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co</w:t>
      </w:r>
    </w:p>
    <w:p>
      <w:r>
        <w:t xml:space="preserve"> in</w:t>
      </w:r>
    </w:p>
    <w:p>
      <w:r>
        <w:t xml:space="preserve">                                                                  Company registration number 04873140</w:t>
      </w:r>
    </w:p>
    <w:p>
      <w:r>
        <w:t xml:space="preserve">                                          Calder Landscapers Ltd</w:t>
      </w:r>
    </w:p>
    <w:p>
      <w:r>
        <w:t xml:space="preserve">                                    Unaudited financial statements</w:t>
      </w:r>
    </w:p>
    <w:p>
      <w:r>
        <w:t xml:space="preserve">                                          For the year ended</w:t>
      </w:r>
    </w:p>
    <w:p>
      <w:r>
        <w:t xml:space="preserve">                                                31 March 2018</w:t>
      </w:r>
    </w:p>
    <w:p>
      <w:r>
        <w:br w:type="page"/>
      </w:r>
    </w:p>
    <w:p/>
    <w:p>
      <w:r>
        <w:t xml:space="preserve">                                              Calder Landscapers Ltd</w:t>
      </w:r>
    </w:p>
    <w:p>
      <w:r>
        <w:t xml:space="preserve">                                         Statement of financial position</w:t>
      </w:r>
    </w:p>
    <w:p>
      <w:r>
        <w:t xml:space="preserve">                                              as at 31 March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 xml:space="preserve"> 2018</w:t>
            </w:r>
          </w:p>
        </w:tc>
        <w:tc>
          <w:tcPr>
            <w:tcW w:type="dxa" w:w="2880"/>
          </w:tcPr>
          <w:p>
            <w:r>
              <w:t xml:space="preserve"> 2017</w:t>
            </w:r>
          </w:p>
        </w:tc>
      </w:tr>
      <w:tr>
        <w:tc>
          <w:tcPr>
            <w:tcW w:type="dxa" w:w="2880"/>
          </w:tcPr>
          <w:p/>
        </w:tc>
        <w:tc>
          <w:tcPr>
            <w:tcW w:type="dxa" w:w="2880"/>
          </w:tcPr>
          <w:p>
            <w:r>
              <w:t xml:space="preserve"> £</w:t>
            </w:r>
          </w:p>
        </w:tc>
        <w:tc>
          <w:tcPr>
            <w:tcW w:type="dxa" w:w="2880"/>
          </w:tcPr>
          <w:p>
            <w:r>
              <w:t xml:space="preserve"> £</w:t>
            </w:r>
          </w:p>
        </w:tc>
      </w:tr>
      <w:tr>
        <w:tc>
          <w:tcPr>
            <w:tcW w:type="dxa" w:w="2880"/>
          </w:tcPr>
          <w:p>
            <w:r>
              <w:t xml:space="preserve"> Fixed assets</w:t>
            </w:r>
          </w:p>
        </w:tc>
        <w:tc>
          <w:tcPr>
            <w:tcW w:type="dxa" w:w="2880"/>
          </w:tcPr>
          <w:p>
            <w:r>
              <w:t xml:space="preserve"> 13&gt;482</w:t>
            </w:r>
          </w:p>
        </w:tc>
        <w:tc>
          <w:tcPr>
            <w:tcW w:type="dxa" w:w="2880"/>
          </w:tcPr>
          <w:p>
            <w:r>
              <w:t xml:space="preserve"> 17,555</w:t>
            </w:r>
          </w:p>
        </w:tc>
      </w:tr>
      <w:tr>
        <w:tc>
          <w:tcPr>
            <w:tcW w:type="dxa" w:w="2880"/>
          </w:tcPr>
          <w:p>
            <w:r>
              <w:t xml:space="preserve"> Current assets</w:t>
            </w:r>
          </w:p>
        </w:tc>
        <w:tc>
          <w:tcPr>
            <w:tcW w:type="dxa" w:w="2880"/>
          </w:tcPr>
          <w:p>
            <w:r>
              <w:t xml:space="preserve"> 38,351</w:t>
            </w:r>
          </w:p>
        </w:tc>
        <w:tc>
          <w:tcPr>
            <w:tcW w:type="dxa" w:w="2880"/>
          </w:tcPr>
          <w:p>
            <w:r>
              <w:t xml:space="preserve"> 32,069</w:t>
            </w:r>
          </w:p>
        </w:tc>
      </w:tr>
      <w:tr>
        <w:tc>
          <w:tcPr>
            <w:tcW w:type="dxa" w:w="2880"/>
          </w:tcPr>
          <w:p>
            <w:r>
              <w:t xml:space="preserve"> Creditors amounts falling due within one year</w:t>
            </w:r>
          </w:p>
        </w:tc>
        <w:tc>
          <w:tcPr>
            <w:tcW w:type="dxa" w:w="2880"/>
          </w:tcPr>
          <w:p>
            <w:r/>
          </w:p>
        </w:tc>
        <w:tc>
          <w:tcPr>
            <w:tcW w:type="dxa" w:w="2880"/>
          </w:tcPr>
          <w:p>
            <w:r/>
          </w:p>
        </w:tc>
      </w:tr>
      <w:tr>
        <w:tc>
          <w:tcPr>
            <w:tcW w:type="dxa" w:w="2880"/>
          </w:tcPr>
          <w:p>
            <w:r>
              <w:t xml:space="preserve"> Net current liabilities</w:t>
            </w:r>
          </w:p>
        </w:tc>
        <w:tc>
          <w:tcPr>
            <w:tcW w:type="dxa" w:w="2880"/>
          </w:tcPr>
          <w:p>
            <w:r/>
          </w:p>
        </w:tc>
        <w:tc>
          <w:tcPr>
            <w:tcW w:type="dxa" w:w="2880"/>
          </w:tcPr>
          <w:p>
            <w:r/>
          </w:p>
        </w:tc>
      </w:tr>
      <w:tr>
        <w:tc>
          <w:tcPr>
            <w:tcW w:type="dxa" w:w="2880"/>
          </w:tcPr>
          <w:p>
            <w:r>
              <w:t xml:space="preserve"> Total assets less current liabilities</w:t>
            </w:r>
          </w:p>
        </w:tc>
        <w:tc>
          <w:tcPr>
            <w:tcW w:type="dxa" w:w="2880"/>
          </w:tcPr>
          <w:p>
            <w:r>
              <w:t xml:space="preserve"> 1,016</w:t>
            </w:r>
          </w:p>
        </w:tc>
        <w:tc>
          <w:tcPr>
            <w:tcW w:type="dxa" w:w="2880"/>
          </w:tcPr>
          <w:p>
            <w:r>
              <w:t xml:space="preserve"> 1,361</w:t>
            </w:r>
          </w:p>
        </w:tc>
      </w:tr>
      <w:tr>
        <w:tc>
          <w:tcPr>
            <w:tcW w:type="dxa" w:w="2880"/>
          </w:tcPr>
          <w:p>
            <w:r>
              <w:t xml:space="preserve"> Accruals and deferred income</w:t>
            </w:r>
          </w:p>
        </w:tc>
        <w:tc>
          <w:tcPr>
            <w:tcW w:type="dxa" w:w="2880"/>
          </w:tcPr>
          <w:p>
            <w:r/>
          </w:p>
        </w:tc>
        <w:tc>
          <w:tcPr>
            <w:tcW w:type="dxa" w:w="2880"/>
          </w:tcPr>
          <w:p>
            <w:r>
              <w:t xml:space="preserve"> (970)</w:t>
            </w:r>
          </w:p>
        </w:tc>
      </w:tr>
      <w:tr>
        <w:tc>
          <w:tcPr>
            <w:tcW w:type="dxa" w:w="2880"/>
          </w:tcPr>
          <w:p>
            <w:r>
              <w:t xml:space="preserve"> Net assets</w:t>
            </w:r>
          </w:p>
        </w:tc>
        <w:tc>
          <w:tcPr>
            <w:tcW w:type="dxa" w:w="2880"/>
          </w:tcPr>
          <w:p>
            <w:r>
              <w:t xml:space="preserve"> 11</w:t>
            </w:r>
          </w:p>
        </w:tc>
        <w:tc>
          <w:tcPr>
            <w:tcW w:type="dxa" w:w="2880"/>
          </w:tcPr>
          <w:p>
            <w:r>
              <w:t xml:space="preserve"> 391</w:t>
            </w:r>
          </w:p>
        </w:tc>
      </w:tr>
      <w:tr>
        <w:tc>
          <w:tcPr>
            <w:tcW w:type="dxa" w:w="2880"/>
          </w:tcPr>
          <w:p>
            <w:r>
              <w:t xml:space="preserve"> Capital and reserves</w:t>
            </w:r>
          </w:p>
        </w:tc>
        <w:tc>
          <w:tcPr>
            <w:tcW w:type="dxa" w:w="2880"/>
          </w:tcPr>
          <w:p>
            <w:r>
              <w:t xml:space="preserve"> 11</w:t>
            </w:r>
          </w:p>
        </w:tc>
        <w:tc>
          <w:tcPr>
            <w:tcW w:type="dxa" w:w="2880"/>
          </w:tcPr>
          <w:p>
            <w:r>
              <w:t xml:space="preserve"> 391</w:t>
            </w:r>
          </w:p>
        </w:tc>
      </w:tr>
    </w:tbl>
    <w:p/>
    <w:p>
      <w:r>
        <w:t xml:space="preserve"> Notes to the financial statements</w:t>
      </w:r>
    </w:p>
    <w:p>
      <w:r>
        <w:t xml:space="preserve"> 1.  Accounting basis and standards</w:t>
      </w:r>
    </w:p>
    <w:p>
      <w:r>
        <w:t xml:space="preserve">      The financial statements have been prepared under the historical cost convention and in  accordance with FRS 105 The Financial Reporting Standard applicable to the Micro-entities  Regime</w:t>
      </w:r>
    </w:p>
    <w:p>
      <w:r>
        <w:t xml:space="preserve"> 2.  Directors advances credits and guarantees</w:t>
      </w:r>
    </w:p>
    <w:p>
      <w:r>
        <w:t xml:space="preserve">      During the year the company made advances to Mr A R Hartley a director totalling £10,950 (2017 -  Repayments of £8,257 were made by 31 March 2018 and so the balance outstanding at the  year end 31 March 2018, was £15,591 (2017 -</w:t>
      </w:r>
    </w:p>
    <w:p>
      <w:r>
        <w:t xml:space="preserve">      Where applicable interest is charged on overdrawn loan accounts at the rate of per annum  loans are repayable on demand</w:t>
      </w:r>
    </w:p>
    <w:p>
      <w:r>
        <w:t xml:space="preserve"> 3.  Company Information</w:t>
      </w:r>
    </w:p>
    <w:p>
      <w:r>
        <w:t xml:space="preserve">      The company is registered in England and its registered number is 04873140. The company is a  private company limited by shares Its registered office is The Old Forget Beck Place Gosforth,  CAN AT</w:t>
      </w:r>
    </w:p>
    <w:p>
      <w:r>
        <w:t xml:space="preserve"> 4.  Staff costs</w:t>
      </w:r>
    </w:p>
    <w:p>
      <w:r>
        <w:t xml:space="preserve">      The average number of persons employed by the company during the years including the  directors was 2 (2017  pale i</w:t>
      </w:r>
    </w:p>
    <w:p>
      <w:r>
        <w:br w:type="page"/>
      </w:r>
    </w:p>
    <w:p>
      <w:r>
        <w:t xml:space="preserve">                                             Calder Landscapers Ltd</w:t>
      </w:r>
    </w:p>
    <w:p>
      <w:r>
        <w:t xml:space="preserve">                                  Statement of financial position continued</w:t>
      </w:r>
    </w:p>
    <w:p>
      <w:r>
        <w:t xml:space="preserve">                                             as at 31 March 2018</w:t>
      </w:r>
    </w:p>
    <w:p>
      <w:r>
        <w:t xml:space="preserve"> For the period ending 31 March 2018 the company was entitled to exemption from audit under section 477  of the Companies Act 2006 relating to small companies</w:t>
      </w:r>
    </w:p>
    <w:p>
      <w:r>
        <w:t xml:space="preserve"> Directors responsiblities  The shareholders have not required the company to obtain an audit of its accounts for the period in  question in accordance with section 476.  The directors acknowledge their responsibilities for complying with the requirements of the Act with  respect to accounting records and the preparation of accounts</w:t>
      </w:r>
    </w:p>
    <w:p>
      <w:r>
        <w:t xml:space="preserve"> The financial statements have been prepared in accordance with the micro-entity provisions and have been  delivered in accordance with the provisions applicable to companies subject to the small company regime</w:t>
      </w:r>
    </w:p>
    <w:p>
      <w:r>
        <w:t xml:space="preserve"> These financial statements were approved by the board of directors and authorised for issue on 1 October  2018, and are signed on behalf of the board by</w:t>
      </w:r>
    </w:p>
    <w:p>
      <w:r>
        <w:t xml:space="preserve"> Mr R A South  Director</w:t>
      </w:r>
    </w:p>
    <w:p>
      <w:r>
        <w:t xml:space="preserve"> Company registration number 04873140</w:t>
      </w:r>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