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Registered number: 07723743</w:t>
      </w:r>
    </w:p>
    <w:p>
      <w:r>
        <w:t xml:space="preserve">                                           BELMAX LIMITED</w:t>
      </w:r>
    </w:p>
    <w:p>
      <w:r>
        <w:t xml:space="preserve">                                           FINANCIAL STATEMENTS</w:t>
      </w:r>
    </w:p>
    <w:p>
      <w:r>
        <w:t xml:space="preserve">                                  FOR THE YEAR ENDED 31 JANUARY 2018</w:t>
      </w:r>
    </w:p>
    <w:p>
      <w:r>
        <w:t xml:space="preserve">                                                                                  cr I- cn</w:t>
      </w:r>
    </w:p>
    <w:p>
      <w:r>
        <w:br w:type="page"/>
      </w:r>
    </w:p>
    <w:p>
      <w:r>
        <w:t xml:space="preserve">                                                   BELMAX LIMITED</w:t>
      </w:r>
    </w:p>
    <w:p>
      <w:r>
        <w:t xml:space="preserve">                                       REGISTERED NUMBER: 07723743</w:t>
      </w:r>
    </w:p>
    <w:p>
      <w:r>
        <w:t xml:space="preserve">                                       STATEMENT OF FINANCIAL POSITION</w:t>
      </w:r>
    </w:p>
    <w:p>
      <w:r>
        <w:t xml:space="preserve">                                               AS AT 31 JANUARY 2018</w:t>
      </w:r>
    </w:p>
    <w:tbl>
      <w:tblPr>
        <w:tblW w:type="auto" w:w="0"/>
        <w:tblLayout w:type="fixed"/>
        <w:tblLook w:firstColumn="1" w:firstRow="1" w:lastColumn="0" w:lastRow="0" w:noHBand="0" w:noVBand="1" w:val="04A0"/>
      </w:tblPr>
      <w:tblGrid>
        <w:gridCol w:w="1440"/>
        <w:gridCol w:w="1440"/>
        <w:gridCol w:w="1440"/>
        <w:gridCol w:w="1440"/>
        <w:gridCol w:w="1440"/>
        <w:gridCol w:w="1440"/>
      </w:tblGrid>
      <w:tr>
        <w:tc>
          <w:tcPr>
            <w:tcW w:type="dxa" w:w="1440"/>
          </w:tcPr>
          <w:p/>
        </w:tc>
        <w:tc>
          <w:tcPr>
            <w:tcW w:type="dxa" w:w="1440"/>
          </w:tcPr>
          <w:p/>
        </w:tc>
        <w:tc>
          <w:tcPr>
            <w:tcW w:type="dxa" w:w="1440"/>
          </w:tcPr>
          <w:p/>
        </w:tc>
        <w:tc>
          <w:tcPr>
            <w:tcW w:type="dxa" w:w="1440"/>
          </w:tcPr>
          <w:p>
            <w:r>
              <w:t>2018</w:t>
            </w:r>
          </w:p>
        </w:tc>
        <w:tc>
          <w:tcPr>
            <w:tcW w:type="dxa" w:w="1440"/>
          </w:tcPr>
          <w:p/>
        </w:tc>
        <w:tc>
          <w:tcPr>
            <w:tcW w:type="dxa" w:w="1440"/>
          </w:tcPr>
          <w:p>
            <w:r>
              <w:t>2017</w:t>
            </w:r>
          </w:p>
        </w:tc>
      </w:tr>
      <w:tr>
        <w:tc>
          <w:tcPr>
            <w:tcW w:type="dxa" w:w="1440"/>
          </w:tcPr>
          <w:p/>
        </w:tc>
        <w:tc>
          <w:tcPr>
            <w:tcW w:type="dxa" w:w="1440"/>
          </w:tcPr>
          <w:p>
            <w:r>
              <w:t>Note</w:t>
            </w:r>
          </w:p>
        </w:tc>
        <w:tc>
          <w:tcPr>
            <w:tcW w:type="dxa" w:w="1440"/>
          </w:tcPr>
          <w:p/>
        </w:tc>
        <w:tc>
          <w:tcPr>
            <w:tcW w:type="dxa" w:w="1440"/>
          </w:tcPr>
          <w:p>
            <w:r>
              <w:t>£</w:t>
            </w:r>
          </w:p>
        </w:tc>
        <w:tc>
          <w:tcPr>
            <w:tcW w:type="dxa" w:w="1440"/>
          </w:tcPr>
          <w:p/>
        </w:tc>
        <w:tc>
          <w:tcPr>
            <w:tcW w:type="dxa" w:w="1440"/>
          </w:tcPr>
          <w:p>
            <w:r>
              <w:t>£</w:t>
            </w:r>
          </w:p>
        </w:tc>
      </w:tr>
      <w:tr>
        <w:tc>
          <w:tcPr>
            <w:tcW w:type="dxa" w:w="1440"/>
          </w:tcPr>
          <w:p>
            <w:r>
              <w:t>Current assets</w:t>
            </w: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Cash at bank and in hand</w:t>
            </w:r>
          </w:p>
        </w:tc>
        <w:tc>
          <w:tcPr>
            <w:tcW w:type="dxa" w:w="1440"/>
          </w:tcPr>
          <w:p>
            <w:r>
              <w:t>3</w:t>
            </w:r>
          </w:p>
        </w:tc>
        <w:tc>
          <w:tcPr>
            <w:tcW w:type="dxa" w:w="1440"/>
          </w:tcPr>
          <w:p>
            <w:r>
              <w:t>13,279</w:t>
            </w:r>
          </w:p>
        </w:tc>
        <w:tc>
          <w:tcPr>
            <w:tcW w:type="dxa" w:w="1440"/>
          </w:tcPr>
          <w:p/>
        </w:tc>
        <w:tc>
          <w:tcPr>
            <w:tcW w:type="dxa" w:w="1440"/>
          </w:tcPr>
          <w:p>
            <w:r>
              <w:t>13,422</w:t>
            </w:r>
          </w:p>
        </w:tc>
        <w:tc>
          <w:tcPr>
            <w:tcW w:type="dxa" w:w="1440"/>
          </w:tcPr>
          <w:p/>
        </w:tc>
      </w:tr>
      <w:tr>
        <w:tc>
          <w:tcPr>
            <w:tcW w:type="dxa" w:w="1440"/>
          </w:tcPr>
          <w:p/>
        </w:tc>
        <w:tc>
          <w:tcPr>
            <w:tcW w:type="dxa" w:w="1440"/>
          </w:tcPr>
          <w:p/>
        </w:tc>
        <w:tc>
          <w:tcPr>
            <w:tcW w:type="dxa" w:w="1440"/>
          </w:tcPr>
          <w:p>
            <w:r>
              <w:t>13,279</w:t>
            </w:r>
          </w:p>
        </w:tc>
        <w:tc>
          <w:tcPr>
            <w:tcW w:type="dxa" w:w="1440"/>
          </w:tcPr>
          <w:p/>
        </w:tc>
        <w:tc>
          <w:tcPr>
            <w:tcW w:type="dxa" w:w="1440"/>
          </w:tcPr>
          <w:p>
            <w:r>
              <w:t>13,422</w:t>
            </w:r>
          </w:p>
        </w:tc>
        <w:tc>
          <w:tcPr>
            <w:tcW w:type="dxa" w:w="1440"/>
          </w:tcPr>
          <w:p/>
        </w:tc>
      </w:tr>
      <w:tr>
        <w:tc>
          <w:tcPr>
            <w:tcW w:type="dxa" w:w="1440"/>
          </w:tcPr>
          <w:p>
            <w:r>
              <w:t>Creditors: amounts falling due within one year</w:t>
            </w:r>
          </w:p>
        </w:tc>
        <w:tc>
          <w:tcPr>
            <w:tcW w:type="dxa" w:w="1440"/>
          </w:tcPr>
          <w:p>
            <w:r>
              <w:t>4</w:t>
            </w:r>
          </w:p>
        </w:tc>
        <w:tc>
          <w:tcPr>
            <w:tcW w:type="dxa" w:w="1440"/>
          </w:tcPr>
          <w:p>
            <w:r>
              <w:t>(13,278)</w:t>
            </w:r>
          </w:p>
        </w:tc>
        <w:tc>
          <w:tcPr>
            <w:tcW w:type="dxa" w:w="1440"/>
          </w:tcPr>
          <w:p/>
        </w:tc>
        <w:tc>
          <w:tcPr>
            <w:tcW w:type="dxa" w:w="1440"/>
          </w:tcPr>
          <w:p>
            <w:r>
              <w:t>(13,421)</w:t>
            </w:r>
          </w:p>
        </w:tc>
        <w:tc>
          <w:tcPr>
            <w:tcW w:type="dxa" w:w="1440"/>
          </w:tcPr>
          <w:p/>
        </w:tc>
      </w:tr>
      <w:tr>
        <w:tc>
          <w:tcPr>
            <w:tcW w:type="dxa" w:w="1440"/>
          </w:tcPr>
          <w:p>
            <w:r>
              <w:t>Net current assets</w:t>
            </w:r>
          </w:p>
        </w:tc>
        <w:tc>
          <w:tcPr>
            <w:tcW w:type="dxa" w:w="1440"/>
          </w:tcPr>
          <w:p/>
        </w:tc>
        <w:tc>
          <w:tcPr>
            <w:tcW w:type="dxa" w:w="1440"/>
          </w:tcPr>
          <w:p/>
        </w:tc>
        <w:tc>
          <w:tcPr>
            <w:tcW w:type="dxa" w:w="1440"/>
          </w:tcPr>
          <w:p>
            <w:r>
              <w:t>1</w:t>
            </w:r>
          </w:p>
        </w:tc>
        <w:tc>
          <w:tcPr>
            <w:tcW w:type="dxa" w:w="1440"/>
          </w:tcPr>
          <w:p/>
        </w:tc>
        <w:tc>
          <w:tcPr>
            <w:tcW w:type="dxa" w:w="1440"/>
          </w:tcPr>
          <w:p>
            <w:r>
              <w:t>1</w:t>
            </w:r>
          </w:p>
        </w:tc>
      </w:tr>
      <w:tr>
        <w:tc>
          <w:tcPr>
            <w:tcW w:type="dxa" w:w="1440"/>
          </w:tcPr>
          <w:p>
            <w:r>
              <w:t>Total assets less current liabilities</w:t>
            </w:r>
          </w:p>
        </w:tc>
        <w:tc>
          <w:tcPr>
            <w:tcW w:type="dxa" w:w="1440"/>
          </w:tcPr>
          <w:p/>
        </w:tc>
        <w:tc>
          <w:tcPr>
            <w:tcW w:type="dxa" w:w="1440"/>
          </w:tcPr>
          <w:p/>
        </w:tc>
        <w:tc>
          <w:tcPr>
            <w:tcW w:type="dxa" w:w="1440"/>
          </w:tcPr>
          <w:p/>
        </w:tc>
        <w:tc>
          <w:tcPr>
            <w:tcW w:type="dxa" w:w="1440"/>
          </w:tcPr>
          <w:p/>
        </w:tc>
        <w:tc>
          <w:tcPr>
            <w:tcW w:type="dxa" w:w="1440"/>
          </w:tcPr>
          <w:p>
            <w:r>
              <w:t>1</w:t>
            </w:r>
          </w:p>
        </w:tc>
      </w:tr>
      <w:tr>
        <w:tc>
          <w:tcPr>
            <w:tcW w:type="dxa" w:w="1440"/>
          </w:tcPr>
          <w:p>
            <w:r>
              <w:t>Net assets</w:t>
            </w:r>
          </w:p>
        </w:tc>
        <w:tc>
          <w:tcPr>
            <w:tcW w:type="dxa" w:w="1440"/>
          </w:tcPr>
          <w:p/>
        </w:tc>
        <w:tc>
          <w:tcPr>
            <w:tcW w:type="dxa" w:w="1440"/>
          </w:tcPr>
          <w:p/>
        </w:tc>
        <w:tc>
          <w:tcPr>
            <w:tcW w:type="dxa" w:w="1440"/>
          </w:tcPr>
          <w:p/>
        </w:tc>
        <w:tc>
          <w:tcPr>
            <w:tcW w:type="dxa" w:w="1440"/>
          </w:tcPr>
          <w:p/>
        </w:tc>
        <w:tc>
          <w:tcPr>
            <w:tcW w:type="dxa" w:w="1440"/>
          </w:tcPr>
          <w:p>
            <w:r>
              <w:t>1</w:t>
            </w:r>
          </w:p>
        </w:tc>
      </w:tr>
      <w:tr>
        <w:tc>
          <w:tcPr>
            <w:tcW w:type="dxa" w:w="1440"/>
          </w:tcPr>
          <w:p>
            <w:r>
              <w:t>Capital and reserves</w:t>
            </w: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Called up share capital</w:t>
            </w:r>
          </w:p>
        </w:tc>
        <w:tc>
          <w:tcPr>
            <w:tcW w:type="dxa" w:w="1440"/>
          </w:tcPr>
          <w:p/>
        </w:tc>
        <w:tc>
          <w:tcPr>
            <w:tcW w:type="dxa" w:w="1440"/>
          </w:tcPr>
          <w:p/>
        </w:tc>
        <w:tc>
          <w:tcPr>
            <w:tcW w:type="dxa" w:w="1440"/>
          </w:tcPr>
          <w:p>
            <w:r>
              <w:t>3</w:t>
            </w:r>
          </w:p>
        </w:tc>
        <w:tc>
          <w:tcPr>
            <w:tcW w:type="dxa" w:w="1440"/>
          </w:tcPr>
          <w:p/>
        </w:tc>
        <w:tc>
          <w:tcPr>
            <w:tcW w:type="dxa" w:w="1440"/>
          </w:tcPr>
          <w:p>
            <w:r>
              <w:t>3</w:t>
            </w:r>
          </w:p>
        </w:tc>
      </w:tr>
      <w:tr>
        <w:tc>
          <w:tcPr>
            <w:tcW w:type="dxa" w:w="1440"/>
          </w:tcPr>
          <w:p>
            <w:r>
              <w:t>Profit and loss account</w:t>
            </w:r>
          </w:p>
        </w:tc>
        <w:tc>
          <w:tcPr>
            <w:tcW w:type="dxa" w:w="1440"/>
          </w:tcPr>
          <w:p/>
        </w:tc>
        <w:tc>
          <w:tcPr>
            <w:tcW w:type="dxa" w:w="1440"/>
          </w:tcPr>
          <w:p/>
        </w:tc>
        <w:tc>
          <w:tcPr>
            <w:tcW w:type="dxa" w:w="1440"/>
          </w:tcPr>
          <w:p>
            <w:r>
              <w:t>(2)</w:t>
            </w:r>
          </w:p>
        </w:tc>
        <w:tc>
          <w:tcPr>
            <w:tcW w:type="dxa" w:w="1440"/>
          </w:tcPr>
          <w:p/>
        </w:tc>
        <w:tc>
          <w:tcPr>
            <w:tcW w:type="dxa" w:w="1440"/>
          </w:tcPr>
          <w:p>
            <w:r>
              <w:t>(2)</w:t>
            </w:r>
          </w:p>
        </w:tc>
      </w:tr>
      <w:tr>
        <w:tc>
          <w:tcPr>
            <w:tcW w:type="dxa" w:w="1440"/>
          </w:tcPr>
          <w:p/>
        </w:tc>
        <w:tc>
          <w:tcPr>
            <w:tcW w:type="dxa" w:w="1440"/>
          </w:tcPr>
          <w:p/>
        </w:tc>
        <w:tc>
          <w:tcPr>
            <w:tcW w:type="dxa" w:w="1440"/>
          </w:tcPr>
          <w:p/>
        </w:tc>
        <w:tc>
          <w:tcPr>
            <w:tcW w:type="dxa" w:w="1440"/>
          </w:tcPr>
          <w:p>
            <w:r>
              <w:t>1</w:t>
            </w:r>
          </w:p>
        </w:tc>
        <w:tc>
          <w:tcPr>
            <w:tcW w:type="dxa" w:w="1440"/>
          </w:tcPr>
          <w:p/>
        </w:tc>
        <w:tc>
          <w:tcPr>
            <w:tcW w:type="dxa" w:w="1440"/>
          </w:tcPr>
          <w:p>
            <w:r>
              <w:t>1</w:t>
            </w:r>
          </w:p>
        </w:tc>
      </w:tr>
    </w:tbl>
    <w:p/>
    <w:p>
      <w:r>
        <w:t xml:space="preserve">   For the year ended 31 January 2018 the Company was entitled to exemption from audit under section 480 of the Companies Act 2006.</w:t>
      </w:r>
    </w:p>
    <w:p>
      <w:r>
        <w:t xml:space="preserve">   Members have not required the Company to obtain an audit for the year in question in accordance with section 476 of the Companies Act 2006.</w:t>
      </w:r>
    </w:p>
    <w:p>
      <w:r>
        <w:t xml:space="preserve">   The directors acknowledge their responsibilities for complying with the requirements of the Companies Act 2006 with respect to accounting records and the preparation of financial statements.</w:t>
      </w:r>
    </w:p>
    <w:p>
      <w:r>
        <w:t xml:space="preserve">   The financial statements have been prepared in accordance with the provisions applicable to companies subject to the small companies regime and in accordance with the provisions of FRS 102 Section 1A - small entities.</w:t>
      </w:r>
    </w:p>
    <w:p>
      <w:r>
        <w:t xml:space="preserve">   The financial statements have been delivered in accordance with the provisions applicable to companies subject to the small companies regime.</w:t>
      </w:r>
    </w:p>
    <w:p>
      <w:r>
        <w:t xml:space="preserve">   The Company has opted not to file the income statement in accordance with provisions applicable to companies subject to the small companies' regime.</w:t>
      </w:r>
    </w:p>
    <w:p>
      <w:r>
        <w:t xml:space="preserve">   The financial statements were approved and authorised for issue by the board and were signed on its behalf on 17 October 2018. A</w:t>
      </w:r>
    </w:p>
    <w:p>
      <w:r>
        <w:t xml:space="preserve">   R. J. Worrall Director</w:t>
      </w:r>
    </w:p>
    <w:p>
      <w:r>
        <w:t xml:space="preserve">   The notes on page 2 form part of these financial statements.</w:t>
      </w:r>
    </w:p>
    <w:p>
      <w:r>
        <w:t xml:space="preserve">                                                                                                               Page 1</w:t>
      </w:r>
    </w:p>
    <w:p>
      <w:r>
        <w:br w:type="page"/>
      </w:r>
    </w:p>
    <w:p>
      <w:r>
        <w:t xml:space="preserve">                                                 BELMAX LIMITED</w:t>
      </w:r>
    </w:p>
    <w:p>
      <w:r>
        <w:t xml:space="preserve">                                     NOTES TO THE FINANCIAL STATEMENTS FOR THE YEAR ENDED 31 JANUARY 2018</w:t>
      </w:r>
    </w:p>
    <w:p>
      <w:r>
        <w:t xml:space="preserve">   1. General information</w:t>
      </w:r>
    </w:p>
    <w:p>
      <w:r>
        <w:t xml:space="preserve">         The entity is a private limited liability company, limited by shares registered in England and Wales within the United Kingdom. The registered office is 350 West Derby Road, Liverpool, L13 7HG and the company number is 07723743.</w:t>
      </w:r>
    </w:p>
    <w:p>
      <w:r>
        <w:t xml:space="preserve">         The company is dormant.</w:t>
      </w:r>
    </w:p>
    <w:p>
      <w:r>
        <w:t xml:space="preserve">   2. Accounting policies</w:t>
      </w:r>
    </w:p>
    <w:p>
      <w:r>
        <w:t xml:space="preserve">         2.1 Basis of preparation of financial statements</w:t>
      </w:r>
    </w:p>
    <w:p>
      <w:r>
        <w:t xml:space="preserve">               The financial statements have been prepared under the historical cost convention unless otherwise specified within these accounting policies and in accordance with Section 1A of Financial Reporting Standard 102, the Financial Reporting Standard applicable in the UK and the Republic of Ireland and the Companies Act 2006.</w:t>
      </w:r>
    </w:p>
    <w:p>
      <w:r>
        <w:t xml:space="preserve">               The company's functional and presentational currency is GBP.</w:t>
      </w:r>
    </w:p>
    <w:p>
      <w:r>
        <w:t xml:space="preserve">         2.2 Cash and cash equivalents</w:t>
      </w:r>
    </w:p>
    <w:p>
      <w:r>
        <w:t xml:space="preserve">               Cash is represented by cash in hand and deposits with financial institutions repayable without penalty on notice of not more than 24 hours. Cash equivalents are highly liquid investments that mature in no more than three months from the date of acquisition and that are readily convertible to known amounts of cash with insignificant risk of change in value.</w:t>
      </w:r>
    </w:p>
    <w:p>
      <w:r>
        <w:t xml:space="preserve">         2.3 Creditors</w:t>
      </w:r>
    </w:p>
    <w:p>
      <w:r>
        <w:t xml:space="preserve">               Short term creditors are measured at the transaction price. Other financial liabilities, including bank loans, are measured initially at fair value, net of transaction costs, and are measured subsequently at amortised cost using the effective interest method.</w:t>
      </w:r>
    </w:p>
    <w:p>
      <w:r>
        <w:t xml:space="preserve">   3. Cash and cash equivalents</w:t>
      </w:r>
    </w:p>
    <w:tbl>
      <w:tblPr>
        <w:tblW w:type="auto" w:w="0"/>
        <w:tblLayout w:type="fixed"/>
        <w:tblLook w:firstColumn="1" w:firstRow="1" w:lastColumn="0" w:lastRow="0" w:noHBand="0" w:noVBand="1" w:val="04A0"/>
      </w:tblPr>
      <w:tblGrid>
        <w:gridCol w:w="2160"/>
        <w:gridCol w:w="2160"/>
        <w:gridCol w:w="2160"/>
        <w:gridCol w:w="2160"/>
      </w:tblGrid>
      <w:tr>
        <w:tc>
          <w:tcPr>
            <w:tcW w:type="dxa" w:w="2160"/>
          </w:tcPr>
          <w:p/>
        </w:tc>
        <w:tc>
          <w:tcPr>
            <w:tcW w:type="dxa" w:w="2160"/>
          </w:tcPr>
          <w:p/>
        </w:tc>
        <w:tc>
          <w:tcPr>
            <w:tcW w:type="dxa" w:w="2160"/>
          </w:tcPr>
          <w:p>
            <w:r>
              <w:t>2018</w:t>
            </w:r>
          </w:p>
        </w:tc>
        <w:tc>
          <w:tcPr>
            <w:tcW w:type="dxa" w:w="2160"/>
          </w:tcPr>
          <w:p>
            <w:r>
              <w:t>2017</w:t>
            </w:r>
          </w:p>
        </w:tc>
      </w:tr>
      <w:tr>
        <w:tc>
          <w:tcPr>
            <w:tcW w:type="dxa" w:w="2160"/>
          </w:tcPr>
          <w:p/>
        </w:tc>
        <w:tc>
          <w:tcPr>
            <w:tcW w:type="dxa" w:w="2160"/>
          </w:tcPr>
          <w:p/>
        </w:tc>
        <w:tc>
          <w:tcPr>
            <w:tcW w:type="dxa" w:w="2160"/>
          </w:tcPr>
          <w:p>
            <w:r>
              <w:t>£</w:t>
            </w:r>
          </w:p>
        </w:tc>
        <w:tc>
          <w:tcPr>
            <w:tcW w:type="dxa" w:w="2160"/>
          </w:tcPr>
          <w:p>
            <w:r>
              <w:t>£</w:t>
            </w:r>
          </w:p>
        </w:tc>
      </w:tr>
      <w:tr>
        <w:tc>
          <w:tcPr>
            <w:tcW w:type="dxa" w:w="2160"/>
          </w:tcPr>
          <w:p/>
        </w:tc>
        <w:tc>
          <w:tcPr>
            <w:tcW w:type="dxa" w:w="2160"/>
          </w:tcPr>
          <w:p>
            <w:r>
              <w:t>Cash at bank and in hand</w:t>
            </w:r>
          </w:p>
        </w:tc>
        <w:tc>
          <w:tcPr>
            <w:tcW w:type="dxa" w:w="2160"/>
          </w:tcPr>
          <w:p>
            <w:r>
              <w:t>13,279</w:t>
            </w:r>
          </w:p>
        </w:tc>
        <w:tc>
          <w:tcPr>
            <w:tcW w:type="dxa" w:w="2160"/>
          </w:tcPr>
          <w:p>
            <w:r>
              <w:t>13,422</w:t>
            </w:r>
          </w:p>
        </w:tc>
      </w:tr>
      <w:tr>
        <w:tc>
          <w:tcPr>
            <w:tcW w:type="dxa" w:w="2160"/>
          </w:tcPr>
          <w:p/>
        </w:tc>
        <w:tc>
          <w:tcPr>
            <w:tcW w:type="dxa" w:w="2160"/>
          </w:tcPr>
          <w:p/>
        </w:tc>
        <w:tc>
          <w:tcPr>
            <w:tcW w:type="dxa" w:w="2160"/>
          </w:tcPr>
          <w:p>
            <w:r>
              <w:t>13,279</w:t>
            </w:r>
          </w:p>
        </w:tc>
        <w:tc>
          <w:tcPr>
            <w:tcW w:type="dxa" w:w="2160"/>
          </w:tcPr>
          <w:p>
            <w:r>
              <w:t>13,422</w:t>
            </w:r>
          </w:p>
        </w:tc>
      </w:tr>
      <w:tr>
        <w:tc>
          <w:tcPr>
            <w:tcW w:type="dxa" w:w="2160"/>
          </w:tcPr>
          <w:p>
            <w:r>
              <w:t>4.</w:t>
            </w:r>
          </w:p>
        </w:tc>
        <w:tc>
          <w:tcPr>
            <w:tcW w:type="dxa" w:w="2160"/>
          </w:tcPr>
          <w:p>
            <w:r>
              <w:t>Creditors: Amounts falling due within one year</w:t>
            </w:r>
          </w:p>
        </w:tc>
        <w:tc>
          <w:tcPr>
            <w:tcW w:type="dxa" w:w="2160"/>
          </w:tcPr>
          <w:p/>
        </w:tc>
        <w:tc>
          <w:tcPr>
            <w:tcW w:type="dxa" w:w="2160"/>
          </w:tcPr>
          <w:p/>
        </w:tc>
      </w:tr>
      <w:tr>
        <w:tc>
          <w:tcPr>
            <w:tcW w:type="dxa" w:w="2160"/>
          </w:tcPr>
          <w:p/>
        </w:tc>
        <w:tc>
          <w:tcPr>
            <w:tcW w:type="dxa" w:w="2160"/>
          </w:tcPr>
          <w:p/>
        </w:tc>
        <w:tc>
          <w:tcPr>
            <w:tcW w:type="dxa" w:w="2160"/>
          </w:tcPr>
          <w:p>
            <w:r>
              <w:t>2018</w:t>
            </w:r>
          </w:p>
        </w:tc>
        <w:tc>
          <w:tcPr>
            <w:tcW w:type="dxa" w:w="2160"/>
          </w:tcPr>
          <w:p>
            <w:r>
              <w:t>2017</w:t>
            </w:r>
          </w:p>
        </w:tc>
      </w:tr>
      <w:tr>
        <w:tc>
          <w:tcPr>
            <w:tcW w:type="dxa" w:w="2160"/>
          </w:tcPr>
          <w:p/>
        </w:tc>
        <w:tc>
          <w:tcPr>
            <w:tcW w:type="dxa" w:w="2160"/>
          </w:tcPr>
          <w:p/>
        </w:tc>
        <w:tc>
          <w:tcPr>
            <w:tcW w:type="dxa" w:w="2160"/>
          </w:tcPr>
          <w:p>
            <w:r>
              <w:t>£</w:t>
            </w:r>
          </w:p>
        </w:tc>
        <w:tc>
          <w:tcPr>
            <w:tcW w:type="dxa" w:w="2160"/>
          </w:tcPr>
          <w:p>
            <w:r>
              <w:t>£</w:t>
            </w:r>
          </w:p>
        </w:tc>
      </w:tr>
      <w:tr>
        <w:tc>
          <w:tcPr>
            <w:tcW w:type="dxa" w:w="2160"/>
          </w:tcPr>
          <w:p/>
        </w:tc>
        <w:tc>
          <w:tcPr>
            <w:tcW w:type="dxa" w:w="2160"/>
          </w:tcPr>
          <w:p>
            <w:r>
              <w:t>Amounts owed to group undertakings</w:t>
            </w:r>
          </w:p>
        </w:tc>
        <w:tc>
          <w:tcPr>
            <w:tcW w:type="dxa" w:w="2160"/>
          </w:tcPr>
          <w:p>
            <w:r>
              <w:t>13,278</w:t>
            </w:r>
          </w:p>
        </w:tc>
        <w:tc>
          <w:tcPr>
            <w:tcW w:type="dxa" w:w="2160"/>
          </w:tcPr>
          <w:p>
            <w:r>
              <w:t>13,421</w:t>
            </w:r>
          </w:p>
        </w:tc>
      </w:tr>
      <w:tr>
        <w:tc>
          <w:tcPr>
            <w:tcW w:type="dxa" w:w="2160"/>
          </w:tcPr>
          <w:p/>
        </w:tc>
        <w:tc>
          <w:tcPr>
            <w:tcW w:type="dxa" w:w="2160"/>
          </w:tcPr>
          <w:p/>
        </w:tc>
        <w:tc>
          <w:tcPr>
            <w:tcW w:type="dxa" w:w="2160"/>
          </w:tcPr>
          <w:p>
            <w:r>
              <w:t>13,278</w:t>
            </w:r>
          </w:p>
        </w:tc>
        <w:tc>
          <w:tcPr>
            <w:tcW w:type="dxa" w:w="2160"/>
          </w:tcPr>
          <w:p>
            <w:r>
              <w:t>13,421</w:t>
            </w:r>
          </w:p>
        </w:tc>
      </w:tr>
    </w:tbl>
    <w:p/>
    <w:p>
      <w:r>
        <w:t xml:space="preserve">                                                                                                             Page 2</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