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                                                  Registration number: 06908173</w:t>
      </w:r>
    </w:p>
    <w:p>
      <w:r>
        <w:t xml:space="preserve">                                 Solutionrooms Limited</w:t>
      </w:r>
    </w:p>
    <w:p>
      <w:r>
        <w:t xml:space="preserve">                             Annual Report and Unaudited Financial Statements</w:t>
      </w:r>
    </w:p>
    <w:p>
      <w:r>
        <w:t xml:space="preserve">                                       for the Year Ended 31 May 2018</w:t>
      </w:r>
    </w:p>
    <w:p>
      <w:r>
        <w:br w:type="page"/>
      </w:r>
    </w:p>
    <w:p>
      <w:r>
        <w:t xml:space="preserve">                                         Solutionrooms Limited</w:t>
      </w:r>
    </w:p>
    <w:p>
      <w:r>
        <w:t xml:space="preserve">                                  (Registration number: 06908173) Balance Sheet as at 31 May 2018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£</w:t>
            </w:r>
          </w:p>
        </w:tc>
        <w:tc>
          <w:tcPr>
            <w:tcW w:type="dxa" w:w="2880"/>
          </w:tcPr>
          <w:p>
            <w:r>
              <w:t>£</w:t>
            </w:r>
          </w:p>
        </w:tc>
      </w:tr>
      <w:tr>
        <w:tc>
          <w:tcPr>
            <w:tcW w:type="dxa" w:w="2880"/>
          </w:tcPr>
          <w:p>
            <w:r>
              <w:t>Current assets</w:t>
            </w:r>
          </w:p>
        </w:tc>
        <w:tc>
          <w:tcPr>
            <w:tcW w:type="dxa" w:w="2880"/>
          </w:tcPr>
          <w:p>
            <w:r>
              <w:t>5,207</w:t>
            </w:r>
          </w:p>
        </w:tc>
        <w:tc>
          <w:tcPr>
            <w:tcW w:type="dxa" w:w="2880"/>
          </w:tcPr>
          <w:p>
            <w:r>
              <w:t>35,804</w:t>
            </w:r>
          </w:p>
        </w:tc>
      </w:tr>
      <w:tr>
        <w:tc>
          <w:tcPr>
            <w:tcW w:type="dxa" w:w="2880"/>
          </w:tcPr>
          <w:p>
            <w:r>
              <w:t>Creditors: Amounts falling due within one year</w:t>
            </w:r>
          </w:p>
        </w:tc>
        <w:tc>
          <w:tcPr>
            <w:tcW w:type="dxa" w:w="2880"/>
          </w:tcPr>
          <w:p>
            <w:r>
              <w:t>(446)</w:t>
            </w:r>
          </w:p>
        </w:tc>
        <w:tc>
          <w:tcPr>
            <w:tcW w:type="dxa" w:w="2880"/>
          </w:tcPr>
          <w:p>
            <w:r>
              <w:t>(17,677)</w:t>
            </w:r>
          </w:p>
        </w:tc>
      </w:tr>
      <w:tr>
        <w:tc>
          <w:tcPr>
            <w:tcW w:type="dxa" w:w="2880"/>
          </w:tcPr>
          <w:p>
            <w:r>
              <w:t>Total assets less current liabilities</w:t>
            </w:r>
          </w:p>
        </w:tc>
        <w:tc>
          <w:tcPr>
            <w:tcW w:type="dxa" w:w="2880"/>
          </w:tcPr>
          <w:p>
            <w:r>
              <w:t>4,761</w:t>
            </w:r>
          </w:p>
        </w:tc>
        <w:tc>
          <w:tcPr>
            <w:tcW w:type="dxa" w:w="2880"/>
          </w:tcPr>
          <w:p>
            <w:r>
              <w:t>18,127</w:t>
            </w:r>
          </w:p>
        </w:tc>
      </w:tr>
      <w:tr>
        <w:tc>
          <w:tcPr>
            <w:tcW w:type="dxa" w:w="2880"/>
          </w:tcPr>
          <w:p>
            <w:r>
              <w:t>Accruals and deferred income</w:t>
            </w:r>
          </w:p>
        </w:tc>
        <w:tc>
          <w:tcPr>
            <w:tcW w:type="dxa" w:w="2880"/>
          </w:tcPr>
          <w:p>
            <w:r>
              <w:t>(500)'</w:t>
            </w:r>
          </w:p>
        </w:tc>
        <w:tc>
          <w:tcPr>
            <w:tcW w:type="dxa" w:w="2880"/>
          </w:tcPr>
          <w:p>
            <w:r>
              <w:t>(500)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4,261</w:t>
            </w:r>
          </w:p>
        </w:tc>
        <w:tc>
          <w:tcPr>
            <w:tcW w:type="dxa" w:w="2880"/>
          </w:tcPr>
          <w:p>
            <w:r>
              <w:t>17,627</w:t>
            </w:r>
          </w:p>
        </w:tc>
      </w:tr>
      <w:tr>
        <w:tc>
          <w:tcPr>
            <w:tcW w:type="dxa" w:w="2880"/>
          </w:tcPr>
          <w:p>
            <w:r>
              <w:t>Capital and reserves</w:t>
            </w:r>
          </w:p>
        </w:tc>
        <w:tc>
          <w:tcPr>
            <w:tcW w:type="dxa" w:w="2880"/>
          </w:tcPr>
          <w:p>
            <w:r>
              <w:t>4,261</w:t>
            </w:r>
          </w:p>
        </w:tc>
        <w:tc>
          <w:tcPr>
            <w:tcW w:type="dxa" w:w="2880"/>
          </w:tcPr>
          <w:p>
            <w:r>
              <w:t>17,627</w:t>
            </w:r>
          </w:p>
        </w:tc>
      </w:tr>
    </w:tbl>
    <w:p/>
    <w:p>
      <w:r>
        <w:t xml:space="preserve">  1 General information</w:t>
      </w:r>
    </w:p>
    <w:p>
      <w:r>
        <w:t xml:space="preserve">  The company is a private company limited by share capital, incorporated in England &amp; Wales.</w:t>
      </w:r>
    </w:p>
    <w:p>
      <w:r>
        <w:t xml:space="preserve">  The address of its registered office is: 46 Ridgmont Road NEWCASTLE ST5 3LB</w:t>
      </w:r>
    </w:p>
    <w:p>
      <w:r>
        <w:t xml:space="preserve">  These financial statements were authorised for issue by the director on 21 September 2018.</w:t>
      </w:r>
    </w:p>
    <w:p>
      <w:r>
        <w:t xml:space="preserve">  Basis of preparation The financial statements have been prepared under the historical cost convention and in accordance with FRS 105 'The Financial Reporting Standard applicable to the Micro-entities Regime'.</w:t>
      </w:r>
    </w:p>
    <w:p>
      <w:r>
        <w:t xml:space="preserve">  2 Staff numbers</w:t>
      </w:r>
    </w:p>
    <w:p>
      <w:r>
        <w:t xml:space="preserve">  The average number of persons employed by the company (including the director) during the year, was 2 (2017-2).</w:t>
      </w:r>
    </w:p>
    <w:p>
      <w:r>
        <w:t xml:space="preserve">                                                     Page 1</w:t>
      </w:r>
    </w:p>
    <w:p>
      <w:r>
        <w:br w:type="page"/>
      </w:r>
    </w:p>
    <w:p>
      <w:r>
        <w:t xml:space="preserve">                                         Solutionrooms Limited</w:t>
      </w:r>
    </w:p>
    <w:p>
      <w:r>
        <w:t xml:space="preserve">                                  (Registration number: 06908173) Balance Sheet as at 31 May 2018</w:t>
      </w:r>
    </w:p>
    <w:p>
      <w:r>
        <w:t xml:space="preserve">  These financial statements have been prepared in accordance with the micro-entity provisions of the Companies Act 2006 and delivered in accordance with the provisions applicable to companies subject to the small companies regime.</w:t>
      </w:r>
    </w:p>
    <w:p>
      <w:r>
        <w:t xml:space="preserve">  For the financial year ending 31 May 2018 the company was entitled to exemption from audit under section 477 of the Companies Act 2006 relating to small companies.</w:t>
      </w:r>
    </w:p>
    <w:p>
      <w:r>
        <w:t xml:space="preserve">  Director's responsibilities:</w:t>
      </w:r>
    </w:p>
    <w:p>
      <w:r>
        <w:t xml:space="preserve">     The members have not required the company to obtain an audit of its accounts for the year in question in accordance with section 476; and</w:t>
      </w:r>
    </w:p>
    <w:p>
      <w:r>
        <w:t xml:space="preserve">     The director acknowledges his responsibilities for complying with the requirements of the Act with respect to accounting records and the preparation of accounts.</w:t>
      </w:r>
    </w:p>
    <w:p>
      <w:r>
        <w:t xml:space="preserve">  Approved and authorised by the director on 21 September 2018</w:t>
      </w:r>
    </w:p>
    <w:p>
      <w:r>
        <w:t xml:space="preserve">  J T Scott Company secretary and director</w:t>
      </w:r>
    </w:p>
    <w:p>
      <w:r>
        <w:t xml:space="preserve">                                                     Page 2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