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GULFSTREAM IMPORT/EXPORT LLP</w:t>
      </w:r>
    </w:p>
    <w:p>
      <w:r>
        <w:t xml:space="preserve">                            United Kingdom, Registered Company No. OC314381</w:t>
      </w:r>
    </w:p>
    <w:p>
      <w:r>
        <w:t xml:space="preserve">                            REPORT OF THE MEMBERS FORTHE FINANCIAL PERIOD</w:t>
      </w:r>
    </w:p>
    <w:p>
      <w:r>
        <w:t xml:space="preserve">                                       FROM 1.08.2017. TO 31.07.2018.</w:t>
      </w:r>
    </w:p>
    <w:p>
      <w:r>
        <w:t xml:space="preserve">    The Members herewith present their report with the Financial Statements of the Company for the period ended 31 July 2018,</w:t>
      </w:r>
    </w:p>
    <w:p>
      <w:r>
        <w:t xml:space="preserve">         INCORPORATION &amp; REGISTERED OFFICE</w:t>
      </w:r>
    </w:p>
    <w:p>
      <w:r>
        <w:t xml:space="preserve">    The Company incorporated on 23 July 2005 under Registered Company NumberOC314381. The registered office address is at Unit 5, Olympia Industrial Estate, Coburg Road, London N22 6TZ.</w:t>
      </w:r>
    </w:p>
    <w:p>
      <w:r>
        <w:t xml:space="preserve">         PRINCIPAL ACTIVITY &amp; REVIEW OF BUSINESS</w:t>
      </w:r>
    </w:p>
    <w:p>
      <w:r>
        <w:t xml:space="preserve">    During the current financial period the company was active as trade agent for construction materials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KANG DONG-HEE for HILLM0NT INC.</w:t>
      </w:r>
    </w:p>
    <w:p>
      <w:r>
        <w:t xml:space="preserve">         Designated member</w:t>
      </w:r>
    </w:p>
    <w:p>
      <w:r>
        <w:t xml:space="preserve">         Approved by the members on 12 September 2018.</w:t>
      </w:r>
    </w:p>
    <w:p>
      <w:r>
        <w:t xml:space="preserve">                                                                                                M/H4LINN*</w:t>
      </w:r>
    </w:p>
    <w:tbl>
      <w:tblPr>
        <w:tblW w:type="auto" w:w="0"/>
        <w:tblLayout w:type="fixed"/>
        <w:tblLook w:firstColumn="1" w:firstRow="1" w:lastColumn="0" w:lastRow="0" w:noHBand="0" w:noVBand="1" w:val="04A0"/>
      </w:tblPr>
      <w:tblGrid>
        <w:gridCol w:w="4320"/>
        <w:gridCol w:w="4320"/>
      </w:tblGrid>
      <w:tr>
        <w:tc>
          <w:tcPr>
            <w:tcW w:type="dxa" w:w="4320"/>
          </w:tcPr>
          <w:p>
            <w:r>
              <w:t>A07</w:t>
            </w:r>
          </w:p>
        </w:tc>
        <w:tc>
          <w:tcPr>
            <w:tcW w:type="dxa" w:w="4320"/>
          </w:tcPr>
          <w:p>
            <w:r>
              <w:t>22/10/2018</w:t>
            </w:r>
          </w:p>
        </w:tc>
      </w:tr>
    </w:tbl>
    <w:p/>
    <w:p>
      <w:r>
        <w:t xml:space="preserve">                                                                                                                  #175</w:t>
      </w:r>
    </w:p>
    <w:p>
      <w:r>
        <w:t xml:space="preserve">                                                                                            COMPANIES HOUSE</w:t>
      </w:r>
    </w:p>
    <w:p>
      <w:r>
        <w:t xml:space="preserve">                            Any Notes form part of these Financial Statements</w:t>
      </w:r>
    </w:p>
    <w:p>
      <w:r>
        <w:br w:type="page"/>
      </w:r>
    </w:p>
    <w:p>
      <w:r>
        <w:t xml:space="preserve">                                       GULFSTREAM IMPORT/EXPORT LLP</w:t>
      </w:r>
    </w:p>
    <w:p>
      <w:r>
        <w:t xml:space="preserve">                            United Kingdom, Registered Company No. OC314381</w:t>
      </w:r>
    </w:p>
    <w:p>
      <w:r>
        <w:t xml:space="preserve">                                           PROFITS LOSS ACCOUNT for the period ended</w:t>
      </w:r>
    </w:p>
    <w:p>
      <w:r>
        <w:t xml:space="preserve">                                                  31 July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________________________________________________________2018</w:t>
            </w:r>
          </w:p>
        </w:tc>
        <w:tc>
          <w:tcPr>
            <w:tcW w:type="dxa" w:w="2880"/>
          </w:tcPr>
          <w:p>
            <w:r>
              <w:t>2017</w:t>
            </w:r>
          </w:p>
        </w:tc>
      </w:tr>
    </w:tbl>
    <w:p/>
    <w:p>
      <w:r>
        <w:t xml:space="preserve">                                                                  Notes GBE GBE GBE</w:t>
      </w:r>
    </w:p>
    <w:p>
      <w:r>
        <w:t xml:space="preserve">    INCOME</w:t>
      </w:r>
    </w:p>
    <w:p>
      <w:r>
        <w:t xml:space="preserve">        1. Ircome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10 968</w:t>
            </w:r>
          </w:p>
        </w:tc>
        <w:tc>
          <w:tcPr>
            <w:tcW w:type="dxa" w:w="2880"/>
          </w:tcPr>
          <w:p>
            <w:r>
              <w:t>8 764</w:t>
            </w:r>
          </w:p>
        </w:tc>
      </w:tr>
      <w:tr>
        <w:tc>
          <w:tcPr>
            <w:tcW w:type="dxa" w:w="2880"/>
          </w:tcPr>
          <w:p>
            <w:r>
              <w:t>OPERATING EXPENSES</w:t>
            </w:r>
          </w:p>
        </w:tc>
        <w:tc>
          <w:tcPr>
            <w:tcW w:type="dxa" w:w="2880"/>
          </w:tcPr>
          <w:p/>
        </w:tc>
        <w:tc>
          <w:tcPr>
            <w:tcW w:type="dxa" w:w="2880"/>
          </w:tcPr>
          <w:p/>
        </w:tc>
      </w:tr>
      <w:tr>
        <w:tc>
          <w:tcPr>
            <w:tcW w:type="dxa" w:w="2880"/>
          </w:tcPr>
          <w:p>
            <w:r>
              <w:t>Administrative Expenses</w:t>
            </w:r>
          </w:p>
        </w:tc>
        <w:tc>
          <w:tcPr>
            <w:tcW w:type="dxa" w:w="2880"/>
          </w:tcPr>
          <w:p>
            <w:r>
              <w:t>(1 500)</w:t>
            </w:r>
          </w:p>
        </w:tc>
        <w:tc>
          <w:tcPr>
            <w:tcW w:type="dxa" w:w="2880"/>
          </w:tcPr>
          <w:p>
            <w:r>
              <w:t>(1 500)</w:t>
            </w:r>
          </w:p>
        </w:tc>
      </w:tr>
      <w:tr>
        <w:tc>
          <w:tcPr>
            <w:tcW w:type="dxa" w:w="2880"/>
          </w:tcPr>
          <w:p>
            <w:r>
              <w:t>OPERATING PROFIT</w:t>
            </w:r>
          </w:p>
        </w:tc>
        <w:tc>
          <w:tcPr>
            <w:tcW w:type="dxa" w:w="2880"/>
          </w:tcPr>
          <w:p>
            <w:r>
              <w:t>9 468</w:t>
            </w:r>
          </w:p>
        </w:tc>
        <w:tc>
          <w:tcPr>
            <w:tcW w:type="dxa" w:w="2880"/>
          </w:tcPr>
          <w:p>
            <w:r>
              <w:t>7 264</w:t>
            </w:r>
          </w:p>
        </w:tc>
      </w:tr>
      <w:tr>
        <w:tc>
          <w:tcPr>
            <w:tcW w:type="dxa" w:w="2880"/>
          </w:tcPr>
          <w:p>
            <w:r>
              <w:t>PROFIT FOR PERIOD</w:t>
            </w:r>
          </w:p>
        </w:tc>
        <w:tc>
          <w:tcPr>
            <w:tcW w:type="dxa" w:w="2880"/>
          </w:tcPr>
          <w:p>
            <w:r>
              <w:t>9 468</w:t>
            </w:r>
          </w:p>
        </w:tc>
        <w:tc>
          <w:tcPr>
            <w:tcW w:type="dxa" w:w="2880"/>
          </w:tcPr>
          <w:p>
            <w:r>
              <w:t>7 264</w:t>
            </w:r>
          </w:p>
        </w:tc>
      </w:tr>
    </w:tbl>
    <w:p/>
    <w:p>
      <w:r>
        <w:t xml:space="preserve">        Designated member</w:t>
      </w:r>
    </w:p>
    <w:p>
      <w:r>
        <w:t xml:space="preserve">        Approved by the members on 12 September 2018.</w:t>
      </w:r>
    </w:p>
    <w:p>
      <w:r>
        <w:t xml:space="preserve">                            Any Notes form part of these Financial Statements</w:t>
      </w:r>
    </w:p>
    <w:p>
      <w:r>
        <w:br w:type="page"/>
      </w:r>
    </w:p>
    <w:p>
      <w:r>
        <w:t xml:space="preserve">                                       GULFSTREAM IMPORT/EXPORT LLP</w:t>
      </w:r>
    </w:p>
    <w:p>
      <w:r>
        <w:t xml:space="preserve">                            United Kingdom, Registered Company No. OC314381</w:t>
      </w:r>
    </w:p>
    <w:p>
      <w:r>
        <w:t xml:space="preserve">                                                BALANCE SHEET</w:t>
      </w:r>
    </w:p>
    <w:p>
      <w:r>
        <w:t xml:space="preserve">                                                      as at</w:t>
      </w:r>
    </w:p>
    <w:p>
      <w:r>
        <w:t xml:space="preserve">                                                31 July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GBt GBt GBt</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10 968</w:t>
            </w:r>
          </w:p>
        </w:tc>
        <w:tc>
          <w:tcPr>
            <w:tcW w:type="dxa" w:w="2880"/>
          </w:tcPr>
          <w:p>
            <w:r>
              <w:t>8 764</w:t>
            </w:r>
          </w:p>
        </w:tc>
      </w:tr>
      <w:tr>
        <w:tc>
          <w:tcPr>
            <w:tcW w:type="dxa" w:w="2880"/>
          </w:tcPr>
          <w:p>
            <w:r>
              <w:t>Cash at Bank or in hand</w:t>
            </w:r>
          </w:p>
        </w:tc>
        <w:tc>
          <w:tcPr>
            <w:tcW w:type="dxa" w:w="2880"/>
          </w:tcPr>
          <w:p>
            <w:r>
              <w:t>72 781</w:t>
            </w:r>
          </w:p>
        </w:tc>
        <w:tc>
          <w:tcPr>
            <w:tcW w:type="dxa" w:w="2880"/>
          </w:tcPr>
          <w:p>
            <w:r>
              <w:t>65 517</w:t>
            </w:r>
          </w:p>
        </w:tc>
      </w:tr>
      <w:tr>
        <w:tc>
          <w:tcPr>
            <w:tcW w:type="dxa" w:w="2880"/>
          </w:tcPr>
          <w:p>
            <w:r>
              <w:t>NET CURRENT ASSETS</w:t>
            </w:r>
          </w:p>
        </w:tc>
        <w:tc>
          <w:tcPr>
            <w:tcW w:type="dxa" w:w="2880"/>
          </w:tcPr>
          <w:p>
            <w:r>
              <w:t>83 749</w:t>
            </w:r>
          </w:p>
        </w:tc>
        <w:tc>
          <w:tcPr>
            <w:tcW w:type="dxa" w:w="2880"/>
          </w:tcPr>
          <w:p>
            <w:r>
              <w:t>74 281</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(1 500)</w:t>
            </w:r>
          </w:p>
        </w:tc>
        <w:tc>
          <w:tcPr>
            <w:tcW w:type="dxa" w:w="2880"/>
          </w:tcPr>
          <w:p>
            <w:r>
              <w:t>(1 500)</w:t>
            </w:r>
          </w:p>
        </w:tc>
      </w:tr>
      <w:tr>
        <w:tc>
          <w:tcPr>
            <w:tcW w:type="dxa" w:w="2880"/>
          </w:tcPr>
          <w:p>
            <w:r>
              <w:t>TOTAL ASSETS LESS CURRENT LIABILITIES</w:t>
            </w:r>
          </w:p>
        </w:tc>
        <w:tc>
          <w:tcPr>
            <w:tcW w:type="dxa" w:w="2880"/>
          </w:tcPr>
          <w:p>
            <w:r>
              <w:t>82 249</w:t>
            </w:r>
          </w:p>
        </w:tc>
        <w:tc>
          <w:tcPr>
            <w:tcW w:type="dxa" w:w="2880"/>
          </w:tcPr>
          <w:p>
            <w:r>
              <w:t>72 781</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72 481</w:t>
            </w:r>
          </w:p>
        </w:tc>
        <w:tc>
          <w:tcPr>
            <w:tcW w:type="dxa" w:w="2880"/>
          </w:tcPr>
          <w:p>
            <w:r>
              <w:t>65 217</w:t>
            </w:r>
          </w:p>
        </w:tc>
      </w:tr>
      <w:tr>
        <w:tc>
          <w:tcPr>
            <w:tcW w:type="dxa" w:w="2880"/>
          </w:tcPr>
          <w:p>
            <w:r>
              <w:t>Profit &amp; Loss Account</w:t>
            </w:r>
          </w:p>
        </w:tc>
        <w:tc>
          <w:tcPr>
            <w:tcW w:type="dxa" w:w="2880"/>
          </w:tcPr>
          <w:p>
            <w:r>
              <w:t>9 468</w:t>
            </w:r>
          </w:p>
        </w:tc>
        <w:tc>
          <w:tcPr>
            <w:tcW w:type="dxa" w:w="2880"/>
          </w:tcPr>
          <w:p>
            <w:r>
              <w:t>7 264</w:t>
            </w:r>
          </w:p>
        </w:tc>
      </w:tr>
      <w:tr>
        <w:tc>
          <w:tcPr>
            <w:tcW w:type="dxa" w:w="2880"/>
          </w:tcPr>
          <w:p>
            <w:r>
              <w:t>TOTAL CAPITAL &amp; RESERVES</w:t>
            </w:r>
          </w:p>
        </w:tc>
        <w:tc>
          <w:tcPr>
            <w:tcW w:type="dxa" w:w="2880"/>
          </w:tcPr>
          <w:p>
            <w:r>
              <w:t>82 249</w:t>
            </w:r>
          </w:p>
        </w:tc>
        <w:tc>
          <w:tcPr>
            <w:tcW w:type="dxa" w:w="2880"/>
          </w:tcPr>
          <w:p>
            <w:r>
              <w:t>72 781</w:t>
            </w:r>
          </w:p>
        </w:tc>
      </w:tr>
    </w:tbl>
    <w:p/>
    <w:p>
      <w:r>
        <w:t xml:space="preserve">    1. For the year ending 31/07/2018 the limited liability partnership was entitled to exemption from audit</w:t>
      </w:r>
    </w:p>
    <w:p>
      <w:r>
        <w:t xml:space="preserve">        under section 477 of the Companies Act 2006 (as applied by The Limited Liability Partnerships (Accounts and Audit)(Application of Companies Act 2006) Regulations 2008) relating to small limited liability partnerships.</w:t>
      </w:r>
    </w:p>
    <w:p>
      <w:r>
        <w:t xml:space="preserve">    2. The members acknowledge their responsibility for complying with the requirements of the Companies Act</w:t>
      </w:r>
    </w:p>
    <w:p>
      <w:r>
        <w:t xml:space="preserve">        2006 (as applied to limited liability partnerships) with respect to accounting records and the preparation of accounts.</w:t>
      </w:r>
    </w:p>
    <w:p>
      <w:r>
        <w:t xml:space="preserve">    3. These accounts have been prepared in accordance with the special provisions of the Companies Act 2006</w:t>
      </w:r>
    </w:p>
    <w:p>
      <w:r>
        <w:t xml:space="preserve">        (as applied by the Limited Liability Partnerships (Accounts and Audit) (Application of Companies Act 2006) Regulations 2008) applicable to LLPs subject to the small LLPs regime.</w:t>
      </w:r>
    </w:p>
    <w:p>
      <w:r>
        <w:t xml:space="preserve">              \owob</w:t>
      </w:r>
    </w:p>
    <w:p>
      <w:r>
        <w:t xml:space="preserve">        KANg'dONG-HEE for</w:t>
      </w:r>
    </w:p>
    <w:p>
      <w:r>
        <w:t xml:space="preserve">        HILLMONT INC.</w:t>
      </w:r>
    </w:p>
    <w:p>
      <w:r>
        <w:t xml:space="preserve">        Designated member</w:t>
      </w:r>
    </w:p>
    <w:p>
      <w:r>
        <w:t xml:space="preserve">        Approved by the members on 12 September 2018.</w:t>
      </w:r>
    </w:p>
    <w:p>
      <w:r>
        <w:t xml:space="preserve">                            Any Notes form part of these Financial Statements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