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                                  cV</w:t>
      </w:r>
    </w:p>
    <w:p>
      <w:r>
        <w:t xml:space="preserve">                                                            Company registration number: 02544366</w:t>
      </w:r>
    </w:p>
    <w:p>
      <w:r>
        <w:t xml:space="preserve">                           Consolidated Marketing International Limited</w:t>
      </w:r>
    </w:p>
    <w:p>
      <w:r>
        <w:t xml:space="preserve">                       Micro-entity unaudited filleted financial statements</w:t>
      </w:r>
    </w:p>
    <w:p>
      <w:r>
        <w:t xml:space="preserve">                                                30 June 2018</w:t>
      </w:r>
    </w:p>
    <w:p>
      <w:r>
        <w:br w:type="page"/>
      </w:r>
    </w:p>
    <w:p>
      <w:r>
        <w:t>■fti</w:t>
      </w:r>
    </w:p>
    <w:p>
      <w:r>
        <w:t xml:space="preserve">                           Consolidated Marketing International Limited</w:t>
      </w:r>
    </w:p>
    <w:p>
      <w:r>
        <w:t xml:space="preserve">                           Micro-entity statement of financial position</w:t>
      </w:r>
    </w:p>
    <w:p>
      <w:r>
        <w:t xml:space="preserve">                                                 30 June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30/06/18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31/12/16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>
            <w:r>
              <w:t>£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£</w:t>
            </w:r>
          </w:p>
        </w:tc>
      </w:tr>
      <w:tr>
        <w:tc>
          <w:tcPr>
            <w:tcW w:type="dxa" w:w="1440"/>
          </w:tcPr>
          <w:p>
            <w:r>
              <w:t>Current assets</w:t>
            </w:r>
          </w:p>
        </w:tc>
        <w:tc>
          <w:tcPr>
            <w:tcW w:type="dxa" w:w="1440"/>
          </w:tcPr>
          <w:p>
            <w:r>
              <w:t>328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815,442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Prepayments and accrued income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4,10,328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815,529</w:t>
            </w:r>
          </w:p>
        </w:tc>
      </w:tr>
      <w:tr>
        <w:tc>
          <w:tcPr>
            <w:tcW w:type="dxa" w:w="1440"/>
          </w:tcPr>
          <w:p>
            <w:r>
              <w:t>Creditors: amounts falling due within one year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(14,501)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(14,791)</w:t>
            </w:r>
          </w:p>
        </w:tc>
      </w:tr>
      <w:tr>
        <w:tc>
          <w:tcPr>
            <w:tcW w:type="dxa" w:w="1440"/>
          </w:tcPr>
          <w:p>
            <w:r>
              <w:t>Net current assets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395,827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800,738</w:t>
            </w:r>
          </w:p>
        </w:tc>
      </w:tr>
      <w:tr>
        <w:tc>
          <w:tcPr>
            <w:tcW w:type="dxa" w:w="1440"/>
          </w:tcPr>
          <w:p>
            <w:r>
              <w:t>Total assets less current liabilities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395,827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800,738</w:t>
            </w:r>
          </w:p>
        </w:tc>
      </w:tr>
      <w:tr>
        <w:tc>
          <w:tcPr>
            <w:tcW w:type="dxa" w:w="1440"/>
          </w:tcPr>
          <w:p>
            <w:r>
              <w:t>Accruals and deferred income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(675)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(705)</w:t>
            </w:r>
          </w:p>
        </w:tc>
      </w:tr>
      <w:tr>
        <w:tc>
          <w:tcPr>
            <w:tcW w:type="dxa" w:w="1440"/>
          </w:tcPr>
          <w:p>
            <w:r>
              <w:t>Net assets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395,152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800,033</w:t>
            </w:r>
          </w:p>
        </w:tc>
      </w:tr>
      <w:tr>
        <w:tc>
          <w:tcPr>
            <w:tcW w:type="dxa" w:w="1440"/>
          </w:tcPr>
          <w:p>
            <w:r>
              <w:t>Capital and reserves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395,152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800,033</w:t>
            </w:r>
          </w:p>
        </w:tc>
      </w:tr>
    </w:tbl>
    <w:p/>
    <w:p>
      <w:r>
        <w:t>Notes to the financial statements</w:t>
      </w:r>
    </w:p>
    <w:p>
      <w:r>
        <w:t>1. Employee numbers</w:t>
      </w:r>
    </w:p>
    <w:p>
      <w:r>
        <w:t xml:space="preserve">     The average number of persons employed by the company during the period amounted to 1 (2016: 1).</w:t>
      </w:r>
    </w:p>
    <w:p>
      <w:r>
        <w:t xml:space="preserve">                                                     Page 1</w:t>
      </w:r>
    </w:p>
    <w:p>
      <w:r>
        <w:br w:type="page"/>
      </w:r>
    </w:p>
    <w:p>
      <w:r>
        <w:t xml:space="preserve">                           Consolidated Marketing International Limited</w:t>
      </w:r>
    </w:p>
    <w:p>
      <w:r>
        <w:t xml:space="preserve">                    Micro-entity statement of financial position (continued)</w:t>
      </w:r>
    </w:p>
    <w:p>
      <w:r>
        <w:t xml:space="preserve">                                       Period ended 30 June 2018</w:t>
      </w:r>
    </w:p>
    <w:p>
      <w:r>
        <w:t>For the period ending 30 June 2018 the company was entitled to exemption from audit under section 477 of the Companies Act 2006 relating to small companies.</w:t>
      </w:r>
    </w:p>
    <w:p>
      <w:r>
        <w:t>Directors responsiblities: • The members have not required the company to obtain an audit of its accounts for the period in question in accordance with section 476. • The directors acknowledge their responsibilities for complying with the requirements of the Act with respect to accounting records and the preparation of accounts.</w:t>
      </w:r>
    </w:p>
    <w:p>
      <w:r>
        <w:t>The financial statements have been prepared in accordance with the micro-entity provisions and have been delivered in accordance with the provisions applicable to companies subject to the small companies regime.</w:t>
      </w:r>
    </w:p>
    <w:p>
      <w:r>
        <w:t>These financial statements were approved by the board of directors and authorised for issue on 12 October 2018, and are signed on behalf of the board by:</w:t>
      </w:r>
    </w:p>
    <w:p>
      <w:r>
        <w:t>CA HugilK Director</w:t>
      </w:r>
    </w:p>
    <w:p>
      <w:r>
        <w:t>Company registration number: 02544366</w:t>
      </w:r>
    </w:p>
    <w:p>
      <w:r>
        <w:t>The company is a private company limited by shares, registered in England and Wales. The address of the registered office is 9 Woodhill Park, Portishead, Bristol, BS20 7DR.</w:t>
      </w:r>
    </w:p>
    <w:p>
      <w:r>
        <w:t xml:space="preserve">                                                     Page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