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Registered number: 04628572</w:t>
      </w:r>
    </w:p>
    <w:p>
      <w:r>
        <w:t xml:space="preserve">                         London Property Services ltd</w:t>
      </w:r>
    </w:p>
    <w:p>
      <w:r>
        <w:t xml:space="preserve">                      Director's Report and Financial Statements</w:t>
      </w:r>
    </w:p>
    <w:p>
      <w:r>
        <w:t xml:space="preserve">                                             31/01/18</w:t>
      </w:r>
    </w:p>
    <w:p>
      <w:r>
        <w:t xml:space="preserve">                                                                                       COMPANIES HOUSE</w:t>
      </w:r>
    </w:p>
    <w:p>
      <w:r>
        <w:br w:type="page"/>
      </w:r>
    </w:p>
    <w:p>
      <w:r>
        <w:t>London Property Services Ltd Balance Sheet as at 31 January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</w:tr>
    </w:tbl>
    <w:p/>
    <w:p>
      <w:r>
        <w:t>Notes Current assets Debtors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Cash at bank and in hand</w:t>
            </w:r>
          </w:p>
        </w:tc>
        <w:tc>
          <w:tcPr>
            <w:tcW w:type="dxa" w:w="2880"/>
          </w:tcPr>
          <w:p>
            <w:r>
              <w:t>3975.26</w:t>
            </w:r>
          </w:p>
        </w:tc>
        <w:tc>
          <w:tcPr>
            <w:tcW w:type="dxa" w:w="2880"/>
          </w:tcPr>
          <w:p>
            <w:r>
              <w:t>1017.24</w:t>
            </w:r>
          </w:p>
        </w:tc>
      </w:tr>
      <w:tr>
        <w:tc>
          <w:tcPr>
            <w:tcW w:type="dxa" w:w="2880"/>
          </w:tcPr>
          <w:p>
            <w:r>
              <w:t>On 1st February 2018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Creditors : amounts falling due</w:t>
            </w:r>
          </w:p>
        </w:tc>
        <w:tc>
          <w:tcPr>
            <w:tcW w:type="dxa" w:w="2880"/>
          </w:tcPr>
          <w:p>
            <w:r>
              <w:t>1019.03</w:t>
            </w:r>
          </w:p>
        </w:tc>
        <w:tc>
          <w:tcPr>
            <w:tcW w:type="dxa" w:w="2880"/>
          </w:tcPr>
          <w:p>
            <w:r>
              <w:t>137.16</w:t>
            </w:r>
          </w:p>
        </w:tc>
      </w:tr>
      <w:tr>
        <w:tc>
          <w:tcPr>
            <w:tcW w:type="dxa" w:w="2880"/>
          </w:tcPr>
          <w:p>
            <w:r>
              <w:t>within one year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Net current assets</w:t>
            </w:r>
          </w:p>
        </w:tc>
        <w:tc>
          <w:tcPr>
            <w:tcW w:type="dxa" w:w="2880"/>
          </w:tcPr>
          <w:p>
            <w:r>
              <w:t>2956.23</w:t>
            </w:r>
          </w:p>
        </w:tc>
        <w:tc>
          <w:tcPr>
            <w:tcW w:type="dxa" w:w="2880"/>
          </w:tcPr>
          <w:p>
            <w:r>
              <w:t>880.08</w:t>
            </w:r>
          </w:p>
        </w:tc>
      </w:tr>
      <w:tr>
        <w:tc>
          <w:tcPr>
            <w:tcW w:type="dxa" w:w="2880"/>
          </w:tcPr>
          <w:p>
            <w:r>
              <w:t>Net assets</w:t>
            </w:r>
          </w:p>
        </w:tc>
        <w:tc>
          <w:tcPr>
            <w:tcW w:type="dxa" w:w="2880"/>
          </w:tcPr>
          <w:p>
            <w:r>
              <w:t>2956.23</w:t>
            </w:r>
          </w:p>
        </w:tc>
        <w:tc>
          <w:tcPr>
            <w:tcW w:type="dxa" w:w="2880"/>
          </w:tcPr>
          <w:p>
            <w:r>
              <w:t>880.08</w:t>
            </w:r>
          </w:p>
        </w:tc>
      </w:tr>
      <w:tr>
        <w:tc>
          <w:tcPr>
            <w:tcW w:type="dxa" w:w="2880"/>
          </w:tcPr>
          <w:p>
            <w:r>
              <w:t>Capital and reserves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Called up share capital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Profit and loss account</w:t>
            </w:r>
          </w:p>
        </w:tc>
        <w:tc>
          <w:tcPr>
            <w:tcW w:type="dxa" w:w="2880"/>
          </w:tcPr>
          <w:p>
            <w:r>
              <w:t>2955.23</w:t>
            </w:r>
          </w:p>
        </w:tc>
        <w:tc>
          <w:tcPr>
            <w:tcW w:type="dxa" w:w="2880"/>
          </w:tcPr>
          <w:p>
            <w:r>
              <w:t>879.08</w:t>
            </w:r>
          </w:p>
        </w:tc>
      </w:tr>
      <w:tr>
        <w:tc>
          <w:tcPr>
            <w:tcW w:type="dxa" w:w="2880"/>
          </w:tcPr>
          <w:p>
            <w:r>
              <w:t>Shareholder’s funds</w:t>
            </w:r>
          </w:p>
        </w:tc>
        <w:tc>
          <w:tcPr>
            <w:tcW w:type="dxa" w:w="2880"/>
          </w:tcPr>
          <w:p>
            <w:r>
              <w:t>2956.23</w:t>
            </w:r>
          </w:p>
        </w:tc>
        <w:tc>
          <w:tcPr>
            <w:tcW w:type="dxa" w:w="2880"/>
          </w:tcPr>
          <w:p>
            <w:r>
              <w:t>880.08</w:t>
            </w:r>
          </w:p>
        </w:tc>
      </w:tr>
    </w:tbl>
    <w:p/>
    <w:p>
      <w:r>
        <w:t>Notes to the financial statements ;</w:t>
      </w:r>
    </w:p>
    <w:p>
      <w:r>
        <w:t>Directors benefits: advances, credits and guarantees;</w:t>
      </w:r>
    </w:p>
    <w:p>
      <w:r>
        <w:t xml:space="preserve">         During the year, the company paid a dividend of £2000.00 to David Goldsbrough. a director of the company.</w:t>
      </w:r>
    </w:p>
    <w:p>
      <w:r>
        <w:t>London Property Services Ltd is a private company limited by shares incorporated in England and Wales. The registered office is 33 Great George Street, Leeds LSI 3AJ</w:t>
      </w:r>
    </w:p>
    <w:p>
      <w:r>
        <w:t>The Directors of the company have elected not to include a copy of the profit and loss account within the financial statements.</w:t>
      </w:r>
    </w:p>
    <w:p>
      <w:r>
        <w:t>Audit Exemption Statement</w:t>
      </w:r>
    </w:p>
    <w:p>
      <w:r>
        <w:t>For the year ending 31/01/18 the company was entitled to exemption from audit under section 477 of the Companies Act 2006 relating to small companies.</w:t>
      </w:r>
    </w:p>
    <w:p>
      <w:r>
        <w:t>Directors’ responsibilities:</w:t>
      </w:r>
    </w:p>
    <w:p>
      <w:r>
        <w:t xml:space="preserve">         the members have not required the company to obtain an audit of its accounts for the year in question in accordance with section 476.</w:t>
      </w:r>
    </w:p>
    <w:p>
      <w:r>
        <w:br w:type="page"/>
      </w:r>
    </w:p>
    <w:p>
      <w:r>
        <w:t xml:space="preserve">         the directors acknowledge their responsibilities for complying with the requirements of the Act with respect to accounting records and the preparation of accounts.</w:t>
      </w:r>
    </w:p>
    <w:p>
      <w:r>
        <w:t xml:space="preserve">         These financial statements have been prepared in accordance with the micro-entity provisions and in accordance with FRS 105: the Financial Reporting Standard applicable to the Micro-entities Regime and delivered in accordance with the provisions applicable to companies subject to the small companies’ regime.</w:t>
      </w:r>
    </w:p>
    <w:p>
      <w:r>
        <w:t xml:space="preserve">         The financial statements were approved by the board of directors and authorisedfor issue on 30th March 2018 and are signed on its behalf by :</w:t>
      </w:r>
    </w:p>
    <w:p>
      <w:r>
        <w:t>Approved by the board on 30th March 2018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