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w:t>
      </w:r>
    </w:p>
    <w:tbl>
      <w:tblPr>
        <w:tblW w:type="auto" w:w="0"/>
        <w:tblLayout w:type="fixed"/>
        <w:tblLook w:firstColumn="1" w:firstRow="1" w:lastColumn="0" w:lastRow="0" w:noHBand="0" w:noVBand="1" w:val="04A0"/>
      </w:tblPr>
      <w:tblGrid>
        <w:gridCol w:w="4320"/>
        <w:gridCol w:w="4320"/>
      </w:tblGrid>
      <w:tr>
        <w:tc>
          <w:tcPr>
            <w:tcW w:type="dxa" w:w="4320"/>
          </w:tcPr>
          <w:p>
            <w:r>
              <w:t>"o</w:t>
            </w:r>
          </w:p>
        </w:tc>
        <w:tc>
          <w:tcPr>
            <w:tcW w:type="dxa" w:w="4320"/>
          </w:tcPr>
          <w:p>
            <w:r>
              <w:t>1</w:t>
            </w:r>
          </w:p>
        </w:tc>
      </w:tr>
    </w:tbl>
    <w:p/>
    <w:p>
      <w:r>
        <w:t xml:space="preserve">                                                                                     Company number 04498895</w:t>
      </w:r>
    </w:p>
    <w:p>
      <w:r>
        <w:t xml:space="preserve">                                   Regency Park (24-37) Limited</w:t>
      </w:r>
    </w:p>
    <w:p>
      <w:r>
        <w:t xml:space="preserve">                                          Unaudited Accounts</w:t>
      </w:r>
    </w:p>
    <w:p>
      <w:r>
        <w:t xml:space="preserve">                                          for the year ended</w:t>
      </w:r>
    </w:p>
    <w:p>
      <w:r>
        <w:t xml:space="preserve">                                              30th June 2018</w:t>
      </w:r>
    </w:p>
    <w:p>
      <w:r>
        <w:t xml:space="preserve">                                                                    &lt;O CO ooc</w:t>
      </w:r>
    </w:p>
    <w:p>
      <w:r>
        <w:br w:type="page"/>
      </w:r>
    </w:p>
    <w:p>
      <w:r>
        <w:t xml:space="preserve">                                                                                   Company number 04498895</w:t>
      </w:r>
    </w:p>
    <w:p>
      <w:r>
        <w:t>Regency Park (24-37) Limited</w:t>
      </w:r>
    </w:p>
    <w:p>
      <w:r>
        <w:t>Balance Sheet</w:t>
      </w:r>
    </w:p>
    <w:p>
      <w:r>
        <w:t>As at 30th June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2018</w:t>
            </w:r>
          </w:p>
        </w:tc>
        <w:tc>
          <w:tcPr>
            <w:tcW w:type="dxa" w:w="2880"/>
          </w:tcPr>
          <w:p>
            <w:r>
              <w:t>2017</w:t>
            </w:r>
          </w:p>
        </w:tc>
      </w:tr>
      <w:tr>
        <w:tc>
          <w:tcPr>
            <w:tcW w:type="dxa" w:w="2880"/>
          </w:tcPr>
          <w:p/>
        </w:tc>
        <w:tc>
          <w:tcPr>
            <w:tcW w:type="dxa" w:w="2880"/>
          </w:tcPr>
          <w:p>
            <w:r>
              <w:t>£</w:t>
            </w:r>
          </w:p>
        </w:tc>
        <w:tc>
          <w:tcPr>
            <w:tcW w:type="dxa" w:w="2880"/>
          </w:tcPr>
          <w:p>
            <w:r>
              <w:t>£</w:t>
            </w:r>
          </w:p>
        </w:tc>
      </w:tr>
      <w:tr>
        <w:tc>
          <w:tcPr>
            <w:tcW w:type="dxa" w:w="2880"/>
          </w:tcPr>
          <w:p>
            <w:r>
              <w:t>Current Assets</w:t>
            </w:r>
          </w:p>
        </w:tc>
        <w:tc>
          <w:tcPr>
            <w:tcW w:type="dxa" w:w="2880"/>
          </w:tcPr>
          <w:p/>
        </w:tc>
        <w:tc>
          <w:tcPr>
            <w:tcW w:type="dxa" w:w="2880"/>
          </w:tcPr>
          <w:p/>
        </w:tc>
      </w:tr>
      <w:tr>
        <w:tc>
          <w:tcPr>
            <w:tcW w:type="dxa" w:w="2880"/>
          </w:tcPr>
          <w:p>
            <w:r>
              <w:t>Sundry debtor</w:t>
            </w:r>
          </w:p>
        </w:tc>
        <w:tc>
          <w:tcPr>
            <w:tcW w:type="dxa" w:w="2880"/>
          </w:tcPr>
          <w:p>
            <w:r>
              <w:t>14</w:t>
            </w:r>
          </w:p>
        </w:tc>
        <w:tc>
          <w:tcPr>
            <w:tcW w:type="dxa" w:w="2880"/>
          </w:tcPr>
          <w:p>
            <w:r>
              <w:t>14</w:t>
            </w:r>
          </w:p>
        </w:tc>
      </w:tr>
      <w:tr>
        <w:tc>
          <w:tcPr>
            <w:tcW w:type="dxa" w:w="2880"/>
          </w:tcPr>
          <w:p>
            <w:r>
              <w:t>Total Assets</w:t>
            </w:r>
          </w:p>
        </w:tc>
        <w:tc>
          <w:tcPr>
            <w:tcW w:type="dxa" w:w="2880"/>
          </w:tcPr>
          <w:p>
            <w:r>
              <w:t>14</w:t>
            </w:r>
          </w:p>
        </w:tc>
        <w:tc>
          <w:tcPr>
            <w:tcW w:type="dxa" w:w="2880"/>
          </w:tcPr>
          <w:p>
            <w:r>
              <w:t>14</w:t>
            </w:r>
          </w:p>
        </w:tc>
      </w:tr>
    </w:tbl>
    <w:p/>
    <w:p>
      <w:r>
        <w:t>Capital and Reserves Called up share capital</w:t>
      </w:r>
    </w:p>
    <w:tbl>
      <w:tblPr>
        <w:tblW w:type="auto" w:w="0"/>
        <w:tblLayout w:type="fixed"/>
        <w:tblLook w:firstColumn="1" w:firstRow="1" w:lastColumn="0" w:lastRow="0" w:noHBand="0" w:noVBand="1" w:val="04A0"/>
      </w:tblPr>
      <w:tblGrid>
        <w:gridCol w:w="2880"/>
        <w:gridCol w:w="2880"/>
        <w:gridCol w:w="2880"/>
      </w:tblGrid>
      <w:tr>
        <w:tc>
          <w:tcPr>
            <w:tcW w:type="dxa" w:w="2880"/>
          </w:tcPr>
          <w:p>
            <w:r>
              <w:t>- Allotted, called up and fully paid: 14 ordinary shares of £1each</w:t>
            </w:r>
          </w:p>
        </w:tc>
        <w:tc>
          <w:tcPr>
            <w:tcW w:type="dxa" w:w="2880"/>
          </w:tcPr>
          <w:p>
            <w:r>
              <w:t>14</w:t>
            </w:r>
          </w:p>
        </w:tc>
        <w:tc>
          <w:tcPr>
            <w:tcW w:type="dxa" w:w="2880"/>
          </w:tcPr>
          <w:p>
            <w:r>
              <w:t>14</w:t>
            </w:r>
          </w:p>
        </w:tc>
      </w:tr>
      <w:tr>
        <w:tc>
          <w:tcPr>
            <w:tcW w:type="dxa" w:w="2880"/>
          </w:tcPr>
          <w:p/>
        </w:tc>
        <w:tc>
          <w:tcPr>
            <w:tcW w:type="dxa" w:w="2880"/>
          </w:tcPr>
          <w:p>
            <w:r>
              <w:t>14</w:t>
            </w:r>
          </w:p>
        </w:tc>
        <w:tc>
          <w:tcPr>
            <w:tcW w:type="dxa" w:w="2880"/>
          </w:tcPr>
          <w:p>
            <w:r>
              <w:t>14</w:t>
            </w:r>
          </w:p>
        </w:tc>
      </w:tr>
    </w:tbl>
    <w:p/>
    <w:p>
      <w:r>
        <w:t>Profit and Loss Account for the year ended 30th June 2018 The company was dormant and has not traded during the year or the preceding financial year. During these years, the company received no income and incurred no expenditure in its own right and therefore made neither profit nor loss.</w:t>
      </w:r>
    </w:p>
    <w:p>
      <w:r>
        <w:t>All transactions in the year relate to maintenance of the common parts in accordance with the lease. Income and expenditure arising from these transactions is shown in separate service charge accounts for the property that do not form part of the annual accounts of the company and are not filed at Companies House. All service charge monies received from the residents of the property are held in trust for the residents. Accordingly, no profit and loss account is presented with these accounts.</w:t>
      </w:r>
    </w:p>
    <w:p>
      <w:r>
        <w:t>Notes to the Accounts Regency Park (24-37) Limited is a private company limited by shares and incorporated in England. Its registered office is 1-3 Seamoor Road, Bournemouth, Dorset, BH4 9AA. The company is required to move to FRS 102 - The Financial Reporting Standard applicable in the UK and Republic oi Ireland (2015). However, as a dormant company it has taken advantage of the exemption in FRS 102, paragraph 35.1O(m) not to change any of its policies until such time as new transactions or changes in balances occur.</w:t>
      </w:r>
    </w:p>
    <w:p>
      <w:r>
        <w:t>The company had no employees during the current year or the preceding year.</w:t>
      </w:r>
    </w:p>
    <w:p>
      <w:r>
        <w:t>Statement by the Directors These financial statements for the year ended 30th June 2018 have not been audited because the company is entitled to the exemption provided by Section 480 of the Companies Act 2006 as a dormant company and members have not required the company to obtain an audit of its accounts for the year in accordance with Section 476.</w:t>
      </w:r>
    </w:p>
    <w:p>
      <w:r>
        <w:t>The directors acknowledge their responsibilities for complying with the requirements of the Companies Act 2006 with respect to accounting records and the preparation of accounts. The accounts have been prepared and delivered in accordance with the special provisions relating to companies subject to the small companies regime within the Companies Act 2006. These accounts were approved by the board of directors on and signed on its behalf.</w:t>
      </w:r>
    </w:p>
    <w:p>
      <w:r>
        <w:t xml:space="preserve">                                                                                                         Page: 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