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WILKINSON</w:t>
      </w:r>
    </w:p>
    <w:p>
      <w:r>
        <w:t xml:space="preserve">            LSON</w:t>
      </w:r>
    </w:p>
    <w:p>
      <w:r>
        <w:t xml:space="preserve">                                                                                          Chartered Accountants</w:t>
      </w:r>
    </w:p>
    <w:p>
      <w:r>
        <w:t xml:space="preserve">                                                                                          T : 028 9024 1653 www.wilkinsonwilson.com</w:t>
      </w:r>
    </w:p>
    <w:p>
      <w:r>
        <w:t xml:space="preserve">                                                                                          Pearl Assurance House 2 Doncgall Square East Belfast BT1 5HB</w:t>
      </w:r>
    </w:p>
    <w:p>
      <w:r>
        <w:t xml:space="preserve">                                        ProjectTwo Limited</w:t>
      </w:r>
    </w:p>
    <w:p>
      <w:r>
        <w:t xml:space="preserve">                             Filleted Unaudited Financial Statements</w:t>
      </w:r>
    </w:p>
    <w:p>
      <w:r>
        <w:t xml:space="preserve">                                              31 March 2018</w:t>
      </w:r>
    </w:p>
    <w:p>
      <w:r>
        <w:t xml:space="preserve">                             Company Registration Number: NI615394</w:t>
      </w:r>
    </w:p>
    <w:p>
      <w:r>
        <w:t xml:space="preserve">                   *37H4FNTN*</w:t>
      </w:r>
    </w:p>
    <w:tbl>
      <w:tblPr>
        <w:tblW w:type="auto" w:w="0"/>
        <w:tblLayout w:type="fixed"/>
        <w:tblLook w:firstColumn="1" w:firstRow="1" w:lastColumn="0" w:lastRow="0" w:noHBand="0" w:noVBand="1" w:val="04A0"/>
      </w:tblPr>
      <w:tblGrid>
        <w:gridCol w:w="4320"/>
        <w:gridCol w:w="4320"/>
      </w:tblGrid>
      <w:tr>
        <w:tc>
          <w:tcPr>
            <w:tcW w:type="dxa" w:w="4320"/>
          </w:tcPr>
          <w:p>
            <w:r>
              <w:t>22/10/2018</w:t>
            </w:r>
          </w:p>
        </w:tc>
        <w:tc>
          <w:tcPr>
            <w:tcW w:type="dxa" w:w="4320"/>
          </w:tcPr>
          <w:p>
            <w:r>
              <w:t>#20</w:t>
            </w:r>
          </w:p>
        </w:tc>
      </w:tr>
    </w:tbl>
    <w:p/>
    <w:p>
      <w:r>
        <w:t xml:space="preserve">            JNI COMPANIES HOUSE</w:t>
      </w:r>
    </w:p>
    <w:p>
      <w:r>
        <w:br w:type="page"/>
      </w:r>
    </w:p>
    <w:p>
      <w:r>
        <w:t xml:space="preserve">     ProjectTwo Limited</w:t>
      </w:r>
    </w:p>
    <w:p>
      <w:r>
        <w:t xml:space="preserve">     Statement of Financial Position</w:t>
      </w:r>
    </w:p>
    <w:p>
      <w:r>
        <w:t xml:space="preserve">     31 March 2018</w:t>
      </w:r>
    </w:p>
    <w:tbl>
      <w:tblPr>
        <w:tblW w:type="auto" w:w="0"/>
        <w:tblLayout w:type="fixed"/>
        <w:tblLook w:firstColumn="1" w:firstRow="1" w:lastColumn="0" w:lastRow="0" w:noHBand="0" w:noVBand="1" w:val="04A0"/>
      </w:tblPr>
      <w:tblGrid>
        <w:gridCol w:w="1728"/>
        <w:gridCol w:w="1728"/>
        <w:gridCol w:w="1728"/>
        <w:gridCol w:w="1728"/>
        <w:gridCol w:w="1728"/>
      </w:tblGrid>
      <w:tr>
        <w:tc>
          <w:tcPr>
            <w:tcW w:type="dxa" w:w="1728"/>
          </w:tcPr>
          <w:p/>
        </w:tc>
        <w:tc>
          <w:tcPr>
            <w:tcW w:type="dxa" w:w="1728"/>
          </w:tcPr>
          <w:p/>
        </w:tc>
        <w:tc>
          <w:tcPr>
            <w:tcW w:type="dxa" w:w="1728"/>
          </w:tcPr>
          <w:p>
            <w:r>
              <w:t>2018</w:t>
            </w:r>
          </w:p>
        </w:tc>
        <w:tc>
          <w:tcPr>
            <w:tcW w:type="dxa" w:w="1728"/>
          </w:tcPr>
          <w:p/>
        </w:tc>
        <w:tc>
          <w:tcPr>
            <w:tcW w:type="dxa" w:w="1728"/>
          </w:tcPr>
          <w:p>
            <w:r>
              <w:t>2017</w:t>
            </w:r>
          </w:p>
        </w:tc>
      </w:tr>
      <w:tr>
        <w:tc>
          <w:tcPr>
            <w:tcW w:type="dxa" w:w="1728"/>
          </w:tcPr>
          <w:p/>
        </w:tc>
        <w:tc>
          <w:tcPr>
            <w:tcW w:type="dxa" w:w="1728"/>
          </w:tcPr>
          <w:p/>
        </w:tc>
        <w:tc>
          <w:tcPr>
            <w:tcW w:type="dxa" w:w="1728"/>
          </w:tcPr>
          <w:p>
            <w:r>
              <w:t>£</w:t>
            </w:r>
          </w:p>
        </w:tc>
        <w:tc>
          <w:tcPr>
            <w:tcW w:type="dxa" w:w="1728"/>
          </w:tcPr>
          <w:p/>
        </w:tc>
        <w:tc>
          <w:tcPr>
            <w:tcW w:type="dxa" w:w="1728"/>
          </w:tcPr>
          <w:p>
            <w:r>
              <w:t>£</w:t>
            </w:r>
          </w:p>
        </w:tc>
      </w:tr>
      <w:tr>
        <w:tc>
          <w:tcPr>
            <w:tcW w:type="dxa" w:w="1728"/>
          </w:tcPr>
          <w:p>
            <w:r>
              <w:t>Fixed assets</w:t>
            </w:r>
          </w:p>
        </w:tc>
        <w:tc>
          <w:tcPr>
            <w:tcW w:type="dxa" w:w="1728"/>
          </w:tcPr>
          <w:p/>
        </w:tc>
        <w:tc>
          <w:tcPr>
            <w:tcW w:type="dxa" w:w="1728"/>
          </w:tcPr>
          <w:p>
            <w:r>
              <w:t>2,100</w:t>
            </w:r>
          </w:p>
        </w:tc>
        <w:tc>
          <w:tcPr>
            <w:tcW w:type="dxa" w:w="1728"/>
          </w:tcPr>
          <w:p/>
        </w:tc>
        <w:tc>
          <w:tcPr>
            <w:tcW w:type="dxa" w:w="1728"/>
          </w:tcPr>
          <w:p>
            <w:r>
              <w:t>7,633</w:t>
            </w:r>
          </w:p>
        </w:tc>
      </w:tr>
      <w:tr>
        <w:tc>
          <w:tcPr>
            <w:tcW w:type="dxa" w:w="1728"/>
          </w:tcPr>
          <w:p>
            <w:r>
              <w:t>Current assets</w:t>
            </w:r>
          </w:p>
        </w:tc>
        <w:tc>
          <w:tcPr>
            <w:tcW w:type="dxa" w:w="1728"/>
          </w:tcPr>
          <w:p>
            <w:r>
              <w:t>78,274</w:t>
            </w:r>
          </w:p>
        </w:tc>
        <w:tc>
          <w:tcPr>
            <w:tcW w:type="dxa" w:w="1728"/>
          </w:tcPr>
          <w:p/>
        </w:tc>
        <w:tc>
          <w:tcPr>
            <w:tcW w:type="dxa" w:w="1728"/>
          </w:tcPr>
          <w:p>
            <w:r>
              <w:t>64,490</w:t>
            </w:r>
          </w:p>
        </w:tc>
        <w:tc>
          <w:tcPr>
            <w:tcW w:type="dxa" w:w="1728"/>
          </w:tcPr>
          <w:p/>
        </w:tc>
      </w:tr>
      <w:tr>
        <w:tc>
          <w:tcPr>
            <w:tcW w:type="dxa" w:w="1728"/>
          </w:tcPr>
          <w:p>
            <w:r>
              <w:t>Creditors: amounts falling due within one</w:t>
            </w:r>
          </w:p>
        </w:tc>
        <w:tc>
          <w:tcPr>
            <w:tcW w:type="dxa" w:w="1728"/>
          </w:tcPr>
          <w:p/>
        </w:tc>
        <w:tc>
          <w:tcPr>
            <w:tcW w:type="dxa" w:w="1728"/>
          </w:tcPr>
          <w:p/>
        </w:tc>
        <w:tc>
          <w:tcPr>
            <w:tcW w:type="dxa" w:w="1728"/>
          </w:tcPr>
          <w:p/>
        </w:tc>
        <w:tc>
          <w:tcPr>
            <w:tcW w:type="dxa" w:w="1728"/>
          </w:tcPr>
          <w:p/>
        </w:tc>
      </w:tr>
      <w:tr>
        <w:tc>
          <w:tcPr>
            <w:tcW w:type="dxa" w:w="1728"/>
          </w:tcPr>
          <w:p>
            <w:r>
              <w:t>year</w:t>
            </w:r>
          </w:p>
        </w:tc>
        <w:tc>
          <w:tcPr>
            <w:tcW w:type="dxa" w:w="1728"/>
          </w:tcPr>
          <w:p>
            <w:r>
              <w:t>(68,960)</w:t>
            </w:r>
          </w:p>
        </w:tc>
        <w:tc>
          <w:tcPr>
            <w:tcW w:type="dxa" w:w="1728"/>
          </w:tcPr>
          <w:p/>
        </w:tc>
        <w:tc>
          <w:tcPr>
            <w:tcW w:type="dxa" w:w="1728"/>
          </w:tcPr>
          <w:p>
            <w:r>
              <w:t>(69,116)</w:t>
            </w:r>
          </w:p>
        </w:tc>
        <w:tc>
          <w:tcPr>
            <w:tcW w:type="dxa" w:w="1728"/>
          </w:tcPr>
          <w:p/>
        </w:tc>
      </w:tr>
      <w:tr>
        <w:tc>
          <w:tcPr>
            <w:tcW w:type="dxa" w:w="1728"/>
          </w:tcPr>
          <w:p>
            <w:r>
              <w:t>Net current assets/(liabilities)</w:t>
            </w:r>
          </w:p>
        </w:tc>
        <w:tc>
          <w:tcPr>
            <w:tcW w:type="dxa" w:w="1728"/>
          </w:tcPr>
          <w:p/>
        </w:tc>
        <w:tc>
          <w:tcPr>
            <w:tcW w:type="dxa" w:w="1728"/>
          </w:tcPr>
          <w:p>
            <w:r>
              <w:t>9,314</w:t>
            </w:r>
          </w:p>
        </w:tc>
        <w:tc>
          <w:tcPr>
            <w:tcW w:type="dxa" w:w="1728"/>
          </w:tcPr>
          <w:p/>
        </w:tc>
        <w:tc>
          <w:tcPr>
            <w:tcW w:type="dxa" w:w="1728"/>
          </w:tcPr>
          <w:p>
            <w:r>
              <w:t>(4,626)</w:t>
            </w:r>
          </w:p>
        </w:tc>
      </w:tr>
      <w:tr>
        <w:tc>
          <w:tcPr>
            <w:tcW w:type="dxa" w:w="1728"/>
          </w:tcPr>
          <w:p>
            <w:r>
              <w:t>Total assets less current liabilities</w:t>
            </w:r>
          </w:p>
        </w:tc>
        <w:tc>
          <w:tcPr>
            <w:tcW w:type="dxa" w:w="1728"/>
          </w:tcPr>
          <w:p/>
        </w:tc>
        <w:tc>
          <w:tcPr>
            <w:tcW w:type="dxa" w:w="1728"/>
          </w:tcPr>
          <w:p>
            <w:r>
              <w:t>11,414</w:t>
            </w:r>
          </w:p>
        </w:tc>
        <w:tc>
          <w:tcPr>
            <w:tcW w:type="dxa" w:w="1728"/>
          </w:tcPr>
          <w:p/>
        </w:tc>
        <w:tc>
          <w:tcPr>
            <w:tcW w:type="dxa" w:w="1728"/>
          </w:tcPr>
          <w:p>
            <w:r>
              <w:t>3,007</w:t>
            </w:r>
          </w:p>
        </w:tc>
      </w:tr>
      <w:tr>
        <w:tc>
          <w:tcPr>
            <w:tcW w:type="dxa" w:w="1728"/>
          </w:tcPr>
          <w:p>
            <w:r>
              <w:t>Accruals and deferred income</w:t>
            </w:r>
          </w:p>
        </w:tc>
        <w:tc>
          <w:tcPr>
            <w:tcW w:type="dxa" w:w="1728"/>
          </w:tcPr>
          <w:p/>
        </w:tc>
        <w:tc>
          <w:tcPr>
            <w:tcW w:type="dxa" w:w="1728"/>
          </w:tcPr>
          <w:p>
            <w:r>
              <w:t>(2,000)</w:t>
            </w:r>
          </w:p>
        </w:tc>
        <w:tc>
          <w:tcPr>
            <w:tcW w:type="dxa" w:w="1728"/>
          </w:tcPr>
          <w:p/>
        </w:tc>
        <w:tc>
          <w:tcPr>
            <w:tcW w:type="dxa" w:w="1728"/>
          </w:tcPr>
          <w:p>
            <w:r>
              <w:t>(2,000)</w:t>
            </w:r>
          </w:p>
        </w:tc>
      </w:tr>
      <w:tr>
        <w:tc>
          <w:tcPr>
            <w:tcW w:type="dxa" w:w="1728"/>
          </w:tcPr>
          <w:p>
            <w:r>
              <w:t>Net assets</w:t>
            </w:r>
          </w:p>
        </w:tc>
        <w:tc>
          <w:tcPr>
            <w:tcW w:type="dxa" w:w="1728"/>
          </w:tcPr>
          <w:p/>
        </w:tc>
        <w:tc>
          <w:tcPr>
            <w:tcW w:type="dxa" w:w="1728"/>
          </w:tcPr>
          <w:p>
            <w:r>
              <w:t>9,414</w:t>
            </w:r>
          </w:p>
        </w:tc>
        <w:tc>
          <w:tcPr>
            <w:tcW w:type="dxa" w:w="1728"/>
          </w:tcPr>
          <w:p/>
        </w:tc>
        <w:tc>
          <w:tcPr>
            <w:tcW w:type="dxa" w:w="1728"/>
          </w:tcPr>
          <w:p>
            <w:r>
              <w:t>1,007</w:t>
            </w:r>
          </w:p>
        </w:tc>
      </w:tr>
      <w:tr>
        <w:tc>
          <w:tcPr>
            <w:tcW w:type="dxa" w:w="1728"/>
          </w:tcPr>
          <w:p>
            <w:r>
              <w:t>Capital and reserves</w:t>
            </w:r>
          </w:p>
        </w:tc>
        <w:tc>
          <w:tcPr>
            <w:tcW w:type="dxa" w:w="1728"/>
          </w:tcPr>
          <w:p/>
        </w:tc>
        <w:tc>
          <w:tcPr>
            <w:tcW w:type="dxa" w:w="1728"/>
          </w:tcPr>
          <w:p>
            <w:r>
              <w:t>9,414</w:t>
            </w:r>
          </w:p>
        </w:tc>
        <w:tc>
          <w:tcPr>
            <w:tcW w:type="dxa" w:w="1728"/>
          </w:tcPr>
          <w:p/>
        </w:tc>
        <w:tc>
          <w:tcPr>
            <w:tcW w:type="dxa" w:w="1728"/>
          </w:tcPr>
          <w:p>
            <w:r>
              <w:t>1,007</w:t>
            </w:r>
          </w:p>
        </w:tc>
      </w:tr>
    </w:tbl>
    <w:p/>
    <w:p>
      <w:r>
        <w:t xml:space="preserve">     Notes to the financial statements</w:t>
      </w:r>
    </w:p>
    <w:p>
      <w:r>
        <w:t xml:space="preserve">     1. Director's advances, credits and guarantees As at 31 March 2018 the company owed Ms P McGinnis (a director of the company) a total of £NIL (2017: £9,665). This loan is interest free and is repayable on demand.</w:t>
      </w:r>
    </w:p>
    <w:p>
      <w:r>
        <w:t xml:space="preserve">     As at 31 March 2018 the company owed Ms C McGinnis (a director of the company) a total of £NIL (2017: £9,665). This loan is interest free and is repayable on demand.</w:t>
      </w:r>
    </w:p>
    <w:p>
      <w:r>
        <w:br w:type="page"/>
      </w:r>
    </w:p>
    <w:p>
      <w:r>
        <w:t xml:space="preserve">     ProjectTwo Limited</w:t>
      </w:r>
    </w:p>
    <w:p>
      <w:r>
        <w:t xml:space="preserve">     Statement of Financial Position</w:t>
      </w:r>
    </w:p>
    <w:p>
      <w:r>
        <w:t xml:space="preserve">     31 March 2018</w:t>
      </w:r>
    </w:p>
    <w:p>
      <w:r>
        <w:t xml:space="preserve">     The company is a private company limited by shares and incorporated in Northern Ireland. Its registered office is 4a Maryville Avenue, Belfast, BT9 7HE.</w:t>
      </w:r>
    </w:p>
    <w:p>
      <w:r>
        <w:t xml:space="preserve">     The directors are satisfied that the company is entitled to exemption from the requirement to obtain an audit under section 477 of the Companies Act 2006.</w:t>
      </w:r>
    </w:p>
    <w:p>
      <w:r>
        <w:t xml:space="preserve">     Director's responsibilities:</w:t>
      </w:r>
    </w:p>
    <w:p>
      <w:r>
        <w:t xml:space="preserve">     -The members have not required the company to obtain an audit in accordance with section 476 of the Act. -The directors acknowledge their responsibilities for complying with the requirements of the Companies Act 2006 with respect to accounting records and the preparation of financial statements.</w:t>
      </w:r>
    </w:p>
    <w:p>
      <w:r>
        <w:t xml:space="preserve">     The financial statements have been prepared in accordance with the micro entity provisions of the Companies Act 2006 and FRS 105, The Financial Reporting Standard applicable to the Micro-entities Regime. The accounts have been delivered in accordance with the provisions applicable to companies subject to the small companies regime. The income statement has not been delivered to the Registrar of Companies.</w:t>
      </w:r>
    </w:p>
    <w:p>
      <w:r>
        <w:t xml:space="preserve">     These financial statements were approved by the board of directors and authorised for issue on 19 September 2018, and are signed on behalf of the board by: ~\i ••</w:t>
      </w:r>
    </w:p>
    <w:p>
      <w:r>
        <w:t xml:space="preserve">     Ms P McGinnis Ms C McGinnis Director Director</w:t>
      </w:r>
    </w:p>
    <w:p>
      <w:r>
        <w:t xml:space="preserve">     Company registration number: NI615394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