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                         FIRST CALEDONIAN SLEEPER LIMITED</w:t>
      </w:r>
    </w:p>
    <w:p>
      <w:r>
        <w:t xml:space="preserve">                                         Company Registration No. SC449171</w:t>
      </w:r>
    </w:p>
    <w:p>
      <w:r>
        <w:t xml:space="preserve">                                             FINANCIAL STATEMENTS</w:t>
      </w:r>
    </w:p>
    <w:p>
      <w:r>
        <w:t xml:space="preserve">                                                    31 MARCH 2018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SCT</w:t>
            </w:r>
          </w:p>
        </w:tc>
        <w:tc>
          <w:tcPr>
            <w:tcW w:type="dxa" w:w="2880"/>
          </w:tcPr>
          <w:p>
            <w:r>
              <w:t>20/10/2018</w:t>
            </w:r>
          </w:p>
        </w:tc>
        <w:tc>
          <w:tcPr>
            <w:tcW w:type="dxa" w:w="2880"/>
          </w:tcPr>
          <w:p>
            <w:r>
              <w:t>#294</w:t>
            </w:r>
          </w:p>
        </w:tc>
      </w:tr>
    </w:tbl>
    <w:p/>
    <w:p>
      <w:r>
        <w:t xml:space="preserve">                                                    COMPANIES HOUSE</w:t>
      </w:r>
    </w:p>
    <w:p>
      <w:r>
        <w:br w:type="page"/>
      </w:r>
    </w:p>
    <w:p>
      <w:r>
        <w:t xml:space="preserve">           First Caledonian Sleeper Limited</w:t>
      </w:r>
    </w:p>
    <w:p>
      <w:r>
        <w:t xml:space="preserve">           Balance Sheet</w:t>
      </w:r>
    </w:p>
    <w:p>
      <w:r>
        <w:t xml:space="preserve">           At 31 March 2018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Notes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2017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£</w:t>
            </w:r>
          </w:p>
        </w:tc>
      </w:tr>
    </w:tbl>
    <w:p/>
    <w:p>
      <w:r>
        <w:t xml:space="preserve">           Assets employed:</w:t>
      </w:r>
    </w:p>
    <w:p>
      <w:r>
        <w:t xml:space="preserve">           Current Assets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11</w:t>
            </w:r>
          </w:p>
        </w:tc>
      </w:tr>
    </w:tbl>
    <w:p/>
    <w:p>
      <w:r>
        <w:t xml:space="preserve">           Financed by:</w:t>
      </w:r>
    </w:p>
    <w:p>
      <w:r>
        <w:t xml:space="preserve">           Capital and Reserves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11</w:t>
            </w:r>
          </w:p>
        </w:tc>
      </w:tr>
    </w:tbl>
    <w:p/>
    <w:p>
      <w:r>
        <w:t xml:space="preserve">           For the year ending 31 March 2018 the company was entitled to exemption from audit under section 480 of the Companies Act 2006 (the "Act") relating to dormant companies.</w:t>
      </w:r>
    </w:p>
    <w:p>
      <w:r>
        <w:t xml:space="preserve">           The members have not required the company to obtain an audit of its accounts for the year in question in accordance with section 476 of the Act.</w:t>
      </w:r>
    </w:p>
    <w:p>
      <w:r>
        <w:t xml:space="preserve">           The directors acknowledge their responsibilities for complying with the requirements of the Act with respect to accounting periods and the preparation of accounts.</w:t>
      </w:r>
    </w:p>
    <w:p>
      <w:r>
        <w:t xml:space="preserve">           These accounts have been prepared in accordance with the provision applicable to companies subject to small companies' regime.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These financial statements were approved by the Board of directors on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October</w:t>
            </w:r>
          </w:p>
        </w:tc>
      </w:tr>
    </w:tbl>
    <w:p/>
    <w:p>
      <w:r>
        <w:t xml:space="preserve">           2018 and were signed on its behalf by:</w:t>
      </w:r>
    </w:p>
    <w:p>
      <w:r>
        <w:br w:type="page"/>
      </w:r>
    </w:p>
    <w:p>
      <w:r>
        <w:t xml:space="preserve">            First Caledonian Sleeper Limited</w:t>
      </w:r>
    </w:p>
    <w:p>
      <w:r>
        <w:t xml:space="preserve">            Notes to the Financial Statements</w:t>
      </w:r>
    </w:p>
    <w:p>
      <w:r>
        <w:t xml:space="preserve">            1. Principal accounting policies</w:t>
      </w:r>
    </w:p>
    <w:p>
      <w:r>
        <w:t xml:space="preserve">                    The following accounting policies have been applied consistently in dealing with items which are considered material in relation to the company's financial statements:</w:t>
      </w:r>
    </w:p>
    <w:p>
      <w:r>
        <w:t xml:space="preserve">                    Basis of preparation</w:t>
      </w:r>
    </w:p>
    <w:p>
      <w:r>
        <w:t xml:space="preserve">                    The financial statements have been prepared under the historical cost convention and in accordance with applicable United Kingdom accounting standards.</w:t>
      </w:r>
    </w:p>
    <w:p>
      <w:r>
        <w:t xml:space="preserve">            2. Profit and loss account</w:t>
      </w:r>
    </w:p>
    <w:p>
      <w:r>
        <w:t xml:space="preserve">                    During the current and preceding financial year the company did not trade and received no income and incurred no expenditure. Consequently, during those years the company made neither a profit nor a loss.</w:t>
      </w:r>
    </w:p>
    <w:p>
      <w:r>
        <w:t xml:space="preserve">            3. Debtors</w:t>
      </w:r>
    </w:p>
    <w:p>
      <w:r>
        <w:t xml:space="preserve">                    Debtors represent amounts due from the shareholders for calls on issued shares.</w:t>
      </w:r>
    </w:p>
    <w:p>
      <w:r>
        <w:t xml:space="preserve">            4. Called up share capital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2017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£</w:t>
            </w:r>
          </w:p>
        </w:tc>
        <w:tc>
          <w:tcPr>
            <w:tcW w:type="dxa" w:w="2880"/>
          </w:tcPr>
          <w:p>
            <w:r>
              <w:t>£</w:t>
            </w:r>
          </w:p>
        </w:tc>
      </w:tr>
      <w:tr>
        <w:tc>
          <w:tcPr>
            <w:tcW w:type="dxa" w:w="2880"/>
          </w:tcPr>
          <w:p>
            <w:r>
              <w:t>Allotted and fully paid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Ordinary Shares of £1 each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r>
        <w:t xml:space="preserve">            5. Related party transactions</w:t>
      </w:r>
    </w:p>
    <w:p>
      <w:r>
        <w:t xml:space="preserve">                    The company is taking advantage of the exemption under FRS 8 not to disclose transactions with group companies that are related parties.</w:t>
      </w:r>
    </w:p>
    <w:p>
      <w:r>
        <w:t xml:space="preserve">            6. Ultimate parent company</w:t>
      </w:r>
    </w:p>
    <w:p>
      <w:r>
        <w:t xml:space="preserve">                    The ultimate parent company and ultimate controlling party is FirstGroup pic, which is incorporated in the United Kingdom and registered in Scotland.</w:t>
      </w:r>
    </w:p>
    <w:p>
      <w:r>
        <w:t xml:space="preserve">                    Copies of the accounts of FirstGroup pic can be obtained on request from 8th Floor, the Point 37 North Wharf Road, London, W2 1AF.</w:t>
      </w:r>
    </w:p>
    <w:p>
      <w:r>
        <w:t xml:space="preserve">                    The company's immediate controlling party is First Rail Holdings Limited.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