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Engineering Issue Desk Week 3 Demo Guide</w:t>
      </w:r>
    </w:p>
    <w:p>
      <w:pPr>
        <w:pStyle w:val="Subtitle"/>
      </w:pPr>
      <w:r>
        <w:t>Naresh Ganji</w:t>
        <w:br/>
        <w:t>Four minutes and forty five seconds</w:t>
      </w:r>
    </w:p>
    <w:p>
      <w:r>
        <w:t>Record a concise walkthrough of the working investigation and human review flow. The target runtime is 4 minutes 45 seconds, leaving 15 seconds below the handout's five minute limit. This is a recording script and preparation guide; it does not claim a video has already been recorded.</w:t>
      </w:r>
    </w:p>
    <w:p>
      <w:pPr>
        <w:pStyle w:val="Heading1"/>
      </w:pPr>
      <w:r>
        <w:t>Before recording</w:t>
      </w:r>
    </w:p>
    <w:p>
      <w:pPr>
        <w:pStyle w:val="ListBullet"/>
      </w:pPr>
      <w:r>
        <w:t>Start the Streamlit app and confirm the Deep Investigation tab can open. Keep credentials and .env outside the recording surface.</w:t>
      </w:r>
    </w:p>
    <w:p>
      <w:pPr>
        <w:pStyle w:val="ListBullet"/>
      </w:pPr>
      <w:r>
        <w:t>Choose a small public issue question. Have one previously recorded real case ready as a latency fallback, with its actual date, findings, and review state visible.</w:t>
      </w:r>
    </w:p>
    <w:p>
      <w:pPr>
        <w:pStyle w:val="ListBullet"/>
      </w:pPr>
      <w:r>
        <w:t>Open the architecture diagram and recorded Week 3 results in separate tabs. Use a readable zoom level and test the microphone.</w:t>
      </w:r>
    </w:p>
    <w:p>
      <w:pPr>
        <w:pStyle w:val="ListBullet"/>
      </w:pPr>
      <w:r>
        <w:t>Avoid pre approving the selected case. The recording should show a real local review decision or explicitly show that the case remains pending.</w:t>
      </w:r>
    </w:p>
    <w:p>
      <w:pPr>
        <w:pStyle w:val="Heading2"/>
      </w:pPr>
      <w:r>
        <w:t>Suggested live input</w:t>
      </w:r>
    </w:p>
    <w:p>
      <w:r>
        <w:t>My Streamlit CSV upload appears to reset after another widget changes. Investigate the documented rerun and session state behavior. Identify which version and minimal reproduction details are missing. Keep findings limited to what the saved sources directly support.</w:t>
      </w:r>
    </w:p>
    <w:p>
      <w:r>
        <w:t>Leave the version blank unless it is known. Add code only when it is the code actually being discussed. The run may choose different tools from a previous run; narrate observed events rather than promising a fixed sequence.</w:t>
      </w:r>
    </w:p>
    <w:p>
      <w:pPr>
        <w:pStyle w:val="Heading2"/>
      </w:pPr>
      <w:r>
        <w:t>Opening through 25 seconds</w:t>
      </w:r>
    </w:p>
    <w:p>
      <w:r>
        <w:rPr>
          <w:b/>
        </w:rPr>
        <w:t>Screen cue:</w:t>
      </w:r>
      <w:r>
        <w:t xml:space="preserve"> Show the issue workspace, then the Deep Investigation tab.</w:t>
      </w:r>
    </w:p>
    <w:p>
      <w:r>
        <w:rPr>
          <w:b/>
        </w:rPr>
        <w:t>Narration:</w:t>
      </w:r>
      <w:r>
        <w:t xml:space="preserve"> Engineering Issue Desk helps a developer investigate a Streamlit issue and prepare a report for review. Week 3 adds an agent that chooses research steps and can delegate specialist work. The engineer still decides whether the evidence supports the proposed conclusion.</w:t>
      </w:r>
    </w:p>
    <w:p>
      <w:pPr>
        <w:pStyle w:val="Heading2"/>
      </w:pPr>
      <w:r>
        <w:t>25 seconds through 1 minute 5 seconds</w:t>
      </w:r>
    </w:p>
    <w:p>
      <w:r>
        <w:rPr>
          <w:b/>
        </w:rPr>
        <w:t>Screen cue:</w:t>
      </w:r>
      <w:r>
        <w:t xml:space="preserve"> Enter the suggested issue and start a genuine investigation. Keep the status panel visible.</w:t>
      </w:r>
    </w:p>
    <w:p>
      <w:r>
        <w:rPr>
          <w:b/>
        </w:rPr>
        <w:t>Narration:</w:t>
      </w:r>
      <w:r>
        <w:t xml:space="preserve"> The report starts an investigation rather than a single answer call. Fireworks powers the model, and Keenable supplies current public research when needed. The local knowledge base and public GitHub readers are also available. This run saves its sources and progress as it works.</w:t>
      </w:r>
    </w:p>
    <w:p>
      <w:pPr>
        <w:pStyle w:val="Heading1"/>
        <w:pageBreakBefore/>
      </w:pPr>
      <w:r>
        <w:t>Show the investigation and evidence</w:t>
      </w:r>
    </w:p>
    <w:p>
      <w:pPr>
        <w:pStyle w:val="Heading2"/>
      </w:pPr>
      <w:r>
        <w:t>1 minute 5 seconds through 2 minutes 15 seconds</w:t>
      </w:r>
    </w:p>
    <w:p>
      <w:r>
        <w:rPr>
          <w:b/>
        </w:rPr>
        <w:t>Screen cue:</w:t>
      </w:r>
      <w:r>
        <w:t xml:space="preserve"> Show the live plan and completed tool events. Briefly open the architecture diagram while the run continues.</w:t>
      </w:r>
    </w:p>
    <w:p>
      <w:r>
        <w:rPr>
          <w:b/>
        </w:rPr>
        <w:t>Narration:</w:t>
      </w:r>
      <w:r>
        <w:t xml:space="preserve"> Deep Agents decides what to read next. It can ask documentation research, correctness and security, or test and reproduction specialists for help. Each role shares the same case evidence and usage allowance. LangGraph saves the research state and pauses for human review. The tools read public information; they do not execute my code or publish a GitHub issue. If a tool fails, that failure is recorded and the agent must use other evidence or say what is missing.</w:t>
      </w:r>
    </w:p>
    <w:p>
      <w:pPr>
        <w:pStyle w:val="Heading2"/>
      </w:pPr>
      <w:r>
        <w:t>2 minutes 15 seconds through 3 minutes 25 seconds</w:t>
      </w:r>
    </w:p>
    <w:p>
      <w:r>
        <w:rPr>
          <w:b/>
        </w:rPr>
        <w:t>Screen cue:</w:t>
      </w:r>
      <w:r>
        <w:t xml:space="preserve"> Open the resulting report and one source record. Show a finding, its exact quote, and provenance. If the live run is still working, use the fallback below.</w:t>
      </w:r>
    </w:p>
    <w:p>
      <w:r>
        <w:rPr>
          <w:b/>
        </w:rPr>
        <w:t>Narration:</w:t>
      </w:r>
      <w:r>
        <w:t xml:space="preserve"> The application assigns quote IDs to saved source passages. The model selects those IDs, and the application supplies the original text. This prevents a paraphrase from being presented as an exact quotation. A separate model check reviews whether the evidence supports each finding before the report reaches human review. That extra check can still make mistakes. I inspect the actual passage, its date and version scope, and whether it just reports a public symptom or establishes documented behavior.</w:t>
      </w:r>
    </w:p>
    <w:p>
      <w:pPr>
        <w:pStyle w:val="Heading2"/>
      </w:pPr>
      <w:r>
        <w:t>If the provider run is slow</w:t>
      </w:r>
    </w:p>
    <w:p>
      <w:r>
        <w:t>Say: This live investigation is still running. I will open a previously completed real case to demonstrate the report and review steps; its recorded events show what actually happened. Switch visibly to that saved case. Do not imply its result belongs to the new run or remove evidence of an error to suggest a successful run.</w:t>
      </w:r>
    </w:p>
    <w:p>
      <w:pPr>
        <w:pStyle w:val="Heading2"/>
      </w:pPr>
      <w:r>
        <w:t>If a tool or model fails</w:t>
      </w:r>
    </w:p>
    <w:p>
      <w:r>
        <w:t>Show the saved failure and its recorded steps. Explain that retry resumes an unfinished checkpoint, while invalid completed reports can use a separate repair conversation with the same case evidence and cumulative limits. Demonstrate a retry only if the remaining recording time permits it; otherwise show a real saved case for the review interaction.</w:t>
      </w:r>
    </w:p>
    <w:p>
      <w:r>
        <w:t>Do not read raw provider content or private code aloud. A sanitized error and the visible saved timeline are enough to demonstrate the recovery behavior.</w:t>
      </w:r>
    </w:p>
    <w:p>
      <w:pPr>
        <w:pStyle w:val="Heading1"/>
        <w:pageBreakBefore/>
      </w:pPr>
      <w:r>
        <w:t>Complete human review and close</w:t>
      </w:r>
    </w:p>
    <w:p>
      <w:pPr>
        <w:pStyle w:val="Heading2"/>
      </w:pPr>
      <w:r>
        <w:t>3 minutes 25 seconds through 4 minutes 20 seconds</w:t>
      </w:r>
    </w:p>
    <w:p>
      <w:r>
        <w:rPr>
          <w:b/>
        </w:rPr>
        <w:t>Screen cue:</w:t>
      </w:r>
      <w:r>
        <w:t xml:space="preserve"> Show missing information and proposed checks. Enter a genuine review note and approve or reject, or request a revision if the report needs correction. Reopen the saved case.</w:t>
      </w:r>
    </w:p>
    <w:p>
      <w:r>
        <w:rPr>
          <w:b/>
        </w:rPr>
        <w:t>Narration:</w:t>
      </w:r>
      <w:r>
        <w:t xml:space="preserve"> The proposed checks are not tests that this agent has executed. I can approve the local report, reject it, or request a revision with notes. Approval and rejection do not rerun the investigator and do not post anything externally. The case remains available after a restart, with its evidence and review decision. A revision gets the prior report and my feedback so it can address the specific problem. Persistent case state is implemented; Mem0 based recall across cases is future work.</w:t>
      </w:r>
    </w:p>
    <w:p>
      <w:pPr>
        <w:pStyle w:val="Heading2"/>
      </w:pPr>
      <w:r>
        <w:t>4 minutes 20 seconds through 4 minutes 45 seconds</w:t>
      </w:r>
    </w:p>
    <w:p>
      <w:r>
        <w:rPr>
          <w:b/>
        </w:rPr>
        <w:t>Screen cue:</w:t>
      </w:r>
      <w:r>
        <w:t xml:space="preserve"> Show the recorded evaluation summary and the repository or writeup title.</w:t>
      </w:r>
    </w:p>
    <w:p>
      <w:r>
        <w:rPr>
          <w:b/>
        </w:rPr>
        <w:t>Narration:</w:t>
      </w:r>
      <w:r>
        <w:t xml:space="preserve"> Codex helped implement and test the tool loop, saved review, and failure recovery. Live testing led to quote IDs and a separate evidence check. That AI check still missed an incorrect recommendation, so human review remains essential. Automated tests verify workflow behavior; the quality target needs human evaluation.</w:t>
      </w:r>
    </w:p>
    <w:p>
      <w:pPr>
        <w:pStyle w:val="Heading2"/>
      </w:pPr>
      <w:r>
        <w:t>Evidence to mention accurately</w:t>
      </w:r>
    </w:p>
    <w:p>
      <w:r>
        <w:t>The current regression suite contains 401 passing tests. Provider connectivity was verified with a Fireworks tool round trip and a Keenable search. Describe the recorded case outcomes below as handoffs pending human judgment; AI review does not establish human accuracy.</w:t>
      </w:r>
    </w:p>
    <w:tbl>
      <w:tblPr>
        <w:tblW w:type="auto" w:w="0"/>
        <w:jc w:val="center"/>
        <w:tblLayout w:type="fixed"/>
        <w:tblLook w:firstColumn="1" w:firstRow="1" w:lastColumn="0" w:lastRow="0" w:noHBand="0" w:noVBand="1" w:val="04A0"/>
      </w:tblPr>
      <w:tblGrid>
        <w:gridCol w:w="2880"/>
        <w:gridCol w:w="6998"/>
      </w:tblGrid>
      <w:tr>
        <w:trPr>
          <w:cantSplit/>
          <w:tblHeader/>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Recorded case</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Result to describe</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W3-01 reviews.py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3 model calls; 1 tool call; 13,888 reported tokens; 1 retained finding</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W3-02 freshness.py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failed; 3 model calls; 1 tool call; 13,555 reported tokens; 2 draft findings</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W3-03 hosted_embeddings.py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3 model calls; 1 tool call; 16,939 reported tokens; 2 retained findings</w:t>
            </w:r>
          </w:p>
        </w:tc>
      </w:tr>
    </w:tbl>
    <w:p>
      <w:pPr>
        <w:spacing w:after="20"/>
      </w:pPr>
      <w:r/>
    </w:p>
    <w:p>
      <w:pPr>
        <w:pStyle w:val="Heading2"/>
      </w:pPr>
      <w:r>
        <w:t>After recording</w:t>
      </w:r>
    </w:p>
    <w:p>
      <w:pPr>
        <w:pStyle w:val="ListBullet"/>
      </w:pPr>
      <w:r>
        <w:t>Check that the finished video is five minutes or less, readable, audible, and free of credentials.</w:t>
      </w:r>
    </w:p>
    <w:p>
      <w:pPr>
        <w:pStyle w:val="ListBullet"/>
      </w:pPr>
      <w:r>
        <w:t>Attach the native Google Doc, the recorded video link, and the pushed GitHub code link to the submission form.</w:t>
      </w:r>
    </w:p>
    <w:p>
      <w:pPr>
        <w:pStyle w:val="ListBullet"/>
      </w:pPr>
      <w:r>
        <w:t>Confirm link access from the intended reviewer account. Builder consideration closes October 25 2026; certification closes November 11 2026.</w:t>
      </w:r>
    </w:p>
    <w:p>
      <w:r>
        <w:t>The video recording and final Week 3 GitHub push are outstanding actions. This guide does not mark either action complete.</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80"/>
      <w:outlineLvl w:val="0"/>
    </w:pPr>
    <w:rPr>
      <w:rFonts w:asciiTheme="majorHAnsi" w:eastAsiaTheme="majorEastAsia" w:hAnsiTheme="majorHAnsi" w:cstheme="majorBidi" w:ascii="Arial" w:hAnsi="Arial"/>
      <w:b/>
      <w:bCs/>
      <w:color w:val="000000"/>
      <w:sz w:val="34"/>
      <w:szCs w:val="28"/>
      <w:u w:val="none"/>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000000"/>
      <w:spacing w:val="15"/>
      <w:sz w:val="22"/>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Arial" w:hAnsi="Arial"/>
      <w:color w:val="000000"/>
      <w:u w:val="non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Issue Desk Week 3 Demo Guide</dc:title>
  <dc:subject>The Gen Academy Week 3 agent project</dc:subject>
  <dc:creator>Naresh Ganji</dc:creator>
  <cp:keywords/>
  <dc:description/>
  <cp:lastModifiedBy/>
  <cp:revision>1</cp:revision>
  <dcterms:created xsi:type="dcterms:W3CDTF">2013-12-23T23:15:00Z</dcterms:created>
  <dcterms:modified xsi:type="dcterms:W3CDTF">2013-12-23T23:15:00Z</dcterms:modified>
  <cp:category/>
</cp:coreProperties>
</file>