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AF43C06" w14:textId="77777777" w:rsidR="002F7BE8" w:rsidRPr="002F7BE8" w:rsidRDefault="002F7BE8" w:rsidP="002F7BE8">
      <w:pPr>
        <w:ind w:left="720"/>
        <w:rPr>
          <w:rFonts w:ascii="Roboto" w:eastAsia="Roboto" w:hAnsi="Roboto" w:cs="Roboto"/>
          <w:sz w:val="28"/>
          <w:szCs w:val="28"/>
        </w:rPr>
      </w:pPr>
    </w:p>
    <w:p w14:paraId="36AFA532" w14:textId="12E90231"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0B61421D" w14:textId="77777777" w:rsidR="002F7BE8" w:rsidRPr="002F7BE8" w:rsidRDefault="002F7BE8" w:rsidP="002F7BE8">
      <w:pPr>
        <w:ind w:left="720"/>
        <w:rPr>
          <w:rFonts w:ascii="Roboto" w:eastAsia="Roboto" w:hAnsi="Roboto" w:cs="Roboto"/>
          <w:sz w:val="28"/>
          <w:szCs w:val="28"/>
        </w:rPr>
      </w:pPr>
    </w:p>
    <w:p w14:paraId="2D3208EF" w14:textId="45714E99"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2AAAB4A1" w14:textId="77777777" w:rsidR="002F7BE8" w:rsidRPr="002F7BE8" w:rsidRDefault="002F7BE8" w:rsidP="002F7BE8">
      <w:pPr>
        <w:ind w:left="720"/>
        <w:rPr>
          <w:rFonts w:ascii="Roboto" w:eastAsia="Roboto" w:hAnsi="Roboto" w:cs="Roboto"/>
          <w:sz w:val="28"/>
          <w:szCs w:val="28"/>
        </w:rPr>
      </w:pPr>
    </w:p>
    <w:p w14:paraId="00000005" w14:textId="4BD96161" w:rsidR="00DF5105"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00000007" w14:textId="2D2FCC17" w:rsidR="00DF5105" w:rsidRDefault="004901AB">
      <w:pPr>
        <w:rPr>
          <w:rFonts w:ascii="Roboto" w:eastAsia="Roboto" w:hAnsi="Roboto" w:cs="Roboto"/>
          <w:b/>
          <w:sz w:val="40"/>
          <w:szCs w:val="40"/>
        </w:rPr>
      </w:pPr>
      <w:r>
        <w:rPr>
          <w:rFonts w:ascii="Roboto" w:eastAsia="Roboto" w:hAnsi="Roboto" w:cs="Roboto"/>
          <w:b/>
          <w:noProof/>
          <w:sz w:val="40"/>
          <w:szCs w:val="40"/>
        </w:rPr>
        <mc:AlternateContent>
          <mc:Choice Requires="wps">
            <w:drawing>
              <wp:anchor distT="0" distB="0" distL="114300" distR="114300" simplePos="0" relativeHeight="251659264" behindDoc="0" locked="0" layoutInCell="1" allowOverlap="1" wp14:anchorId="1C154963" wp14:editId="2B5AE883">
                <wp:simplePos x="0" y="0"/>
                <wp:positionH relativeFrom="page">
                  <wp:posOffset>361950</wp:posOffset>
                </wp:positionH>
                <wp:positionV relativeFrom="paragraph">
                  <wp:posOffset>244474</wp:posOffset>
                </wp:positionV>
                <wp:extent cx="6772275" cy="45719"/>
                <wp:effectExtent l="38100" t="76200" r="9525" b="107315"/>
                <wp:wrapNone/>
                <wp:docPr id="1" name="Straight Arrow Connector 1"/>
                <wp:cNvGraphicFramePr/>
                <a:graphic xmlns:a="http://schemas.openxmlformats.org/drawingml/2006/main">
                  <a:graphicData uri="http://schemas.microsoft.com/office/word/2010/wordprocessingShape">
                    <wps:wsp>
                      <wps:cNvCnPr/>
                      <wps:spPr>
                        <a:xfrm flipV="1">
                          <a:off x="0" y="0"/>
                          <a:ext cx="677227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BCF2FC" id="_x0000_t32" coordsize="21600,21600" o:spt="32" o:oned="t" path="m,l21600,21600e" filled="f">
                <v:path arrowok="t" fillok="f" o:connecttype="none"/>
                <o:lock v:ext="edit" shapetype="t"/>
              </v:shapetype>
              <v:shape id="Straight Arrow Connector 1" o:spid="_x0000_s1026" type="#_x0000_t32" style="position:absolute;margin-left:28.5pt;margin-top:19.25pt;width:533.25pt;height:3.6pt;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" strokecolor="#4f81bd [3204]" strokeweight="2pt">
                <v:stroke endarrow="block"/>
                <v:shadow on="t" color="black" opacity="24903f" origin=",.5" offset="0,.55556mm"/>
                <w10:wrap anchorx="page"/>
              </v:shape>
            </w:pict>
          </mc:Fallback>
        </mc:AlternateContent>
      </w:r>
    </w:p>
    <w:p w14:paraId="1DB557DD" w14:textId="50F87407" w:rsidR="004901AB" w:rsidRPr="004901AB" w:rsidRDefault="004901AB" w:rsidP="004901AB">
      <w:pPr>
        <w:rPr>
          <w:rFonts w:ascii="Roboto" w:eastAsia="Roboto" w:hAnsi="Roboto" w:cs="Roboto"/>
          <w:sz w:val="40"/>
          <w:szCs w:val="40"/>
        </w:rPr>
      </w:pPr>
    </w:p>
    <w:p w14:paraId="668819F7" w14:textId="0E590861" w:rsidR="004901AB" w:rsidRPr="004901AB" w:rsidRDefault="004901AB" w:rsidP="004901AB">
      <w:pPr>
        <w:rPr>
          <w:rFonts w:ascii="Roboto" w:eastAsia="Roboto" w:hAnsi="Roboto" w:cs="Roboto"/>
          <w:sz w:val="40"/>
          <w:szCs w:val="40"/>
        </w:rPr>
      </w:pPr>
    </w:p>
    <w:p w14:paraId="08A31715" w14:textId="73B929B0" w:rsidR="004901AB" w:rsidRDefault="004901AB" w:rsidP="004901AB">
      <w:pPr>
        <w:rPr>
          <w:rFonts w:ascii="Roboto" w:eastAsia="Roboto" w:hAnsi="Roboto" w:cs="Roboto"/>
          <w:b/>
          <w:sz w:val="40"/>
          <w:szCs w:val="40"/>
        </w:rPr>
      </w:pPr>
    </w:p>
    <w:p w14:paraId="18381271" w14:textId="3B24DE1B" w:rsidR="004901AB" w:rsidRPr="00684F32" w:rsidRDefault="004901AB" w:rsidP="00684F32">
      <w:pPr>
        <w:numPr>
          <w:ilvl w:val="0"/>
          <w:numId w:val="3"/>
        </w:numPr>
        <w:rPr>
          <w:rFonts w:ascii="Times New Roman" w:eastAsia="Roboto" w:hAnsi="Times New Roman" w:cs="Times New Roman"/>
          <w:sz w:val="28"/>
          <w:szCs w:val="28"/>
        </w:rPr>
      </w:pPr>
      <w:r w:rsidRPr="00684F32">
        <w:rPr>
          <w:rFonts w:ascii="Times New Roman" w:eastAsia="Roboto" w:hAnsi="Times New Roman" w:cs="Times New Roman"/>
          <w:sz w:val="28"/>
          <w:szCs w:val="28"/>
        </w:rPr>
        <w:t xml:space="preserve">Explain the advantages of Natural Queries in </w:t>
      </w:r>
      <w:proofErr w:type="spellStart"/>
      <w:r w:rsidRPr="00684F32">
        <w:rPr>
          <w:rFonts w:ascii="Times New Roman" w:eastAsia="Roboto" w:hAnsi="Times New Roman" w:cs="Times New Roman"/>
          <w:sz w:val="28"/>
          <w:szCs w:val="28"/>
        </w:rPr>
        <w:t>PowerBi</w:t>
      </w:r>
      <w:proofErr w:type="spellEnd"/>
      <w:r w:rsidRPr="00684F32">
        <w:rPr>
          <w:rFonts w:ascii="Times New Roman" w:eastAsia="Roboto" w:hAnsi="Times New Roman" w:cs="Times New Roman"/>
          <w:sz w:val="28"/>
          <w:szCs w:val="28"/>
        </w:rPr>
        <w:t xml:space="preserve"> with an example?</w:t>
      </w:r>
    </w:p>
    <w:p w14:paraId="47EFCD7B" w14:textId="06FC7B1A" w:rsidR="004901AB" w:rsidRPr="00684F32" w:rsidRDefault="004901AB" w:rsidP="00684F32">
      <w:pPr>
        <w:pStyle w:val="ez-toc-page-1"/>
        <w:spacing w:line="360" w:lineRule="auto"/>
        <w:ind w:left="360"/>
        <w:rPr>
          <w:color w:val="333740"/>
        </w:rPr>
      </w:pPr>
      <w:r w:rsidRPr="00684F32">
        <w:rPr>
          <w:color w:val="000000" w:themeColor="text1"/>
          <w:sz w:val="28"/>
          <w:szCs w:val="28"/>
        </w:rPr>
        <w:t xml:space="preserve">Answer- </w:t>
      </w:r>
      <w:hyperlink r:id="rId7" w:anchor="Benefit_1_-_Guided_NLQ_is_a_unique_self-service_BI_experience" w:tooltip="Benefit #1 – Guided NLQ is a unique self-service BI experience" w:history="1">
        <w:r w:rsidRPr="00684F32">
          <w:rPr>
            <w:rStyle w:val="Hyperlink"/>
            <w:color w:val="000000" w:themeColor="text1"/>
            <w:sz w:val="28"/>
            <w:szCs w:val="28"/>
            <w:u w:val="none"/>
          </w:rPr>
          <w:t>Benefit #1 – Guided NLQ is a unique self-service BI experience</w:t>
        </w:r>
      </w:hyperlink>
    </w:p>
    <w:p w14:paraId="55AAD2AE" w14:textId="369DED96" w:rsidR="004901AB" w:rsidRPr="00684F32" w:rsidRDefault="004901AB" w:rsidP="00684F32">
      <w:pPr>
        <w:pStyle w:val="ez-toc-page-1"/>
        <w:spacing w:line="360" w:lineRule="auto"/>
        <w:ind w:left="360"/>
        <w:rPr>
          <w:color w:val="000000" w:themeColor="text1"/>
          <w:sz w:val="28"/>
          <w:szCs w:val="28"/>
        </w:rPr>
      </w:pPr>
      <w:r w:rsidRPr="00684F32">
        <w:rPr>
          <w:color w:val="000000" w:themeColor="text1"/>
          <w:sz w:val="28"/>
          <w:szCs w:val="28"/>
        </w:rPr>
        <w:t xml:space="preserve">             </w:t>
      </w:r>
      <w:hyperlink r:id="rId8" w:anchor="Benefit_2_-_Every_question_is_understood_by_Guided_NLQ" w:tooltip="Benefit #2 – Every question is understood by Guided NLQ" w:history="1">
        <w:r w:rsidRPr="00684F32">
          <w:rPr>
            <w:rStyle w:val="Hyperlink"/>
            <w:color w:val="000000" w:themeColor="text1"/>
            <w:sz w:val="28"/>
            <w:szCs w:val="28"/>
            <w:u w:val="none"/>
          </w:rPr>
          <w:t>Benefit #2 – Every question is understood by Guided NLQ</w:t>
        </w:r>
      </w:hyperlink>
    </w:p>
    <w:p w14:paraId="156145BD" w14:textId="77777777" w:rsidR="004901AB" w:rsidRPr="00684F32" w:rsidRDefault="004901AB" w:rsidP="00684F32">
      <w:pPr>
        <w:pStyle w:val="ez-toc-page-1"/>
        <w:spacing w:line="360" w:lineRule="auto"/>
        <w:ind w:left="1287"/>
        <w:rPr>
          <w:color w:val="000000" w:themeColor="text1"/>
          <w:sz w:val="28"/>
          <w:szCs w:val="28"/>
        </w:rPr>
      </w:pPr>
      <w:hyperlink r:id="rId9" w:anchor="Benefit_3_-_Guided_NLQ_makes_it_simple_to_ask_complex_questions" w:tooltip="Benefit #3 – Guided NLQ makes it simple to ask complex questions" w:history="1">
        <w:r w:rsidRPr="00684F32">
          <w:rPr>
            <w:rStyle w:val="Hyperlink"/>
            <w:color w:val="000000" w:themeColor="text1"/>
            <w:sz w:val="28"/>
            <w:szCs w:val="28"/>
            <w:u w:val="none"/>
          </w:rPr>
          <w:t>Benefit #3 – Guided NLQ makes it simple to ask complex questions</w:t>
        </w:r>
      </w:hyperlink>
    </w:p>
    <w:p w14:paraId="4FBD260C" w14:textId="77777777" w:rsidR="004901AB" w:rsidRPr="00684F32" w:rsidRDefault="004901AB" w:rsidP="00684F32">
      <w:pPr>
        <w:pStyle w:val="ez-toc-page-1"/>
        <w:spacing w:line="360" w:lineRule="auto"/>
        <w:ind w:left="1287"/>
        <w:rPr>
          <w:color w:val="000000" w:themeColor="text1"/>
          <w:sz w:val="28"/>
          <w:szCs w:val="28"/>
        </w:rPr>
      </w:pPr>
      <w:hyperlink r:id="rId10" w:anchor="Benefit_4_-_Guided_NLQ_is_integrated_throughout_Yellowfin" w:tooltip="Benefit #4 – Guided NLQ is integrated throughout Yellowfin" w:history="1">
        <w:r w:rsidRPr="00684F32">
          <w:rPr>
            <w:rStyle w:val="Hyperlink"/>
            <w:color w:val="000000" w:themeColor="text1"/>
            <w:sz w:val="28"/>
            <w:szCs w:val="28"/>
            <w:u w:val="none"/>
          </w:rPr>
          <w:t>Benefit #4 – Guided NLQ is integrated throughout Yellowfin</w:t>
        </w:r>
      </w:hyperlink>
    </w:p>
    <w:p w14:paraId="266971A7" w14:textId="77777777" w:rsidR="004901AB" w:rsidRPr="00684F32" w:rsidRDefault="004901AB" w:rsidP="00684F32">
      <w:pPr>
        <w:pStyle w:val="ez-toc-page-1"/>
        <w:spacing w:line="360" w:lineRule="auto"/>
        <w:ind w:left="1287"/>
        <w:rPr>
          <w:color w:val="000000" w:themeColor="text1"/>
          <w:sz w:val="28"/>
          <w:szCs w:val="28"/>
        </w:rPr>
      </w:pPr>
      <w:hyperlink r:id="rId11" w:anchor="Benefit_5_-_Its_easy_to_embed_Guided_NLQ_into_your_applications" w:tooltip="Benefit #5 – It’s easy to embed Guided NLQ into your applications" w:history="1">
        <w:r w:rsidRPr="00684F32">
          <w:rPr>
            <w:rStyle w:val="Hyperlink"/>
            <w:color w:val="000000" w:themeColor="text1"/>
            <w:sz w:val="28"/>
            <w:szCs w:val="28"/>
            <w:u w:val="none"/>
          </w:rPr>
          <w:t>Benefit #5 – It’s easy to embed Guided NLQ into your applications</w:t>
        </w:r>
      </w:hyperlink>
    </w:p>
    <w:p w14:paraId="3639DE99" w14:textId="0DB7DA42" w:rsidR="004901AB" w:rsidRPr="00684F32" w:rsidRDefault="00684F32" w:rsidP="00684F32">
      <w:pPr>
        <w:pStyle w:val="ez-toc-page-1"/>
        <w:spacing w:line="360" w:lineRule="auto"/>
        <w:rPr>
          <w:color w:val="000000" w:themeColor="text1"/>
          <w:sz w:val="28"/>
          <w:szCs w:val="28"/>
        </w:rPr>
      </w:pPr>
      <w:r w:rsidRPr="00684F32">
        <w:rPr>
          <w:color w:val="000000" w:themeColor="text1"/>
          <w:sz w:val="28"/>
          <w:szCs w:val="28"/>
        </w:rPr>
        <w:t xml:space="preserve">                      </w:t>
      </w:r>
      <w:hyperlink r:id="rId12" w:anchor="Why_Guided_NLQ_is_a_differentiated_future-proof_solution" w:tooltip="Why Guided NLQ is a differentiated, future-proof solution" w:history="1">
        <w:r w:rsidR="004901AB" w:rsidRPr="00684F32">
          <w:rPr>
            <w:rStyle w:val="Hyperlink"/>
            <w:color w:val="000000" w:themeColor="text1"/>
            <w:sz w:val="28"/>
            <w:szCs w:val="28"/>
            <w:u w:val="none"/>
          </w:rPr>
          <w:t>Why Guided NLQ is a differentiated, future-proof solution</w:t>
        </w:r>
      </w:hyperlink>
    </w:p>
    <w:p w14:paraId="651D5FA2" w14:textId="77777777" w:rsidR="004901AB" w:rsidRPr="00684F32" w:rsidRDefault="004901AB" w:rsidP="00684F32">
      <w:pPr>
        <w:pStyle w:val="ez-toc-heading-level-3"/>
        <w:numPr>
          <w:ilvl w:val="1"/>
          <w:numId w:val="4"/>
        </w:numPr>
        <w:spacing w:line="360" w:lineRule="auto"/>
        <w:rPr>
          <w:color w:val="000000" w:themeColor="text1"/>
          <w:sz w:val="28"/>
          <w:szCs w:val="28"/>
        </w:rPr>
      </w:pPr>
      <w:hyperlink r:id="rId13" w:anchor="See_more_Guided_NLQ_in_action" w:tooltip="See more: Guided NLQ in action" w:history="1">
        <w:r w:rsidRPr="00684F32">
          <w:rPr>
            <w:rStyle w:val="Hyperlink"/>
            <w:color w:val="000000" w:themeColor="text1"/>
            <w:sz w:val="28"/>
            <w:szCs w:val="28"/>
            <w:u w:val="none"/>
          </w:rPr>
          <w:t>See more: Guided NLQ in action</w:t>
        </w:r>
      </w:hyperlink>
    </w:p>
    <w:p w14:paraId="32EAB1B4" w14:textId="77777777" w:rsidR="004901AB" w:rsidRPr="00684F32" w:rsidRDefault="004901AB" w:rsidP="00684F32">
      <w:pPr>
        <w:pStyle w:val="ez-toc-page-1"/>
        <w:numPr>
          <w:ilvl w:val="1"/>
          <w:numId w:val="4"/>
        </w:numPr>
        <w:spacing w:line="360" w:lineRule="auto"/>
        <w:rPr>
          <w:color w:val="000000" w:themeColor="text1"/>
          <w:sz w:val="28"/>
          <w:szCs w:val="28"/>
        </w:rPr>
      </w:pPr>
      <w:hyperlink r:id="rId14" w:anchor="You_may_also_like" w:tooltip="You may also like:" w:history="1">
        <w:r w:rsidRPr="00684F32">
          <w:rPr>
            <w:rStyle w:val="Hyperlink"/>
            <w:color w:val="000000" w:themeColor="text1"/>
            <w:sz w:val="28"/>
            <w:szCs w:val="28"/>
            <w:u w:val="none"/>
          </w:rPr>
          <w:t>You may also like:</w:t>
        </w:r>
      </w:hyperlink>
    </w:p>
    <w:p w14:paraId="70B016C9" w14:textId="77777777" w:rsidR="004901AB" w:rsidRPr="00684F32" w:rsidRDefault="004901AB" w:rsidP="00684F32">
      <w:pPr>
        <w:pStyle w:val="ez-toc-page-1"/>
        <w:numPr>
          <w:ilvl w:val="1"/>
          <w:numId w:val="4"/>
        </w:numPr>
        <w:spacing w:line="360" w:lineRule="auto"/>
        <w:rPr>
          <w:color w:val="000000" w:themeColor="text1"/>
          <w:sz w:val="28"/>
          <w:szCs w:val="28"/>
        </w:rPr>
      </w:pPr>
      <w:hyperlink r:id="rId15" w:anchor="Yellowfin_Launches_Certified_CData_Connectors" w:tooltip="Yellowfin Launches Certified CData Connectors" w:history="1">
        <w:r w:rsidRPr="00684F32">
          <w:rPr>
            <w:rStyle w:val="Hyperlink"/>
            <w:color w:val="000000" w:themeColor="text1"/>
            <w:sz w:val="28"/>
            <w:szCs w:val="28"/>
            <w:u w:val="none"/>
          </w:rPr>
          <w:t xml:space="preserve">Yellowfin Launches Certified </w:t>
        </w:r>
        <w:proofErr w:type="spellStart"/>
        <w:r w:rsidRPr="00684F32">
          <w:rPr>
            <w:rStyle w:val="Hyperlink"/>
            <w:color w:val="000000" w:themeColor="text1"/>
            <w:sz w:val="28"/>
            <w:szCs w:val="28"/>
            <w:u w:val="none"/>
          </w:rPr>
          <w:t>CData</w:t>
        </w:r>
        <w:proofErr w:type="spellEnd"/>
        <w:r w:rsidRPr="00684F32">
          <w:rPr>
            <w:rStyle w:val="Hyperlink"/>
            <w:color w:val="000000" w:themeColor="text1"/>
            <w:sz w:val="28"/>
            <w:szCs w:val="28"/>
            <w:u w:val="none"/>
          </w:rPr>
          <w:t xml:space="preserve"> Connectors</w:t>
        </w:r>
      </w:hyperlink>
    </w:p>
    <w:p w14:paraId="2E671967" w14:textId="77777777" w:rsidR="004901AB" w:rsidRPr="00684F32" w:rsidRDefault="004901AB" w:rsidP="00684F32">
      <w:pPr>
        <w:pStyle w:val="ez-toc-page-1"/>
        <w:numPr>
          <w:ilvl w:val="1"/>
          <w:numId w:val="4"/>
        </w:numPr>
        <w:spacing w:line="360" w:lineRule="auto"/>
        <w:rPr>
          <w:color w:val="000000" w:themeColor="text1"/>
          <w:sz w:val="28"/>
          <w:szCs w:val="28"/>
        </w:rPr>
      </w:pPr>
      <w:hyperlink r:id="rId16" w:anchor="What_is_Data_Governance_Accountability_and_Quality_Control_in_Analytics" w:tooltip="What is Data Governance? Accountability and Quality Control in Analytics" w:history="1">
        <w:r w:rsidRPr="00684F32">
          <w:rPr>
            <w:rStyle w:val="Hyperlink"/>
            <w:color w:val="000000" w:themeColor="text1"/>
            <w:sz w:val="28"/>
            <w:szCs w:val="28"/>
            <w:u w:val="none"/>
          </w:rPr>
          <w:t>What is Data Governance? Accountability and Quality Control in Analytics</w:t>
        </w:r>
      </w:hyperlink>
    </w:p>
    <w:p w14:paraId="44464BF9" w14:textId="77777777" w:rsidR="004901AB" w:rsidRPr="00684F32" w:rsidRDefault="004901AB" w:rsidP="00684F32">
      <w:pPr>
        <w:pStyle w:val="ez-toc-page-1"/>
        <w:numPr>
          <w:ilvl w:val="1"/>
          <w:numId w:val="4"/>
        </w:numPr>
        <w:spacing w:line="360" w:lineRule="auto"/>
        <w:rPr>
          <w:color w:val="000000" w:themeColor="text1"/>
          <w:sz w:val="28"/>
          <w:szCs w:val="28"/>
        </w:rPr>
      </w:pPr>
      <w:hyperlink r:id="rId17" w:anchor="How_Guided_NLQ_unlocks_true_self-service_analytics_for_everyone" w:tooltip="How Guided NLQ unlocks true self-service analytics for everyone" w:history="1">
        <w:r w:rsidRPr="00684F32">
          <w:rPr>
            <w:rStyle w:val="Hyperlink"/>
            <w:color w:val="000000" w:themeColor="text1"/>
            <w:sz w:val="28"/>
            <w:szCs w:val="28"/>
            <w:u w:val="none"/>
          </w:rPr>
          <w:t>How Guided NLQ unlocks true self-service analytics for everyone</w:t>
        </w:r>
      </w:hyperlink>
    </w:p>
    <w:p w14:paraId="57DD7B34" w14:textId="77777777" w:rsidR="004901AB" w:rsidRPr="00684F32" w:rsidRDefault="004901AB" w:rsidP="00684F32">
      <w:pPr>
        <w:pStyle w:val="ez-toc-page-1"/>
        <w:numPr>
          <w:ilvl w:val="1"/>
          <w:numId w:val="4"/>
        </w:numPr>
        <w:spacing w:line="360" w:lineRule="auto"/>
        <w:rPr>
          <w:color w:val="000000" w:themeColor="text1"/>
          <w:sz w:val="28"/>
          <w:szCs w:val="28"/>
        </w:rPr>
      </w:pPr>
      <w:hyperlink r:id="rId18" w:anchor="November_2022_Yellowfin_User_Group_Event_Recap" w:tooltip="November 2022 Yellowfin User Group Event Recap" w:history="1">
        <w:r w:rsidRPr="00684F32">
          <w:rPr>
            <w:rStyle w:val="Hyperlink"/>
            <w:color w:val="000000" w:themeColor="text1"/>
            <w:sz w:val="28"/>
            <w:szCs w:val="28"/>
            <w:u w:val="none"/>
          </w:rPr>
          <w:t>November 2022 Yellowfin User Group Event Recap</w:t>
        </w:r>
      </w:hyperlink>
    </w:p>
    <w:p w14:paraId="66CC5B5F" w14:textId="77777777" w:rsidR="004901AB" w:rsidRPr="00684F32" w:rsidRDefault="004901AB" w:rsidP="00684F32">
      <w:pPr>
        <w:pStyle w:val="ez-toc-page-1"/>
        <w:numPr>
          <w:ilvl w:val="1"/>
          <w:numId w:val="4"/>
        </w:numPr>
        <w:spacing w:line="360" w:lineRule="auto"/>
        <w:rPr>
          <w:color w:val="000000" w:themeColor="text1"/>
          <w:sz w:val="28"/>
          <w:szCs w:val="28"/>
        </w:rPr>
      </w:pPr>
      <w:hyperlink r:id="rId19" w:anchor="Create_Beautiful_Business_Insights_With_Yellowfin_Using_Data_from_APILayer" w:tooltip="Create Beautiful Business Insights With Yellowfin Using Data from APILayer" w:history="1">
        <w:r w:rsidRPr="00684F32">
          <w:rPr>
            <w:rStyle w:val="Hyperlink"/>
            <w:color w:val="000000" w:themeColor="text1"/>
            <w:sz w:val="28"/>
            <w:szCs w:val="28"/>
            <w:u w:val="none"/>
          </w:rPr>
          <w:t xml:space="preserve">Create Beautiful Business Insights </w:t>
        </w:r>
        <w:proofErr w:type="gramStart"/>
        <w:r w:rsidRPr="00684F32">
          <w:rPr>
            <w:rStyle w:val="Hyperlink"/>
            <w:color w:val="000000" w:themeColor="text1"/>
            <w:sz w:val="28"/>
            <w:szCs w:val="28"/>
            <w:u w:val="none"/>
          </w:rPr>
          <w:t>With</w:t>
        </w:r>
        <w:proofErr w:type="gramEnd"/>
        <w:r w:rsidRPr="00684F32">
          <w:rPr>
            <w:rStyle w:val="Hyperlink"/>
            <w:color w:val="000000" w:themeColor="text1"/>
            <w:sz w:val="28"/>
            <w:szCs w:val="28"/>
            <w:u w:val="none"/>
          </w:rPr>
          <w:t xml:space="preserve"> Yellowfin Using Data from </w:t>
        </w:r>
        <w:proofErr w:type="spellStart"/>
        <w:r w:rsidRPr="00684F32">
          <w:rPr>
            <w:rStyle w:val="Hyperlink"/>
            <w:color w:val="000000" w:themeColor="text1"/>
            <w:sz w:val="28"/>
            <w:szCs w:val="28"/>
            <w:u w:val="none"/>
          </w:rPr>
          <w:t>APILayer</w:t>
        </w:r>
        <w:proofErr w:type="spellEnd"/>
      </w:hyperlink>
    </w:p>
    <w:p w14:paraId="48DA316A" w14:textId="77777777" w:rsidR="004901AB" w:rsidRPr="00684F32" w:rsidRDefault="004901AB" w:rsidP="00684F32">
      <w:pPr>
        <w:pStyle w:val="ez-toc-page-1"/>
        <w:numPr>
          <w:ilvl w:val="1"/>
          <w:numId w:val="4"/>
        </w:numPr>
        <w:spacing w:line="360" w:lineRule="auto"/>
        <w:rPr>
          <w:color w:val="000000" w:themeColor="text1"/>
          <w:sz w:val="28"/>
          <w:szCs w:val="28"/>
        </w:rPr>
      </w:pPr>
      <w:hyperlink r:id="rId20" w:anchor="What_is_Data_Security_-_The_Role_of_Analytics_in_Data_Protection" w:tooltip="What is Data Security? – The Role of Analytics in Data Protection" w:history="1">
        <w:r w:rsidRPr="00684F32">
          <w:rPr>
            <w:rStyle w:val="Hyperlink"/>
            <w:color w:val="000000" w:themeColor="text1"/>
            <w:sz w:val="28"/>
            <w:szCs w:val="28"/>
            <w:u w:val="none"/>
          </w:rPr>
          <w:t>What is Data Security? – The Role of Analytics in Data Protection</w:t>
        </w:r>
      </w:hyperlink>
    </w:p>
    <w:p w14:paraId="1F519FB8" w14:textId="77B73EB1" w:rsidR="004901AB" w:rsidRPr="00684F32" w:rsidRDefault="004901AB" w:rsidP="00684F32">
      <w:pPr>
        <w:pStyle w:val="ListParagraph"/>
        <w:numPr>
          <w:ilvl w:val="0"/>
          <w:numId w:val="3"/>
        </w:numPr>
        <w:rPr>
          <w:rFonts w:ascii="Times New Roman" w:eastAsia="Roboto" w:hAnsi="Times New Roman" w:cs="Times New Roman"/>
          <w:sz w:val="28"/>
          <w:szCs w:val="28"/>
        </w:rPr>
      </w:pPr>
      <w:r w:rsidRPr="00684F32">
        <w:rPr>
          <w:rFonts w:ascii="Times New Roman" w:eastAsia="Roboto" w:hAnsi="Times New Roman" w:cs="Times New Roman"/>
          <w:sz w:val="28"/>
          <w:szCs w:val="28"/>
        </w:rPr>
        <w:t xml:space="preserve">Explain Web Front </w:t>
      </w:r>
      <w:proofErr w:type="gramStart"/>
      <w:r w:rsidRPr="00684F32">
        <w:rPr>
          <w:rFonts w:ascii="Times New Roman" w:eastAsia="Roboto" w:hAnsi="Times New Roman" w:cs="Times New Roman"/>
          <w:sz w:val="28"/>
          <w:szCs w:val="28"/>
        </w:rPr>
        <w:t>End(</w:t>
      </w:r>
      <w:proofErr w:type="gramEnd"/>
      <w:r w:rsidRPr="00684F32">
        <w:rPr>
          <w:rFonts w:ascii="Times New Roman" w:eastAsia="Roboto" w:hAnsi="Times New Roman" w:cs="Times New Roman"/>
          <w:sz w:val="28"/>
          <w:szCs w:val="28"/>
        </w:rPr>
        <w:t>WFE) cluster from Power BI Service Architecture?</w:t>
      </w:r>
    </w:p>
    <w:p w14:paraId="24E0D7D7" w14:textId="77777777" w:rsidR="004901AB" w:rsidRPr="00684F32" w:rsidRDefault="004901AB" w:rsidP="00684F32">
      <w:pPr>
        <w:pStyle w:val="ListParagraph"/>
        <w:rPr>
          <w:rFonts w:ascii="Times New Roman" w:eastAsia="Roboto" w:hAnsi="Times New Roman" w:cs="Times New Roman"/>
          <w:sz w:val="28"/>
          <w:szCs w:val="28"/>
        </w:rPr>
      </w:pPr>
    </w:p>
    <w:p w14:paraId="4BED0A8E" w14:textId="025F3FD2" w:rsidR="004901AB" w:rsidRPr="00684F32" w:rsidRDefault="004901AB" w:rsidP="00684F32">
      <w:pPr>
        <w:pStyle w:val="ListParagraph"/>
        <w:spacing w:line="360" w:lineRule="auto"/>
        <w:rPr>
          <w:rFonts w:ascii="Times New Roman" w:eastAsia="Roboto" w:hAnsi="Times New Roman" w:cs="Times New Roman"/>
          <w:sz w:val="28"/>
          <w:szCs w:val="28"/>
        </w:rPr>
      </w:pPr>
      <w:r w:rsidRPr="00684F32">
        <w:rPr>
          <w:rFonts w:ascii="Times New Roman" w:eastAsia="Roboto" w:hAnsi="Times New Roman" w:cs="Times New Roman"/>
          <w:sz w:val="28"/>
          <w:szCs w:val="28"/>
        </w:rPr>
        <w:t>Answer</w:t>
      </w:r>
      <w:proofErr w:type="gramStart"/>
      <w:r w:rsidRPr="00684F32">
        <w:rPr>
          <w:rFonts w:ascii="Times New Roman" w:eastAsia="Roboto" w:hAnsi="Times New Roman" w:cs="Times New Roman"/>
          <w:sz w:val="28"/>
          <w:szCs w:val="28"/>
        </w:rPr>
        <w:t xml:space="preserve">- </w:t>
      </w:r>
      <w:r w:rsidR="00684F32" w:rsidRPr="00684F32">
        <w:rPr>
          <w:rFonts w:ascii="Times New Roman" w:eastAsia="Roboto" w:hAnsi="Times New Roman" w:cs="Times New Roman"/>
          <w:sz w:val="28"/>
          <w:szCs w:val="28"/>
        </w:rPr>
        <w:t xml:space="preserve"> </w:t>
      </w:r>
      <w:r w:rsidRPr="00684F32">
        <w:rPr>
          <w:rFonts w:ascii="Times New Roman" w:hAnsi="Times New Roman" w:cs="Times New Roman"/>
          <w:color w:val="202124"/>
          <w:sz w:val="28"/>
          <w:szCs w:val="28"/>
          <w:shd w:val="clear" w:color="auto" w:fill="FFFFFF"/>
        </w:rPr>
        <w:t>The</w:t>
      </w:r>
      <w:proofErr w:type="gramEnd"/>
      <w:r w:rsidRPr="00684F32">
        <w:rPr>
          <w:rFonts w:ascii="Times New Roman" w:hAnsi="Times New Roman" w:cs="Times New Roman"/>
          <w:color w:val="202124"/>
          <w:sz w:val="28"/>
          <w:szCs w:val="28"/>
          <w:shd w:val="clear" w:color="auto" w:fill="FFFFFF"/>
        </w:rPr>
        <w:t xml:space="preserve"> Web Front End (WFE) cluster. The WFE cluster manages the initial connection and authentication to the Power BI service. The Back-End cluster. Once authenticated, the Back-End handles all subsequent user interactions. Power BI uses Azure Active Directory (Azure AD) to store and manage user identities</w:t>
      </w:r>
    </w:p>
    <w:p w14:paraId="196925DF" w14:textId="77777777" w:rsidR="004901AB" w:rsidRPr="00684F32" w:rsidRDefault="004901AB" w:rsidP="00684F32">
      <w:pPr>
        <w:spacing w:line="360" w:lineRule="auto"/>
        <w:ind w:left="720"/>
        <w:rPr>
          <w:rFonts w:ascii="Times New Roman" w:eastAsia="Roboto" w:hAnsi="Times New Roman" w:cs="Times New Roman"/>
          <w:sz w:val="28"/>
          <w:szCs w:val="28"/>
        </w:rPr>
      </w:pPr>
    </w:p>
    <w:p w14:paraId="50D6CC8B" w14:textId="26B48EDA" w:rsidR="00684F32" w:rsidRPr="00684F32" w:rsidRDefault="00684F32" w:rsidP="00684F32">
      <w:pPr>
        <w:rPr>
          <w:rFonts w:ascii="Times New Roman" w:eastAsia="Roboto" w:hAnsi="Times New Roman" w:cs="Times New Roman"/>
          <w:sz w:val="28"/>
          <w:szCs w:val="28"/>
        </w:rPr>
      </w:pPr>
      <w:r w:rsidRPr="00684F32">
        <w:rPr>
          <w:rFonts w:ascii="Times New Roman" w:eastAsia="Roboto" w:hAnsi="Times New Roman" w:cs="Times New Roman"/>
          <w:sz w:val="40"/>
          <w:szCs w:val="40"/>
        </w:rPr>
        <w:t xml:space="preserve">     </w:t>
      </w:r>
      <w:r w:rsidRPr="00684F32">
        <w:rPr>
          <w:rFonts w:ascii="Times New Roman" w:eastAsia="Roboto" w:hAnsi="Times New Roman" w:cs="Times New Roman"/>
          <w:sz w:val="28"/>
          <w:szCs w:val="28"/>
        </w:rPr>
        <w:t xml:space="preserve">3.   </w:t>
      </w:r>
      <w:r w:rsidRPr="00684F32">
        <w:rPr>
          <w:rFonts w:ascii="Times New Roman" w:eastAsia="Roboto" w:hAnsi="Times New Roman" w:cs="Times New Roman"/>
          <w:sz w:val="28"/>
          <w:szCs w:val="28"/>
        </w:rPr>
        <w:t>Explain Back End cluster from Power BI Service Architecture?</w:t>
      </w:r>
    </w:p>
    <w:p w14:paraId="5B71C2D7" w14:textId="28A40B21" w:rsidR="00684F32" w:rsidRPr="00684F32" w:rsidRDefault="00684F32" w:rsidP="00684F32">
      <w:pPr>
        <w:ind w:left="720"/>
        <w:rPr>
          <w:rFonts w:ascii="Times New Roman" w:eastAsia="Roboto" w:hAnsi="Times New Roman" w:cs="Times New Roman"/>
          <w:sz w:val="28"/>
          <w:szCs w:val="28"/>
        </w:rPr>
      </w:pPr>
      <w:r w:rsidRPr="00684F32">
        <w:rPr>
          <w:rFonts w:ascii="Times New Roman" w:eastAsia="Roboto" w:hAnsi="Times New Roman" w:cs="Times New Roman"/>
          <w:sz w:val="28"/>
          <w:szCs w:val="28"/>
        </w:rPr>
        <w:t xml:space="preserve"> </w:t>
      </w:r>
    </w:p>
    <w:p w14:paraId="384BCA74" w14:textId="491A5695" w:rsidR="00684F32" w:rsidRPr="00684F32" w:rsidRDefault="00684F32" w:rsidP="00684F32">
      <w:pPr>
        <w:ind w:left="720"/>
        <w:rPr>
          <w:rFonts w:ascii="Times New Roman" w:eastAsia="Roboto" w:hAnsi="Times New Roman" w:cs="Times New Roman"/>
          <w:sz w:val="28"/>
          <w:szCs w:val="28"/>
        </w:rPr>
      </w:pPr>
      <w:r w:rsidRPr="00684F32">
        <w:rPr>
          <w:rFonts w:ascii="Times New Roman" w:eastAsia="Roboto" w:hAnsi="Times New Roman" w:cs="Times New Roman"/>
          <w:sz w:val="28"/>
          <w:szCs w:val="28"/>
        </w:rPr>
        <w:t>Answer</w:t>
      </w:r>
      <w:proofErr w:type="gramStart"/>
      <w:r w:rsidRPr="00684F32">
        <w:rPr>
          <w:rFonts w:ascii="Times New Roman" w:eastAsia="Roboto" w:hAnsi="Times New Roman" w:cs="Times New Roman"/>
          <w:sz w:val="28"/>
          <w:szCs w:val="28"/>
        </w:rPr>
        <w:t xml:space="preserve">-  </w:t>
      </w:r>
      <w:r w:rsidRPr="00684F32">
        <w:rPr>
          <w:rFonts w:ascii="Times New Roman" w:hAnsi="Times New Roman" w:cs="Times New Roman"/>
          <w:color w:val="202124"/>
          <w:sz w:val="28"/>
          <w:szCs w:val="28"/>
          <w:shd w:val="clear" w:color="auto" w:fill="FFFFFF"/>
        </w:rPr>
        <w:t>Back</w:t>
      </w:r>
      <w:proofErr w:type="gramEnd"/>
      <w:r w:rsidRPr="00684F32">
        <w:rPr>
          <w:rFonts w:ascii="Times New Roman" w:hAnsi="Times New Roman" w:cs="Times New Roman"/>
          <w:color w:val="202124"/>
          <w:sz w:val="28"/>
          <w:szCs w:val="28"/>
          <w:shd w:val="clear" w:color="auto" w:fill="FFFFFF"/>
        </w:rPr>
        <w:t xml:space="preserve"> End Cluster: It manages the datasets, reports, storage, visualizations, data refreshing, data connections, and other services in the Power BI. At the </w:t>
      </w:r>
      <w:proofErr w:type="gramStart"/>
      <w:r w:rsidRPr="00684F32">
        <w:rPr>
          <w:rFonts w:ascii="Times New Roman" w:hAnsi="Times New Roman" w:cs="Times New Roman"/>
          <w:color w:val="202124"/>
          <w:sz w:val="28"/>
          <w:szCs w:val="28"/>
          <w:shd w:val="clear" w:color="auto" w:fill="FFFFFF"/>
        </w:rPr>
        <w:t>back end</w:t>
      </w:r>
      <w:proofErr w:type="gramEnd"/>
      <w:r w:rsidRPr="00684F32">
        <w:rPr>
          <w:rFonts w:ascii="Times New Roman" w:hAnsi="Times New Roman" w:cs="Times New Roman"/>
          <w:color w:val="202124"/>
          <w:sz w:val="28"/>
          <w:szCs w:val="28"/>
          <w:shd w:val="clear" w:color="auto" w:fill="FFFFFF"/>
        </w:rPr>
        <w:t xml:space="preserve"> cluster, the web client has only two direct points to interact with the data, i.e., Gateway Role and Azure API Management</w:t>
      </w:r>
    </w:p>
    <w:p w14:paraId="01E43812" w14:textId="77777777" w:rsidR="00470784" w:rsidRDefault="00684F32" w:rsidP="00470784">
      <w:pPr>
        <w:spacing w:line="360" w:lineRule="auto"/>
        <w:rPr>
          <w:rFonts w:ascii="Times New Roman" w:eastAsia="Roboto" w:hAnsi="Times New Roman" w:cs="Times New Roman"/>
          <w:sz w:val="28"/>
          <w:szCs w:val="28"/>
        </w:rPr>
      </w:pPr>
      <w:r w:rsidRPr="00684F32">
        <w:rPr>
          <w:rFonts w:ascii="Times New Roman" w:eastAsia="Roboto" w:hAnsi="Times New Roman" w:cs="Times New Roman"/>
          <w:sz w:val="28"/>
          <w:szCs w:val="28"/>
        </w:rPr>
        <w:t xml:space="preserve">  </w:t>
      </w:r>
    </w:p>
    <w:p w14:paraId="406146B3" w14:textId="717DC107" w:rsidR="00684F32" w:rsidRPr="00470784" w:rsidRDefault="00470784" w:rsidP="00470784">
      <w:pPr>
        <w:pStyle w:val="ListParagraph"/>
        <w:spacing w:line="360" w:lineRule="auto"/>
        <w:ind w:left="360"/>
        <w:rPr>
          <w:rFonts w:ascii="Times New Roman" w:eastAsia="Roboto" w:hAnsi="Times New Roman" w:cs="Times New Roman"/>
          <w:sz w:val="28"/>
          <w:szCs w:val="28"/>
        </w:rPr>
      </w:pPr>
      <w:r>
        <w:rPr>
          <w:rFonts w:ascii="Times New Roman" w:eastAsia="Roboto" w:hAnsi="Times New Roman" w:cs="Times New Roman"/>
          <w:sz w:val="28"/>
          <w:szCs w:val="28"/>
        </w:rPr>
        <w:t>4.</w:t>
      </w:r>
      <w:r w:rsidR="00684F32" w:rsidRPr="00470784">
        <w:rPr>
          <w:rFonts w:ascii="Times New Roman" w:eastAsia="Roboto" w:hAnsi="Times New Roman" w:cs="Times New Roman"/>
          <w:sz w:val="28"/>
          <w:szCs w:val="28"/>
        </w:rPr>
        <w:t>What ASP.NET component does in Power BI Service Architecture?</w:t>
      </w:r>
    </w:p>
    <w:p w14:paraId="1187A856" w14:textId="4AFEE795" w:rsidR="00684F32" w:rsidRPr="00684F32" w:rsidRDefault="00684F32" w:rsidP="00684F32">
      <w:pPr>
        <w:pStyle w:val="ListParagraph"/>
        <w:ind w:left="360"/>
        <w:rPr>
          <w:rFonts w:ascii="Times New Roman" w:eastAsia="Roboto" w:hAnsi="Times New Roman" w:cs="Times New Roman"/>
          <w:sz w:val="28"/>
          <w:szCs w:val="28"/>
        </w:rPr>
      </w:pPr>
      <w:r w:rsidRPr="00684F32">
        <w:rPr>
          <w:rFonts w:ascii="Times New Roman" w:eastAsia="Roboto" w:hAnsi="Times New Roman" w:cs="Times New Roman"/>
          <w:sz w:val="28"/>
          <w:szCs w:val="28"/>
        </w:rPr>
        <w:t xml:space="preserve">    </w:t>
      </w:r>
    </w:p>
    <w:p w14:paraId="4DDFB5FD" w14:textId="77777777" w:rsidR="00684F32" w:rsidRPr="00684F32" w:rsidRDefault="00684F32" w:rsidP="00684F32">
      <w:pPr>
        <w:pStyle w:val="NormalWeb"/>
        <w:shd w:val="clear" w:color="auto" w:fill="FFFFFF"/>
        <w:spacing w:before="0" w:beforeAutospacing="0" w:after="0" w:afterAutospacing="0" w:line="360" w:lineRule="auto"/>
        <w:textAlignment w:val="baseline"/>
        <w:rPr>
          <w:color w:val="444444"/>
          <w:sz w:val="28"/>
          <w:szCs w:val="28"/>
        </w:rPr>
      </w:pPr>
      <w:r w:rsidRPr="00684F32">
        <w:rPr>
          <w:rFonts w:eastAsia="Roboto"/>
          <w:sz w:val="28"/>
          <w:szCs w:val="28"/>
        </w:rPr>
        <w:t xml:space="preserve">Answer- </w:t>
      </w:r>
      <w:r w:rsidRPr="00684F32">
        <w:rPr>
          <w:color w:val="444444"/>
          <w:sz w:val="28"/>
          <w:szCs w:val="28"/>
        </w:rPr>
        <w:t>In order to learn technology, you must be handy with its architecture. If you are not aware of the architecture of the technology, you won’t be able to become a master of it. Under this </w:t>
      </w:r>
      <w:r w:rsidRPr="00684F32">
        <w:rPr>
          <w:rStyle w:val="Emphasis"/>
          <w:color w:val="444444"/>
          <w:sz w:val="28"/>
          <w:szCs w:val="28"/>
          <w:bdr w:val="none" w:sz="0" w:space="0" w:color="auto" w:frame="1"/>
        </w:rPr>
        <w:t xml:space="preserve">Power BI architecture tutorial by </w:t>
      </w:r>
      <w:proofErr w:type="spellStart"/>
      <w:r w:rsidRPr="00684F32">
        <w:rPr>
          <w:rStyle w:val="Emphasis"/>
          <w:color w:val="444444"/>
          <w:sz w:val="28"/>
          <w:szCs w:val="28"/>
          <w:bdr w:val="none" w:sz="0" w:space="0" w:color="auto" w:frame="1"/>
        </w:rPr>
        <w:t>DataFlair</w:t>
      </w:r>
      <w:proofErr w:type="spellEnd"/>
      <w:r w:rsidRPr="00684F32">
        <w:rPr>
          <w:color w:val="444444"/>
          <w:sz w:val="28"/>
          <w:szCs w:val="28"/>
        </w:rPr>
        <w:t xml:space="preserve">, we’re going to learn from the basics then we will gradually move upwards, learn about its components and how it works. We’ll also </w:t>
      </w:r>
      <w:r w:rsidRPr="00684F32">
        <w:rPr>
          <w:color w:val="444444"/>
          <w:sz w:val="28"/>
          <w:szCs w:val="28"/>
        </w:rPr>
        <w:lastRenderedPageBreak/>
        <w:t>understand how does the front end and back end of Power BI work to provide all its unique functionalities and features for data analysis.</w:t>
      </w:r>
    </w:p>
    <w:p w14:paraId="1A559649" w14:textId="0063112C" w:rsidR="00684F32" w:rsidRDefault="00684F32" w:rsidP="00684F32">
      <w:pPr>
        <w:pStyle w:val="NormalWeb"/>
        <w:shd w:val="clear" w:color="auto" w:fill="FFFFFF"/>
        <w:spacing w:before="0" w:beforeAutospacing="0" w:after="240" w:afterAutospacing="0" w:line="360" w:lineRule="auto"/>
        <w:textAlignment w:val="baseline"/>
        <w:rPr>
          <w:color w:val="444444"/>
          <w:sz w:val="28"/>
          <w:szCs w:val="28"/>
        </w:rPr>
      </w:pPr>
      <w:r w:rsidRPr="00684F32">
        <w:rPr>
          <w:color w:val="444444"/>
          <w:sz w:val="28"/>
          <w:szCs w:val="28"/>
        </w:rPr>
        <w:t>Let’s start and have a thorough understanding of the concept.</w:t>
      </w:r>
    </w:p>
    <w:p w14:paraId="7396808D" w14:textId="6FCE8A92" w:rsidR="00470784" w:rsidRDefault="00470784" w:rsidP="00684F32">
      <w:pPr>
        <w:pStyle w:val="NormalWeb"/>
        <w:shd w:val="clear" w:color="auto" w:fill="FFFFFF"/>
        <w:spacing w:before="0" w:beforeAutospacing="0" w:after="240" w:afterAutospacing="0" w:line="360" w:lineRule="auto"/>
        <w:textAlignment w:val="baseline"/>
        <w:rPr>
          <w:color w:val="444444"/>
          <w:sz w:val="28"/>
          <w:szCs w:val="28"/>
        </w:rPr>
      </w:pPr>
    </w:p>
    <w:p w14:paraId="28FAECF7" w14:textId="50A9F5AB" w:rsidR="00470784" w:rsidRPr="00470784" w:rsidRDefault="00470784" w:rsidP="00470784">
      <w:pPr>
        <w:spacing w:line="360" w:lineRule="auto"/>
        <w:rPr>
          <w:rFonts w:ascii="Times New Roman" w:eastAsia="Roboto" w:hAnsi="Times New Roman" w:cs="Times New Roman"/>
          <w:sz w:val="28"/>
          <w:szCs w:val="28"/>
        </w:rPr>
      </w:pPr>
      <w:r>
        <w:rPr>
          <w:color w:val="444444"/>
          <w:sz w:val="28"/>
          <w:szCs w:val="28"/>
        </w:rPr>
        <w:t xml:space="preserve">      5.</w:t>
      </w:r>
      <w:r w:rsidRPr="00470784">
        <w:rPr>
          <w:rFonts w:ascii="Roboto" w:eastAsia="Roboto" w:hAnsi="Roboto" w:cs="Roboto"/>
          <w:sz w:val="28"/>
          <w:szCs w:val="28"/>
        </w:rPr>
        <w:t xml:space="preserve"> </w:t>
      </w:r>
      <w:r w:rsidRPr="00470784">
        <w:rPr>
          <w:rFonts w:ascii="Times New Roman" w:eastAsia="Roboto" w:hAnsi="Times New Roman" w:cs="Times New Roman"/>
          <w:sz w:val="28"/>
          <w:szCs w:val="28"/>
        </w:rPr>
        <w:t xml:space="preserve">Compare Microsoft Excel and </w:t>
      </w:r>
      <w:proofErr w:type="spellStart"/>
      <w:r w:rsidRPr="00470784">
        <w:rPr>
          <w:rFonts w:ascii="Times New Roman" w:eastAsia="Roboto" w:hAnsi="Times New Roman" w:cs="Times New Roman"/>
          <w:sz w:val="28"/>
          <w:szCs w:val="28"/>
        </w:rPr>
        <w:t>PowerBi</w:t>
      </w:r>
      <w:proofErr w:type="spellEnd"/>
      <w:r w:rsidRPr="00470784">
        <w:rPr>
          <w:rFonts w:ascii="Times New Roman" w:eastAsia="Roboto" w:hAnsi="Times New Roman" w:cs="Times New Roman"/>
          <w:sz w:val="28"/>
          <w:szCs w:val="28"/>
        </w:rPr>
        <w:t xml:space="preserve"> Desktop on the following features:</w:t>
      </w:r>
    </w:p>
    <w:p w14:paraId="3D619380" w14:textId="77777777" w:rsidR="00470784" w:rsidRPr="00470784" w:rsidRDefault="00470784" w:rsidP="00470784">
      <w:pPr>
        <w:spacing w:line="360" w:lineRule="auto"/>
        <w:ind w:left="1079"/>
        <w:rPr>
          <w:rFonts w:ascii="Times New Roman" w:eastAsia="Roboto" w:hAnsi="Times New Roman" w:cs="Times New Roman"/>
          <w:sz w:val="28"/>
          <w:szCs w:val="28"/>
        </w:rPr>
      </w:pPr>
      <w:r w:rsidRPr="00470784">
        <w:rPr>
          <w:rFonts w:ascii="Times New Roman" w:eastAsia="Roboto" w:hAnsi="Times New Roman" w:cs="Times New Roman"/>
          <w:sz w:val="28"/>
          <w:szCs w:val="28"/>
        </w:rPr>
        <w:t>Data import</w:t>
      </w:r>
    </w:p>
    <w:p w14:paraId="6364722F" w14:textId="77777777" w:rsidR="00470784" w:rsidRPr="00470784" w:rsidRDefault="00470784" w:rsidP="00470784">
      <w:pPr>
        <w:spacing w:line="360" w:lineRule="auto"/>
        <w:ind w:left="1079"/>
        <w:rPr>
          <w:rFonts w:ascii="Times New Roman" w:eastAsia="Roboto" w:hAnsi="Times New Roman" w:cs="Times New Roman"/>
          <w:sz w:val="28"/>
          <w:szCs w:val="28"/>
        </w:rPr>
      </w:pPr>
      <w:r w:rsidRPr="00470784">
        <w:rPr>
          <w:rFonts w:ascii="Times New Roman" w:eastAsia="Roboto" w:hAnsi="Times New Roman" w:cs="Times New Roman"/>
          <w:sz w:val="28"/>
          <w:szCs w:val="28"/>
        </w:rPr>
        <w:t>Data transformation</w:t>
      </w:r>
    </w:p>
    <w:p w14:paraId="1F7D695E" w14:textId="77777777" w:rsidR="00470784" w:rsidRPr="00470784" w:rsidRDefault="00470784" w:rsidP="00470784">
      <w:pPr>
        <w:spacing w:line="360" w:lineRule="auto"/>
        <w:ind w:left="1079"/>
        <w:rPr>
          <w:rFonts w:ascii="Times New Roman" w:eastAsia="Roboto" w:hAnsi="Times New Roman" w:cs="Times New Roman"/>
          <w:sz w:val="28"/>
          <w:szCs w:val="28"/>
        </w:rPr>
      </w:pPr>
      <w:proofErr w:type="spellStart"/>
      <w:r w:rsidRPr="00470784">
        <w:rPr>
          <w:rFonts w:ascii="Times New Roman" w:eastAsia="Roboto" w:hAnsi="Times New Roman" w:cs="Times New Roman"/>
          <w:sz w:val="28"/>
          <w:szCs w:val="28"/>
        </w:rPr>
        <w:t>Modeling</w:t>
      </w:r>
      <w:proofErr w:type="spellEnd"/>
    </w:p>
    <w:p w14:paraId="293FEB08" w14:textId="77777777" w:rsidR="00470784" w:rsidRPr="00470784" w:rsidRDefault="00470784" w:rsidP="00470784">
      <w:pPr>
        <w:spacing w:line="360" w:lineRule="auto"/>
        <w:ind w:left="1079"/>
        <w:rPr>
          <w:rFonts w:ascii="Times New Roman" w:eastAsia="Roboto" w:hAnsi="Times New Roman" w:cs="Times New Roman"/>
          <w:sz w:val="28"/>
          <w:szCs w:val="28"/>
        </w:rPr>
      </w:pPr>
      <w:r w:rsidRPr="00470784">
        <w:rPr>
          <w:rFonts w:ascii="Times New Roman" w:eastAsia="Roboto" w:hAnsi="Times New Roman" w:cs="Times New Roman"/>
          <w:sz w:val="28"/>
          <w:szCs w:val="28"/>
        </w:rPr>
        <w:t>Reporting</w:t>
      </w:r>
    </w:p>
    <w:p w14:paraId="14284802" w14:textId="77777777" w:rsidR="00470784" w:rsidRPr="00470784" w:rsidRDefault="00470784" w:rsidP="00470784">
      <w:pPr>
        <w:spacing w:line="360" w:lineRule="auto"/>
        <w:ind w:left="1079"/>
        <w:rPr>
          <w:rFonts w:ascii="Times New Roman" w:eastAsia="Roboto" w:hAnsi="Times New Roman" w:cs="Times New Roman"/>
          <w:sz w:val="28"/>
          <w:szCs w:val="28"/>
        </w:rPr>
      </w:pPr>
      <w:r w:rsidRPr="00470784">
        <w:rPr>
          <w:rFonts w:ascii="Times New Roman" w:eastAsia="Roboto" w:hAnsi="Times New Roman" w:cs="Times New Roman"/>
          <w:sz w:val="28"/>
          <w:szCs w:val="28"/>
        </w:rPr>
        <w:t>Server Deployment</w:t>
      </w:r>
    </w:p>
    <w:p w14:paraId="685F2DBF" w14:textId="77777777" w:rsidR="00470784" w:rsidRPr="00470784" w:rsidRDefault="00470784" w:rsidP="00470784">
      <w:pPr>
        <w:spacing w:line="360" w:lineRule="auto"/>
        <w:ind w:left="1079"/>
        <w:rPr>
          <w:rFonts w:ascii="Times New Roman" w:eastAsia="Roboto" w:hAnsi="Times New Roman" w:cs="Times New Roman"/>
          <w:sz w:val="28"/>
          <w:szCs w:val="28"/>
        </w:rPr>
      </w:pPr>
      <w:r w:rsidRPr="00470784">
        <w:rPr>
          <w:rFonts w:ascii="Times New Roman" w:eastAsia="Roboto" w:hAnsi="Times New Roman" w:cs="Times New Roman"/>
          <w:sz w:val="28"/>
          <w:szCs w:val="28"/>
        </w:rPr>
        <w:t>Convert Models</w:t>
      </w:r>
    </w:p>
    <w:p w14:paraId="266ADAFF" w14:textId="77777777" w:rsidR="00470784" w:rsidRPr="00470784" w:rsidRDefault="00470784" w:rsidP="00470784">
      <w:pPr>
        <w:spacing w:line="360" w:lineRule="auto"/>
        <w:ind w:left="1079"/>
        <w:rPr>
          <w:rFonts w:ascii="Times New Roman" w:eastAsia="Roboto" w:hAnsi="Times New Roman" w:cs="Times New Roman"/>
          <w:sz w:val="28"/>
          <w:szCs w:val="28"/>
        </w:rPr>
      </w:pPr>
      <w:r w:rsidRPr="00470784">
        <w:rPr>
          <w:rFonts w:ascii="Times New Roman" w:eastAsia="Roboto" w:hAnsi="Times New Roman" w:cs="Times New Roman"/>
          <w:sz w:val="28"/>
          <w:szCs w:val="28"/>
        </w:rPr>
        <w:t>Cost</w:t>
      </w:r>
    </w:p>
    <w:p w14:paraId="6BAE6175" w14:textId="0DD73CD7" w:rsidR="00470784" w:rsidRPr="00470784" w:rsidRDefault="00470784" w:rsidP="00470784">
      <w:pPr>
        <w:shd w:val="clear" w:color="auto" w:fill="FFFFFF"/>
        <w:spacing w:line="360" w:lineRule="auto"/>
        <w:jc w:val="both"/>
        <w:rPr>
          <w:rFonts w:ascii="Times New Roman" w:eastAsia="Times New Roman" w:hAnsi="Times New Roman" w:cs="Times New Roman"/>
          <w:color w:val="202124"/>
          <w:sz w:val="28"/>
          <w:szCs w:val="28"/>
          <w:lang w:val="en-IN"/>
        </w:rPr>
      </w:pPr>
      <w:r w:rsidRPr="00470784">
        <w:rPr>
          <w:rFonts w:ascii="Times New Roman" w:hAnsi="Times New Roman" w:cs="Times New Roman"/>
          <w:color w:val="444444"/>
          <w:sz w:val="28"/>
          <w:szCs w:val="28"/>
        </w:rPr>
        <w:t xml:space="preserve">Answer-   </w:t>
      </w:r>
      <w:r w:rsidRPr="00470784">
        <w:rPr>
          <w:rFonts w:ascii="Times New Roman" w:eastAsia="Times New Roman" w:hAnsi="Times New Roman" w:cs="Times New Roman"/>
          <w:color w:val="202124"/>
          <w:sz w:val="28"/>
          <w:szCs w:val="28"/>
          <w:lang w:val="en"/>
        </w:rPr>
        <w:t xml:space="preserve">Download our e-book with the 15 best Power BI dashboards! Thus, Excel and </w:t>
      </w:r>
      <w:r>
        <w:rPr>
          <w:rFonts w:ascii="Times New Roman" w:eastAsia="Times New Roman" w:hAnsi="Times New Roman" w:cs="Times New Roman"/>
          <w:color w:val="202124"/>
          <w:sz w:val="28"/>
          <w:szCs w:val="28"/>
          <w:lang w:val="en"/>
        </w:rPr>
        <w:t xml:space="preserve">   </w:t>
      </w:r>
      <w:r w:rsidRPr="00470784">
        <w:rPr>
          <w:rFonts w:ascii="Times New Roman" w:eastAsia="Times New Roman" w:hAnsi="Times New Roman" w:cs="Times New Roman"/>
          <w:color w:val="202124"/>
          <w:sz w:val="28"/>
          <w:szCs w:val="28"/>
          <w:lang w:val="en"/>
        </w:rPr>
        <w:t>Power BI have many similarities: both can access data in different formats and convert them into visual information. Also, both Excel and Power BI are updated regularly and include improvements and new possibilities in each new version.</w:t>
      </w:r>
    </w:p>
    <w:p w14:paraId="61A6FA19" w14:textId="29A17201" w:rsidR="00470784" w:rsidRDefault="00470784" w:rsidP="00470784">
      <w:pPr>
        <w:pStyle w:val="NormalWeb"/>
        <w:shd w:val="clear" w:color="auto" w:fill="FFFFFF"/>
        <w:spacing w:before="0" w:beforeAutospacing="0" w:after="240" w:afterAutospacing="0" w:line="360" w:lineRule="auto"/>
        <w:jc w:val="both"/>
        <w:textAlignment w:val="baseline"/>
        <w:rPr>
          <w:color w:val="444444"/>
          <w:sz w:val="28"/>
          <w:szCs w:val="28"/>
        </w:rPr>
      </w:pPr>
    </w:p>
    <w:p w14:paraId="276B5EC5" w14:textId="5D1F761E" w:rsidR="00470784" w:rsidRPr="00470784" w:rsidRDefault="00470784" w:rsidP="00470784">
      <w:pPr>
        <w:pStyle w:val="ListParagraph"/>
        <w:numPr>
          <w:ilvl w:val="0"/>
          <w:numId w:val="1"/>
        </w:numPr>
        <w:spacing w:line="360" w:lineRule="auto"/>
        <w:rPr>
          <w:rFonts w:ascii="Times New Roman" w:eastAsia="Roboto" w:hAnsi="Times New Roman" w:cs="Times New Roman"/>
          <w:sz w:val="28"/>
          <w:szCs w:val="28"/>
        </w:rPr>
      </w:pPr>
      <w:r w:rsidRPr="00470784">
        <w:rPr>
          <w:rFonts w:ascii="Times New Roman" w:eastAsia="Roboto" w:hAnsi="Times New Roman" w:cs="Times New Roman"/>
          <w:sz w:val="28"/>
          <w:szCs w:val="28"/>
        </w:rPr>
        <w:t>List 20 data sources supported by Power Bi desktop</w:t>
      </w:r>
    </w:p>
    <w:p w14:paraId="058A5C54" w14:textId="77777777" w:rsidR="00470784" w:rsidRDefault="00470784" w:rsidP="00470784">
      <w:pPr>
        <w:pStyle w:val="ListParagraph"/>
        <w:spacing w:line="360" w:lineRule="auto"/>
        <w:rPr>
          <w:rFonts w:ascii="Times New Roman" w:eastAsia="Roboto" w:hAnsi="Times New Roman" w:cs="Times New Roman"/>
          <w:sz w:val="28"/>
          <w:szCs w:val="28"/>
        </w:rPr>
      </w:pPr>
    </w:p>
    <w:p w14:paraId="1DC63739" w14:textId="77777777" w:rsidR="00470784" w:rsidRPr="00470784" w:rsidRDefault="00470784" w:rsidP="00470784">
      <w:pPr>
        <w:shd w:val="clear" w:color="auto" w:fill="FFFFFF"/>
        <w:spacing w:line="240" w:lineRule="auto"/>
        <w:rPr>
          <w:rFonts w:ascii="Segoe UI" w:eastAsia="Times New Roman" w:hAnsi="Segoe UI" w:cs="Segoe UI"/>
          <w:color w:val="171717"/>
          <w:sz w:val="24"/>
          <w:szCs w:val="24"/>
          <w:lang w:val="en-IN"/>
        </w:rPr>
      </w:pPr>
      <w:r>
        <w:rPr>
          <w:rFonts w:ascii="Times New Roman" w:eastAsia="Roboto" w:hAnsi="Times New Roman" w:cs="Times New Roman"/>
          <w:sz w:val="28"/>
          <w:szCs w:val="28"/>
        </w:rPr>
        <w:t xml:space="preserve">Answer- </w:t>
      </w:r>
      <w:r w:rsidRPr="00470784">
        <w:rPr>
          <w:rFonts w:ascii="Segoe UI" w:eastAsia="Times New Roman" w:hAnsi="Segoe UI" w:cs="Segoe UI"/>
          <w:color w:val="171717"/>
          <w:sz w:val="24"/>
          <w:szCs w:val="24"/>
          <w:lang w:val="en-IN"/>
        </w:rPr>
        <w:t>SQL Server database</w:t>
      </w:r>
    </w:p>
    <w:p w14:paraId="5841555B"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Access database</w:t>
      </w:r>
    </w:p>
    <w:p w14:paraId="5D74611E"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SQL Server Analysis Services database</w:t>
      </w:r>
    </w:p>
    <w:p w14:paraId="54BEACAA"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Oracle database</w:t>
      </w:r>
    </w:p>
    <w:p w14:paraId="31F2DDC2"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IBM Db2 database</w:t>
      </w:r>
    </w:p>
    <w:p w14:paraId="4D3239D0"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IBM Informix database (Beta)</w:t>
      </w:r>
    </w:p>
    <w:p w14:paraId="1AE0AE57"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IBM Netezza</w:t>
      </w:r>
    </w:p>
    <w:p w14:paraId="388D07E9"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MySQL database</w:t>
      </w:r>
    </w:p>
    <w:p w14:paraId="15755A5A"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PostgreSQL database</w:t>
      </w:r>
    </w:p>
    <w:p w14:paraId="5217E6F7"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Sybase database</w:t>
      </w:r>
    </w:p>
    <w:p w14:paraId="7A047B60"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Teradata database</w:t>
      </w:r>
    </w:p>
    <w:p w14:paraId="18FE166D"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SAP HANA database</w:t>
      </w:r>
    </w:p>
    <w:p w14:paraId="66AF1382"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SAP Business Warehouse Application Server</w:t>
      </w:r>
    </w:p>
    <w:p w14:paraId="658C601B"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SAP Business Warehouse Message Server</w:t>
      </w:r>
    </w:p>
    <w:p w14:paraId="554FCBA4"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lastRenderedPageBreak/>
        <w:t>Amazon Redshift</w:t>
      </w:r>
    </w:p>
    <w:p w14:paraId="714438A1"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Impala</w:t>
      </w:r>
    </w:p>
    <w:p w14:paraId="613D6176"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 xml:space="preserve">Google </w:t>
      </w:r>
      <w:proofErr w:type="spellStart"/>
      <w:r w:rsidRPr="00470784">
        <w:rPr>
          <w:rFonts w:ascii="Segoe UI" w:eastAsia="Times New Roman" w:hAnsi="Segoe UI" w:cs="Segoe UI"/>
          <w:color w:val="171717"/>
          <w:sz w:val="24"/>
          <w:szCs w:val="24"/>
          <w:lang w:val="en-IN"/>
        </w:rPr>
        <w:t>BigQuery</w:t>
      </w:r>
      <w:proofErr w:type="spellEnd"/>
    </w:p>
    <w:p w14:paraId="0AD0D824"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 xml:space="preserve">Google </w:t>
      </w:r>
      <w:proofErr w:type="spellStart"/>
      <w:r w:rsidRPr="00470784">
        <w:rPr>
          <w:rFonts w:ascii="Segoe UI" w:eastAsia="Times New Roman" w:hAnsi="Segoe UI" w:cs="Segoe UI"/>
          <w:color w:val="171717"/>
          <w:sz w:val="24"/>
          <w:szCs w:val="24"/>
          <w:lang w:val="en-IN"/>
        </w:rPr>
        <w:t>BigQuery</w:t>
      </w:r>
      <w:proofErr w:type="spellEnd"/>
      <w:r w:rsidRPr="00470784">
        <w:rPr>
          <w:rFonts w:ascii="Segoe UI" w:eastAsia="Times New Roman" w:hAnsi="Segoe UI" w:cs="Segoe UI"/>
          <w:color w:val="171717"/>
          <w:sz w:val="24"/>
          <w:szCs w:val="24"/>
          <w:lang w:val="en-IN"/>
        </w:rPr>
        <w:t xml:space="preserve"> (Azure </w:t>
      </w:r>
      <w:proofErr w:type="gramStart"/>
      <w:r w:rsidRPr="00470784">
        <w:rPr>
          <w:rFonts w:ascii="Segoe UI" w:eastAsia="Times New Roman" w:hAnsi="Segoe UI" w:cs="Segoe UI"/>
          <w:color w:val="171717"/>
          <w:sz w:val="24"/>
          <w:szCs w:val="24"/>
          <w:lang w:val="en-IN"/>
        </w:rPr>
        <w:t>AD)(</w:t>
      </w:r>
      <w:proofErr w:type="gramEnd"/>
      <w:r w:rsidRPr="00470784">
        <w:rPr>
          <w:rFonts w:ascii="Segoe UI" w:eastAsia="Times New Roman" w:hAnsi="Segoe UI" w:cs="Segoe UI"/>
          <w:color w:val="171717"/>
          <w:sz w:val="24"/>
          <w:szCs w:val="24"/>
          <w:lang w:val="en-IN"/>
        </w:rPr>
        <w:t>Beta)</w:t>
      </w:r>
    </w:p>
    <w:p w14:paraId="0900A29E"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Vertica</w:t>
      </w:r>
    </w:p>
    <w:p w14:paraId="786B2A16"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Snowflake</w:t>
      </w:r>
    </w:p>
    <w:p w14:paraId="293C0BBF"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BI Connector</w:t>
      </w:r>
    </w:p>
    <w:p w14:paraId="7F9B5442" w14:textId="77777777" w:rsidR="00470784" w:rsidRPr="00470784" w:rsidRDefault="00470784" w:rsidP="00470784">
      <w:pPr>
        <w:numPr>
          <w:ilvl w:val="0"/>
          <w:numId w:val="8"/>
        </w:numPr>
        <w:shd w:val="clear" w:color="auto" w:fill="FFFFFF"/>
        <w:spacing w:line="240" w:lineRule="auto"/>
        <w:ind w:left="1290"/>
        <w:rPr>
          <w:rFonts w:ascii="Segoe UI" w:eastAsia="Times New Roman" w:hAnsi="Segoe UI" w:cs="Segoe UI"/>
          <w:color w:val="171717"/>
          <w:sz w:val="24"/>
          <w:szCs w:val="24"/>
          <w:lang w:val="en-IN"/>
        </w:rPr>
      </w:pPr>
      <w:r w:rsidRPr="00470784">
        <w:rPr>
          <w:rFonts w:ascii="Segoe UI" w:eastAsia="Times New Roman" w:hAnsi="Segoe UI" w:cs="Segoe UI"/>
          <w:color w:val="171717"/>
          <w:sz w:val="24"/>
          <w:szCs w:val="24"/>
          <w:lang w:val="en-IN"/>
        </w:rPr>
        <w:t>Data Virtuality LDW</w:t>
      </w:r>
    </w:p>
    <w:p w14:paraId="43427ABD" w14:textId="77777777" w:rsidR="00684F32" w:rsidRPr="00684F32" w:rsidRDefault="00684F32" w:rsidP="00684F32">
      <w:pPr>
        <w:spacing w:line="360" w:lineRule="auto"/>
        <w:rPr>
          <w:rFonts w:ascii="Times New Roman" w:eastAsia="Roboto" w:hAnsi="Times New Roman" w:cs="Times New Roman"/>
          <w:sz w:val="28"/>
          <w:szCs w:val="28"/>
        </w:rPr>
      </w:pPr>
    </w:p>
    <w:sectPr w:rsidR="00684F32" w:rsidRPr="00684F32">
      <w:headerReference w:type="default" r:id="rId21"/>
      <w:footerReference w:type="default" r:id="rId2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1BD1" w14:textId="77777777" w:rsidR="00F60BB2" w:rsidRDefault="00F60BB2">
      <w:pPr>
        <w:spacing w:line="240" w:lineRule="auto"/>
      </w:pPr>
      <w:r>
        <w:separator/>
      </w:r>
    </w:p>
  </w:endnote>
  <w:endnote w:type="continuationSeparator" w:id="0">
    <w:p w14:paraId="4F59A6C2" w14:textId="77777777" w:rsidR="00F60BB2" w:rsidRDefault="00F60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1DD26" w14:textId="77777777" w:rsidR="00F60BB2" w:rsidRDefault="00F60BB2">
      <w:pPr>
        <w:spacing w:line="240" w:lineRule="auto"/>
      </w:pPr>
      <w:r>
        <w:separator/>
      </w:r>
    </w:p>
  </w:footnote>
  <w:footnote w:type="continuationSeparator" w:id="0">
    <w:p w14:paraId="5F3ED92F" w14:textId="77777777" w:rsidR="00F60BB2" w:rsidRDefault="00F60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2265"/>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0E586D"/>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C03A89"/>
    <w:multiLevelType w:val="multilevel"/>
    <w:tmpl w:val="3B36F0B2"/>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tabs>
          <w:tab w:val="num" w:pos="1647"/>
        </w:tabs>
        <w:ind w:left="1647" w:hanging="360"/>
      </w:pPr>
      <w:rPr>
        <w:rFonts w:ascii="Symbol" w:hAnsi="Symbol" w:hint="default"/>
        <w:sz w:val="20"/>
      </w:rPr>
    </w:lvl>
    <w:lvl w:ilvl="2">
      <w:start w:val="5"/>
      <w:numFmt w:val="decimal"/>
      <w:lvlText w:val="%3."/>
      <w:lvlJc w:val="left"/>
      <w:pPr>
        <w:ind w:left="2367" w:hanging="360"/>
      </w:pPr>
      <w:rPr>
        <w:rFonts w:hint="default"/>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4" w15:restartNumberingAfterBreak="0">
    <w:nsid w:val="286B507B"/>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1249B0"/>
    <w:multiLevelType w:val="multilevel"/>
    <w:tmpl w:val="4F0258F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DA3500B"/>
    <w:multiLevelType w:val="multilevel"/>
    <w:tmpl w:val="ECE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464292">
    <w:abstractNumId w:val="2"/>
  </w:num>
  <w:num w:numId="2" w16cid:durableId="763650142">
    <w:abstractNumId w:val="6"/>
  </w:num>
  <w:num w:numId="3" w16cid:durableId="787896719">
    <w:abstractNumId w:val="5"/>
  </w:num>
  <w:num w:numId="4" w16cid:durableId="1979257230">
    <w:abstractNumId w:val="3"/>
  </w:num>
  <w:num w:numId="5" w16cid:durableId="655307411">
    <w:abstractNumId w:val="0"/>
  </w:num>
  <w:num w:numId="6" w16cid:durableId="619191746">
    <w:abstractNumId w:val="1"/>
  </w:num>
  <w:num w:numId="7" w16cid:durableId="1244024639">
    <w:abstractNumId w:val="4"/>
  </w:num>
  <w:num w:numId="8" w16cid:durableId="1337197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71FC9"/>
    <w:rsid w:val="002F7BE8"/>
    <w:rsid w:val="00470784"/>
    <w:rsid w:val="004901AB"/>
    <w:rsid w:val="00684F32"/>
    <w:rsid w:val="00DF5105"/>
    <w:rsid w:val="00F60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customStyle="1" w:styleId="ez-toc-title">
    <w:name w:val="ez-toc-title"/>
    <w:basedOn w:val="Normal"/>
    <w:rsid w:val="004901A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ez-toc-heading-level-3">
    <w:name w:val="ez-toc-heading-level-3"/>
    <w:basedOn w:val="Normal"/>
    <w:rsid w:val="004901A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901AB"/>
    <w:rPr>
      <w:color w:val="0000FF"/>
      <w:u w:val="single"/>
    </w:rPr>
  </w:style>
  <w:style w:type="paragraph" w:customStyle="1" w:styleId="ez-toc-page-1">
    <w:name w:val="ez-toc-page-1"/>
    <w:basedOn w:val="Normal"/>
    <w:rsid w:val="004901A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684F3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684F32"/>
    <w:rPr>
      <w:i/>
      <w:iCs/>
    </w:rPr>
  </w:style>
  <w:style w:type="character" w:customStyle="1" w:styleId="hgkelc">
    <w:name w:val="hgkelc"/>
    <w:basedOn w:val="DefaultParagraphFont"/>
    <w:rsid w:val="00470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337104">
      <w:bodyDiv w:val="1"/>
      <w:marLeft w:val="0"/>
      <w:marRight w:val="0"/>
      <w:marTop w:val="0"/>
      <w:marBottom w:val="0"/>
      <w:divBdr>
        <w:top w:val="none" w:sz="0" w:space="0" w:color="auto"/>
        <w:left w:val="none" w:sz="0" w:space="0" w:color="auto"/>
        <w:bottom w:val="none" w:sz="0" w:space="0" w:color="auto"/>
        <w:right w:val="none" w:sz="0" w:space="0" w:color="auto"/>
      </w:divBdr>
      <w:divsChild>
        <w:div w:id="934627992">
          <w:marLeft w:val="0"/>
          <w:marRight w:val="0"/>
          <w:marTop w:val="0"/>
          <w:marBottom w:val="0"/>
          <w:divBdr>
            <w:top w:val="none" w:sz="0" w:space="0" w:color="auto"/>
            <w:left w:val="none" w:sz="0" w:space="0" w:color="auto"/>
            <w:bottom w:val="none" w:sz="0" w:space="0" w:color="auto"/>
            <w:right w:val="none" w:sz="0" w:space="0" w:color="auto"/>
          </w:divBdr>
          <w:divsChild>
            <w:div w:id="10419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2175">
      <w:bodyDiv w:val="1"/>
      <w:marLeft w:val="0"/>
      <w:marRight w:val="0"/>
      <w:marTop w:val="0"/>
      <w:marBottom w:val="0"/>
      <w:divBdr>
        <w:top w:val="none" w:sz="0" w:space="0" w:color="auto"/>
        <w:left w:val="none" w:sz="0" w:space="0" w:color="auto"/>
        <w:bottom w:val="none" w:sz="0" w:space="0" w:color="auto"/>
        <w:right w:val="none" w:sz="0" w:space="0" w:color="auto"/>
      </w:divBdr>
    </w:div>
    <w:div w:id="1449203127">
      <w:bodyDiv w:val="1"/>
      <w:marLeft w:val="0"/>
      <w:marRight w:val="0"/>
      <w:marTop w:val="0"/>
      <w:marBottom w:val="0"/>
      <w:divBdr>
        <w:top w:val="none" w:sz="0" w:space="0" w:color="auto"/>
        <w:left w:val="none" w:sz="0" w:space="0" w:color="auto"/>
        <w:bottom w:val="none" w:sz="0" w:space="0" w:color="auto"/>
        <w:right w:val="none" w:sz="0" w:space="0" w:color="auto"/>
      </w:divBdr>
    </w:div>
    <w:div w:id="1517384948">
      <w:bodyDiv w:val="1"/>
      <w:marLeft w:val="0"/>
      <w:marRight w:val="0"/>
      <w:marTop w:val="0"/>
      <w:marBottom w:val="0"/>
      <w:divBdr>
        <w:top w:val="none" w:sz="0" w:space="0" w:color="auto"/>
        <w:left w:val="none" w:sz="0" w:space="0" w:color="auto"/>
        <w:bottom w:val="none" w:sz="0" w:space="0" w:color="auto"/>
        <w:right w:val="none" w:sz="0" w:space="0" w:color="auto"/>
      </w:divBdr>
      <w:divsChild>
        <w:div w:id="1633099226">
          <w:marLeft w:val="0"/>
          <w:marRight w:val="0"/>
          <w:marTop w:val="0"/>
          <w:marBottom w:val="0"/>
          <w:divBdr>
            <w:top w:val="none" w:sz="0" w:space="0" w:color="auto"/>
            <w:left w:val="none" w:sz="0" w:space="0" w:color="auto"/>
            <w:bottom w:val="none" w:sz="0" w:space="0" w:color="auto"/>
            <w:right w:val="none" w:sz="0" w:space="0" w:color="auto"/>
          </w:divBdr>
          <w:divsChild>
            <w:div w:id="87166429">
              <w:marLeft w:val="0"/>
              <w:marRight w:val="0"/>
              <w:marTop w:val="0"/>
              <w:marBottom w:val="0"/>
              <w:divBdr>
                <w:top w:val="none" w:sz="0" w:space="0" w:color="auto"/>
                <w:left w:val="none" w:sz="0" w:space="0" w:color="auto"/>
                <w:bottom w:val="none" w:sz="0" w:space="0" w:color="auto"/>
                <w:right w:val="none" w:sz="0" w:space="0" w:color="auto"/>
              </w:divBdr>
              <w:divsChild>
                <w:div w:id="20640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ellowfinbi.com/blog/natural-language-query-5-benefits-of-guided-nlq" TargetMode="External"/><Relationship Id="rId13" Type="http://schemas.openxmlformats.org/officeDocument/2006/relationships/hyperlink" Target="https://www.yellowfinbi.com/blog/natural-language-query-5-benefits-of-guided-nlq" TargetMode="External"/><Relationship Id="rId18" Type="http://schemas.openxmlformats.org/officeDocument/2006/relationships/hyperlink" Target="https://www.yellowfinbi.com/blog/natural-language-query-5-benefits-of-guided-nlq"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ellowfinbi.com/blog/natural-language-query-5-benefits-of-guided-nlq" TargetMode="External"/><Relationship Id="rId12" Type="http://schemas.openxmlformats.org/officeDocument/2006/relationships/hyperlink" Target="https://www.yellowfinbi.com/blog/natural-language-query-5-benefits-of-guided-nlq" TargetMode="External"/><Relationship Id="rId17" Type="http://schemas.openxmlformats.org/officeDocument/2006/relationships/hyperlink" Target="https://www.yellowfinbi.com/blog/natural-language-query-5-benefits-of-guided-nlq" TargetMode="External"/><Relationship Id="rId2" Type="http://schemas.openxmlformats.org/officeDocument/2006/relationships/styles" Target="styles.xml"/><Relationship Id="rId16" Type="http://schemas.openxmlformats.org/officeDocument/2006/relationships/hyperlink" Target="https://www.yellowfinbi.com/blog/natural-language-query-5-benefits-of-guided-nlq" TargetMode="External"/><Relationship Id="rId20" Type="http://schemas.openxmlformats.org/officeDocument/2006/relationships/hyperlink" Target="https://www.yellowfinbi.com/blog/natural-language-query-5-benefits-of-guided-nl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ellowfinbi.com/blog/natural-language-query-5-benefits-of-guided-nlq"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ellowfinbi.com/blog/natural-language-query-5-benefits-of-guided-nlq" TargetMode="External"/><Relationship Id="rId23" Type="http://schemas.openxmlformats.org/officeDocument/2006/relationships/fontTable" Target="fontTable.xml"/><Relationship Id="rId10" Type="http://schemas.openxmlformats.org/officeDocument/2006/relationships/hyperlink" Target="https://www.yellowfinbi.com/blog/natural-language-query-5-benefits-of-guided-nlq" TargetMode="External"/><Relationship Id="rId19" Type="http://schemas.openxmlformats.org/officeDocument/2006/relationships/hyperlink" Target="https://www.yellowfinbi.com/blog/natural-language-query-5-benefits-of-guided-nlq" TargetMode="External"/><Relationship Id="rId4" Type="http://schemas.openxmlformats.org/officeDocument/2006/relationships/webSettings" Target="webSettings.xml"/><Relationship Id="rId9" Type="http://schemas.openxmlformats.org/officeDocument/2006/relationships/hyperlink" Target="https://www.yellowfinbi.com/blog/natural-language-query-5-benefits-of-guided-nlq" TargetMode="External"/><Relationship Id="rId14" Type="http://schemas.openxmlformats.org/officeDocument/2006/relationships/hyperlink" Target="https://www.yellowfinbi.com/blog/natural-language-query-5-benefits-of-guided-nlq"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Harsha Dhunde</cp:lastModifiedBy>
  <cp:revision>2</cp:revision>
  <dcterms:created xsi:type="dcterms:W3CDTF">2022-12-28T06:25:00Z</dcterms:created>
  <dcterms:modified xsi:type="dcterms:W3CDTF">2022-12-28T06:25:00Z</dcterms:modified>
</cp:coreProperties>
</file>