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607" w:rsidRDefault="00854607">
      <w:pPr>
        <w:jc w:val="center"/>
      </w:pPr>
    </w:p>
    <w:p w:rsidR="00854607" w:rsidRDefault="00592267">
      <w:pPr>
        <w:spacing w:line="480" w:lineRule="auto"/>
        <w:jc w:val="center"/>
      </w:pPr>
      <w:r>
        <w:rPr>
          <w:rFonts w:ascii="Times New Roman" w:eastAsia="Calibri" w:hAnsi="Times New Roman" w:cs="Times New Roman"/>
          <w:b/>
          <w:bCs/>
          <w:sz w:val="28"/>
          <w:szCs w:val="28"/>
        </w:rPr>
        <w:t xml:space="preserve">Determination of oxalic acid employing a novel sensor based on </w:t>
      </w:r>
      <w:r>
        <w:rPr>
          <w:b/>
          <w:bCs/>
          <w:sz w:val="28"/>
          <w:szCs w:val="28"/>
        </w:rPr>
        <w:t>graphene aerogel</w:t>
      </w:r>
    </w:p>
    <w:p w:rsidR="00854607" w:rsidRDefault="00592267">
      <w:pPr>
        <w:jc w:val="center"/>
      </w:pPr>
      <w:proofErr w:type="spellStart"/>
      <w:r>
        <w:rPr>
          <w:rFonts w:ascii="Times New Roman" w:eastAsia="Calibri" w:hAnsi="Times New Roman" w:cs="Times New Roman"/>
          <w:b/>
          <w:bCs/>
          <w:sz w:val="24"/>
          <w:szCs w:val="24"/>
        </w:rPr>
        <w:t>Fereshteh</w:t>
      </w:r>
      <w:proofErr w:type="spellEnd"/>
      <w:r>
        <w:rPr>
          <w:rFonts w:ascii="Times New Roman" w:eastAsia="Calibri" w:hAnsi="Times New Roman" w:cs="Times New Roman"/>
          <w:b/>
          <w:bCs/>
          <w:sz w:val="24"/>
          <w:szCs w:val="24"/>
        </w:rPr>
        <w:t xml:space="preserve"> </w:t>
      </w:r>
      <w:proofErr w:type="spellStart"/>
      <w:r>
        <w:rPr>
          <w:rFonts w:ascii="Times New Roman" w:eastAsia="Calibri" w:hAnsi="Times New Roman" w:cs="Times New Roman"/>
          <w:b/>
          <w:bCs/>
          <w:sz w:val="24"/>
          <w:szCs w:val="24"/>
        </w:rPr>
        <w:t>Chekin</w:t>
      </w:r>
      <w:proofErr w:type="spellEnd"/>
      <w:r w:rsidRPr="00EE6A09">
        <w:rPr>
          <w:rFonts w:ascii="Times New Roman" w:hAnsi="Times New Roman" w:cs="Times New Roman"/>
          <w:b/>
          <w:sz w:val="24"/>
          <w:szCs w:val="24"/>
          <w:vertAlign w:val="superscript"/>
        </w:rPr>
        <w:t>*</w:t>
      </w:r>
      <w:r w:rsidR="004B54E9" w:rsidRPr="00EE6A09">
        <w:rPr>
          <w:rFonts w:ascii="Times New Roman" w:hAnsi="Times New Roman" w:cs="Times New Roman"/>
          <w:b/>
          <w:sz w:val="24"/>
          <w:szCs w:val="24"/>
          <w:vertAlign w:val="superscript"/>
        </w:rPr>
        <w:t>,</w:t>
      </w:r>
      <w:r w:rsidR="00A05407">
        <w:rPr>
          <w:rFonts w:ascii="Times New Roman" w:hAnsi="Times New Roman" w:cs="Times New Roman"/>
          <w:b/>
          <w:sz w:val="24"/>
          <w:szCs w:val="24"/>
          <w:vertAlign w:val="superscript"/>
        </w:rPr>
        <w:t xml:space="preserve"> </w:t>
      </w:r>
      <w:r w:rsidRPr="00EE6A09">
        <w:rPr>
          <w:rFonts w:ascii="Times New Roman" w:hAnsi="Times New Roman" w:cs="Times New Roman"/>
          <w:b/>
          <w:sz w:val="24"/>
          <w:szCs w:val="24"/>
          <w:vertAlign w:val="superscript"/>
        </w:rPr>
        <w:t>a</w:t>
      </w:r>
      <w:r>
        <w:rPr>
          <w:rFonts w:ascii="Times New Roman" w:eastAsia="Calibri" w:hAnsi="Times New Roman" w:cs="Times New Roman"/>
          <w:b/>
          <w:bCs/>
          <w:sz w:val="24"/>
          <w:szCs w:val="24"/>
        </w:rPr>
        <w:t xml:space="preserve">, Samira </w:t>
      </w:r>
      <w:proofErr w:type="spellStart"/>
      <w:r>
        <w:rPr>
          <w:rFonts w:ascii="Times New Roman" w:eastAsia="Calibri" w:hAnsi="Times New Roman" w:cs="Times New Roman"/>
          <w:b/>
          <w:bCs/>
          <w:sz w:val="24"/>
          <w:szCs w:val="24"/>
        </w:rPr>
        <w:t>Bagheri</w:t>
      </w:r>
      <w:r>
        <w:rPr>
          <w:rFonts w:ascii="Times New Roman" w:eastAsia="Calibri" w:hAnsi="Times New Roman" w:cs="Times New Roman"/>
          <w:b/>
          <w:bCs/>
          <w:sz w:val="24"/>
          <w:szCs w:val="24"/>
          <w:vertAlign w:val="superscript"/>
        </w:rPr>
        <w:t>b</w:t>
      </w:r>
      <w:proofErr w:type="spellEnd"/>
      <w:r>
        <w:rPr>
          <w:rFonts w:ascii="Times New Roman" w:eastAsia="Calibri" w:hAnsi="Times New Roman" w:cs="Times New Roman"/>
          <w:b/>
          <w:bCs/>
          <w:sz w:val="24"/>
          <w:szCs w:val="24"/>
        </w:rPr>
        <w:t xml:space="preserve"> and </w:t>
      </w:r>
      <w:proofErr w:type="spellStart"/>
      <w:r>
        <w:rPr>
          <w:rFonts w:ascii="Times New Roman" w:eastAsia="Calibri" w:hAnsi="Times New Roman" w:cs="Times New Roman"/>
          <w:b/>
          <w:bCs/>
          <w:sz w:val="24"/>
          <w:szCs w:val="24"/>
        </w:rPr>
        <w:t>Sharifah</w:t>
      </w:r>
      <w:proofErr w:type="spellEnd"/>
      <w:r>
        <w:rPr>
          <w:rFonts w:ascii="Times New Roman" w:eastAsia="Calibri" w:hAnsi="Times New Roman" w:cs="Times New Roman"/>
          <w:b/>
          <w:bCs/>
          <w:sz w:val="24"/>
          <w:szCs w:val="24"/>
        </w:rPr>
        <w:t xml:space="preserve"> Bee </w:t>
      </w:r>
      <w:proofErr w:type="spellStart"/>
      <w:r>
        <w:rPr>
          <w:rFonts w:ascii="Times New Roman" w:eastAsia="Calibri" w:hAnsi="Times New Roman" w:cs="Times New Roman"/>
          <w:b/>
          <w:bCs/>
          <w:sz w:val="24"/>
          <w:szCs w:val="24"/>
        </w:rPr>
        <w:t>Abd</w:t>
      </w:r>
      <w:proofErr w:type="spellEnd"/>
      <w:r>
        <w:rPr>
          <w:rFonts w:ascii="Times New Roman" w:eastAsia="Calibri" w:hAnsi="Times New Roman" w:cs="Times New Roman"/>
          <w:b/>
          <w:bCs/>
          <w:sz w:val="24"/>
          <w:szCs w:val="24"/>
        </w:rPr>
        <w:t xml:space="preserve"> </w:t>
      </w:r>
      <w:proofErr w:type="spellStart"/>
      <w:r>
        <w:rPr>
          <w:rFonts w:ascii="Times New Roman" w:eastAsia="Calibri" w:hAnsi="Times New Roman" w:cs="Times New Roman"/>
          <w:b/>
          <w:bCs/>
          <w:sz w:val="24"/>
          <w:szCs w:val="24"/>
        </w:rPr>
        <w:t>Hamid</w:t>
      </w:r>
      <w:r>
        <w:rPr>
          <w:rFonts w:ascii="Times New Roman" w:eastAsia="Calibri" w:hAnsi="Times New Roman" w:cs="Times New Roman"/>
          <w:b/>
          <w:bCs/>
          <w:sz w:val="24"/>
          <w:szCs w:val="24"/>
          <w:vertAlign w:val="superscript"/>
        </w:rPr>
        <w:t>b</w:t>
      </w:r>
      <w:proofErr w:type="spellEnd"/>
    </w:p>
    <w:p w:rsidR="00854607" w:rsidRDefault="00854607">
      <w:pPr>
        <w:pStyle w:val="Authors"/>
      </w:pPr>
    </w:p>
    <w:p w:rsidR="00854607" w:rsidRDefault="00592267">
      <w:pPr>
        <w:spacing w:line="480" w:lineRule="auto"/>
        <w:jc w:val="center"/>
      </w:pPr>
      <w:proofErr w:type="spellStart"/>
      <w:proofErr w:type="gramStart"/>
      <w:r>
        <w:rPr>
          <w:rFonts w:ascii="Times New Roman" w:eastAsia="Calibri" w:hAnsi="Times New Roman" w:cs="Times New Roman"/>
          <w:sz w:val="24"/>
          <w:szCs w:val="24"/>
          <w:vertAlign w:val="superscript"/>
        </w:rPr>
        <w:t>a</w:t>
      </w:r>
      <w:r>
        <w:rPr>
          <w:rFonts w:ascii="Times New Roman" w:eastAsia="Calibri" w:hAnsi="Times New Roman" w:cs="Times New Roman"/>
          <w:sz w:val="24"/>
          <w:szCs w:val="24"/>
        </w:rPr>
        <w:t>Department</w:t>
      </w:r>
      <w:proofErr w:type="spellEnd"/>
      <w:proofErr w:type="gramEnd"/>
      <w:r>
        <w:rPr>
          <w:rFonts w:ascii="Times New Roman" w:eastAsia="Calibri" w:hAnsi="Times New Roman" w:cs="Times New Roman"/>
          <w:sz w:val="24"/>
          <w:szCs w:val="24"/>
        </w:rPr>
        <w:t xml:space="preserve"> of Chemistry, Ayatollah </w:t>
      </w:r>
      <w:proofErr w:type="spellStart"/>
      <w:r>
        <w:rPr>
          <w:rFonts w:ascii="Times New Roman" w:eastAsia="Calibri" w:hAnsi="Times New Roman" w:cs="Times New Roman"/>
          <w:sz w:val="24"/>
          <w:szCs w:val="24"/>
        </w:rPr>
        <w:t>Amoli</w:t>
      </w:r>
      <w:proofErr w:type="spellEnd"/>
      <w:r>
        <w:rPr>
          <w:rFonts w:ascii="Times New Roman" w:eastAsia="Calibri" w:hAnsi="Times New Roman" w:cs="Times New Roman"/>
          <w:sz w:val="24"/>
          <w:szCs w:val="24"/>
        </w:rPr>
        <w:t xml:space="preserve"> Branch, Islamic Azad University, </w:t>
      </w:r>
      <w:proofErr w:type="spellStart"/>
      <w:r>
        <w:rPr>
          <w:rFonts w:ascii="Times New Roman" w:eastAsia="Calibri" w:hAnsi="Times New Roman" w:cs="Times New Roman"/>
          <w:sz w:val="24"/>
          <w:szCs w:val="24"/>
        </w:rPr>
        <w:t>Amol</w:t>
      </w:r>
      <w:proofErr w:type="spellEnd"/>
      <w:r>
        <w:rPr>
          <w:rFonts w:ascii="Times New Roman" w:eastAsia="Calibri" w:hAnsi="Times New Roman" w:cs="Times New Roman"/>
          <w:sz w:val="24"/>
          <w:szCs w:val="24"/>
        </w:rPr>
        <w:t>, Iran</w:t>
      </w:r>
    </w:p>
    <w:p w:rsidR="00854607" w:rsidRDefault="00592267">
      <w:pPr>
        <w:pStyle w:val="yiv1808633534msonormal"/>
        <w:shd w:val="clear" w:color="auto" w:fill="FFFFFF"/>
        <w:spacing w:line="480" w:lineRule="auto"/>
        <w:jc w:val="center"/>
      </w:pPr>
      <w:proofErr w:type="gramStart"/>
      <w:r>
        <w:rPr>
          <w:vertAlign w:val="superscript"/>
          <w:lang w:val="en-MY"/>
        </w:rPr>
        <w:t>b</w:t>
      </w:r>
      <w:r>
        <w:t>Nanotechnology</w:t>
      </w:r>
      <w:proofErr w:type="gramEnd"/>
      <w:r>
        <w:t xml:space="preserve"> &amp; Catalysis </w:t>
      </w:r>
      <w:r>
        <w:rPr>
          <w:lang w:val="en-MY"/>
        </w:rPr>
        <w:t xml:space="preserve">Research </w:t>
      </w:r>
      <w:r>
        <w:t>Centre (NANOCAT), IPS Building, University Malaya, 50603 Kuala Lumpur, Malaysia</w:t>
      </w:r>
    </w:p>
    <w:p w:rsidR="00854607" w:rsidRDefault="00592267">
      <w:pPr>
        <w:pStyle w:val="yiv1603657495msonormal"/>
        <w:jc w:val="center"/>
        <w:rPr>
          <w:rStyle w:val="InternetLink"/>
          <w:sz w:val="20"/>
          <w:szCs w:val="20"/>
        </w:rPr>
      </w:pPr>
      <w:r>
        <w:rPr>
          <w:sz w:val="20"/>
          <w:szCs w:val="20"/>
        </w:rPr>
        <w:t xml:space="preserve">*Corresponding author. Tel.: +98-121-2517000; Fax: +98-121-2517043; E-mail address: </w:t>
      </w:r>
      <w:hyperlink r:id="rId8">
        <w:r>
          <w:rPr>
            <w:rStyle w:val="InternetLink"/>
            <w:sz w:val="20"/>
            <w:szCs w:val="20"/>
          </w:rPr>
          <w:t>fchekin@yahoo.com</w:t>
        </w:r>
      </w:hyperlink>
    </w:p>
    <w:p w:rsidR="00C44100" w:rsidRDefault="00C44100">
      <w:pPr>
        <w:pStyle w:val="yiv1603657495msonormal"/>
        <w:jc w:val="center"/>
      </w:pPr>
    </w:p>
    <w:p w:rsidR="00854607" w:rsidRDefault="00592267">
      <w:pPr>
        <w:pStyle w:val="ListParagraph"/>
        <w:numPr>
          <w:ilvl w:val="0"/>
          <w:numId w:val="2"/>
        </w:numPr>
      </w:pPr>
      <w:bookmarkStart w:id="0" w:name="_GoBack"/>
      <w:bookmarkEnd w:id="0"/>
      <w:r>
        <w:rPr>
          <w:b/>
          <w:bCs/>
          <w:sz w:val="24"/>
          <w:szCs w:val="24"/>
        </w:rPr>
        <w:t>Introduction</w:t>
      </w:r>
    </w:p>
    <w:p w:rsidR="00854607" w:rsidRDefault="00592267">
      <w:pPr>
        <w:spacing w:after="0" w:line="480" w:lineRule="auto"/>
        <w:jc w:val="both"/>
      </w:pPr>
      <w:r>
        <w:rPr>
          <w:color w:val="000000"/>
          <w:sz w:val="24"/>
          <w:szCs w:val="24"/>
        </w:rPr>
        <w:t>Oxalic acid is widely distributed as calcium and magnesium salts in plant cells and cell walls (</w:t>
      </w:r>
      <w:r>
        <w:rPr>
          <w:sz w:val="24"/>
          <w:szCs w:val="24"/>
        </w:rPr>
        <w:t>Hong</w:t>
      </w:r>
      <w:r>
        <w:rPr>
          <w:rFonts w:ascii="Times New Roman" w:hAnsi="Times New Roman" w:cs="Times New Roman"/>
          <w:sz w:val="24"/>
          <w:szCs w:val="24"/>
        </w:rPr>
        <w:t xml:space="preserve"> et al., 2003</w:t>
      </w:r>
      <w:r>
        <w:rPr>
          <w:color w:val="000000"/>
          <w:sz w:val="24"/>
          <w:szCs w:val="24"/>
        </w:rPr>
        <w:t>). In human, precipitation of calcium oxalate may lead to the formation of kidney stones. The determination of oxalic acid is therefore of considerable significance, especially in clinical diagnosis. There have been various instrumental analytical techniques such as gas chromatography, liquid chromatography (</w:t>
      </w:r>
      <w:r>
        <w:rPr>
          <w:sz w:val="24"/>
          <w:szCs w:val="24"/>
        </w:rPr>
        <w:t>Wu et al., 1999</w:t>
      </w:r>
      <w:r>
        <w:rPr>
          <w:color w:val="000000"/>
          <w:sz w:val="24"/>
          <w:szCs w:val="24"/>
        </w:rPr>
        <w:t>), flow-injection catalytic spectrophotometry (</w:t>
      </w:r>
      <w:proofErr w:type="spellStart"/>
      <w:r>
        <w:rPr>
          <w:sz w:val="24"/>
          <w:szCs w:val="24"/>
        </w:rPr>
        <w:t>Ensafi</w:t>
      </w:r>
      <w:proofErr w:type="spellEnd"/>
      <w:r>
        <w:rPr>
          <w:sz w:val="24"/>
          <w:szCs w:val="24"/>
        </w:rPr>
        <w:t xml:space="preserve"> &amp; </w:t>
      </w:r>
      <w:proofErr w:type="spellStart"/>
      <w:r>
        <w:rPr>
          <w:sz w:val="24"/>
          <w:szCs w:val="24"/>
        </w:rPr>
        <w:t>Kazemzadeh</w:t>
      </w:r>
      <w:proofErr w:type="spellEnd"/>
      <w:r>
        <w:rPr>
          <w:sz w:val="24"/>
          <w:szCs w:val="24"/>
        </w:rPr>
        <w:t xml:space="preserve">, </w:t>
      </w:r>
      <w:r>
        <w:rPr>
          <w:color w:val="000000"/>
          <w:sz w:val="24"/>
          <w:szCs w:val="24"/>
        </w:rPr>
        <w:t>2000), ion exclusion chromatography (</w:t>
      </w:r>
      <w:r>
        <w:rPr>
          <w:sz w:val="24"/>
          <w:szCs w:val="24"/>
        </w:rPr>
        <w:t>Yang et al., 2000)</w:t>
      </w:r>
      <w:r>
        <w:rPr>
          <w:color w:val="000000"/>
          <w:sz w:val="24"/>
          <w:szCs w:val="24"/>
        </w:rPr>
        <w:t xml:space="preserve"> and enzymatic methods (</w:t>
      </w:r>
      <w:r>
        <w:rPr>
          <w:sz w:val="24"/>
          <w:szCs w:val="24"/>
        </w:rPr>
        <w:t>Perez et al., 2001)</w:t>
      </w:r>
      <w:r>
        <w:rPr>
          <w:color w:val="000000"/>
          <w:sz w:val="24"/>
          <w:szCs w:val="24"/>
        </w:rPr>
        <w:t xml:space="preserve">. </w:t>
      </w:r>
      <w:r>
        <w:rPr>
          <w:rFonts w:ascii="Times New Roman" w:hAnsi="Times New Roman" w:cs="Times New Roman"/>
          <w:color w:val="000000"/>
          <w:sz w:val="24"/>
          <w:szCs w:val="24"/>
        </w:rPr>
        <w:t>However, most of the current adopted methods are time consuming or costly. So it can be expected that they can be easily detected electrochemically (</w:t>
      </w:r>
      <w:proofErr w:type="spellStart"/>
      <w:r>
        <w:rPr>
          <w:sz w:val="24"/>
          <w:szCs w:val="24"/>
        </w:rPr>
        <w:t>Chekin</w:t>
      </w:r>
      <w:proofErr w:type="spellEnd"/>
      <w:r>
        <w:rPr>
          <w:sz w:val="24"/>
          <w:szCs w:val="24"/>
        </w:rPr>
        <w:t xml:space="preserve"> et al., 2012)</w:t>
      </w:r>
    </w:p>
    <w:p w:rsidR="00854607" w:rsidRDefault="00592267">
      <w:pPr>
        <w:spacing w:after="0" w:line="480" w:lineRule="auto"/>
        <w:jc w:val="both"/>
      </w:pPr>
      <w:r>
        <w:rPr>
          <w:color w:val="000000"/>
          <w:sz w:val="24"/>
          <w:szCs w:val="24"/>
        </w:rPr>
        <w:t xml:space="preserve">Electrochemical analysis is a promising instrumental technique for the detection of oxalic acid, which is based on the catalytic or a </w:t>
      </w:r>
      <w:proofErr w:type="spellStart"/>
      <w:r>
        <w:rPr>
          <w:color w:val="000000"/>
          <w:sz w:val="24"/>
          <w:szCs w:val="24"/>
        </w:rPr>
        <w:t>noncatalytic</w:t>
      </w:r>
      <w:proofErr w:type="spellEnd"/>
      <w:r>
        <w:rPr>
          <w:color w:val="000000"/>
          <w:sz w:val="24"/>
          <w:szCs w:val="24"/>
        </w:rPr>
        <w:t xml:space="preserve"> oxidation of oxalic acid in the presence of air or oxygen (</w:t>
      </w:r>
      <w:r>
        <w:rPr>
          <w:sz w:val="24"/>
          <w:szCs w:val="24"/>
        </w:rPr>
        <w:t>Zheng et al., 2009</w:t>
      </w:r>
      <w:r>
        <w:rPr>
          <w:color w:val="000000"/>
          <w:sz w:val="24"/>
          <w:szCs w:val="24"/>
        </w:rPr>
        <w:t xml:space="preserve">). The electrochemical behavior of oxalic acid at traditional electrodes </w:t>
      </w:r>
      <w:r>
        <w:rPr>
          <w:color w:val="000000"/>
          <w:sz w:val="24"/>
          <w:szCs w:val="24"/>
        </w:rPr>
        <w:lastRenderedPageBreak/>
        <w:t>such as platinum (</w:t>
      </w:r>
      <w:proofErr w:type="spellStart"/>
      <w:r>
        <w:rPr>
          <w:sz w:val="24"/>
          <w:szCs w:val="24"/>
        </w:rPr>
        <w:t>Berna</w:t>
      </w:r>
      <w:proofErr w:type="spellEnd"/>
      <w:r>
        <w:rPr>
          <w:sz w:val="24"/>
          <w:szCs w:val="24"/>
        </w:rPr>
        <w:t xml:space="preserve"> et al., 2004)</w:t>
      </w:r>
      <w:r>
        <w:rPr>
          <w:color w:val="000000"/>
          <w:sz w:val="24"/>
          <w:szCs w:val="24"/>
        </w:rPr>
        <w:t>, gold (</w:t>
      </w:r>
      <w:proofErr w:type="spellStart"/>
      <w:r>
        <w:rPr>
          <w:sz w:val="24"/>
          <w:szCs w:val="24"/>
        </w:rPr>
        <w:t>Berna</w:t>
      </w:r>
      <w:proofErr w:type="spellEnd"/>
      <w:r>
        <w:rPr>
          <w:sz w:val="24"/>
          <w:szCs w:val="24"/>
        </w:rPr>
        <w:t xml:space="preserve"> et al., 2006)</w:t>
      </w:r>
      <w:r>
        <w:rPr>
          <w:color w:val="000000"/>
          <w:sz w:val="24"/>
          <w:szCs w:val="24"/>
        </w:rPr>
        <w:t>, palladium (</w:t>
      </w:r>
      <w:r>
        <w:rPr>
          <w:sz w:val="24"/>
          <w:szCs w:val="24"/>
        </w:rPr>
        <w:t>Martinez-</w:t>
      </w:r>
      <w:proofErr w:type="spellStart"/>
      <w:r>
        <w:rPr>
          <w:sz w:val="24"/>
          <w:szCs w:val="24"/>
        </w:rPr>
        <w:t>Huitle</w:t>
      </w:r>
      <w:proofErr w:type="spellEnd"/>
      <w:r>
        <w:rPr>
          <w:sz w:val="24"/>
          <w:szCs w:val="24"/>
        </w:rPr>
        <w:t xml:space="preserve"> et al., 2004)</w:t>
      </w:r>
      <w:r>
        <w:rPr>
          <w:color w:val="000000"/>
          <w:sz w:val="24"/>
          <w:szCs w:val="24"/>
        </w:rPr>
        <w:t xml:space="preserve"> and boron-doped diamond electrode (</w:t>
      </w:r>
      <w:proofErr w:type="spellStart"/>
      <w:r>
        <w:rPr>
          <w:sz w:val="24"/>
          <w:szCs w:val="24"/>
        </w:rPr>
        <w:t>Ivandini</w:t>
      </w:r>
      <w:proofErr w:type="spellEnd"/>
      <w:r>
        <w:rPr>
          <w:sz w:val="24"/>
          <w:szCs w:val="24"/>
        </w:rPr>
        <w:t xml:space="preserve"> et al., 2006)</w:t>
      </w:r>
      <w:r>
        <w:rPr>
          <w:color w:val="000000"/>
          <w:sz w:val="24"/>
          <w:szCs w:val="24"/>
        </w:rPr>
        <w:t xml:space="preserve"> has been extensively studied. Nevertheless, the oxidation</w:t>
      </w:r>
      <w:r>
        <w:rPr>
          <w:color w:val="000066"/>
          <w:sz w:val="24"/>
          <w:szCs w:val="24"/>
        </w:rPr>
        <w:t xml:space="preserve"> </w:t>
      </w:r>
      <w:r>
        <w:rPr>
          <w:color w:val="000000"/>
          <w:sz w:val="24"/>
          <w:szCs w:val="24"/>
        </w:rPr>
        <w:t xml:space="preserve">of oxalic acid at traditional electrodes usually requires high </w:t>
      </w:r>
      <w:proofErr w:type="spellStart"/>
      <w:r>
        <w:rPr>
          <w:color w:val="000000"/>
          <w:sz w:val="24"/>
          <w:szCs w:val="24"/>
        </w:rPr>
        <w:t>overpotential</w:t>
      </w:r>
      <w:proofErr w:type="spellEnd"/>
      <w:r>
        <w:rPr>
          <w:color w:val="000000"/>
          <w:sz w:val="24"/>
          <w:szCs w:val="24"/>
        </w:rPr>
        <w:t>.</w:t>
      </w:r>
      <w:r>
        <w:rPr>
          <w:color w:val="000066"/>
          <w:sz w:val="24"/>
          <w:szCs w:val="24"/>
        </w:rPr>
        <w:t xml:space="preserve"> </w:t>
      </w:r>
      <w:r>
        <w:rPr>
          <w:color w:val="000000"/>
          <w:sz w:val="24"/>
          <w:szCs w:val="24"/>
        </w:rPr>
        <w:t xml:space="preserve">Thus, various modified electrodes such as cobalt </w:t>
      </w:r>
      <w:proofErr w:type="spellStart"/>
      <w:r>
        <w:rPr>
          <w:color w:val="000000"/>
          <w:sz w:val="24"/>
          <w:szCs w:val="24"/>
        </w:rPr>
        <w:t>phthalocyanine</w:t>
      </w:r>
      <w:proofErr w:type="spellEnd"/>
      <w:r>
        <w:rPr>
          <w:color w:val="000066"/>
          <w:sz w:val="24"/>
          <w:szCs w:val="24"/>
        </w:rPr>
        <w:t xml:space="preserve"> </w:t>
      </w:r>
      <w:r>
        <w:rPr>
          <w:color w:val="000000"/>
          <w:sz w:val="24"/>
          <w:szCs w:val="24"/>
        </w:rPr>
        <w:t>chemically modified glassy carbon (GC) electrode (</w:t>
      </w:r>
      <w:r>
        <w:rPr>
          <w:sz w:val="24"/>
          <w:szCs w:val="24"/>
        </w:rPr>
        <w:t>Santos &amp; Baldwin, 1986)</w:t>
      </w:r>
      <w:r>
        <w:rPr>
          <w:color w:val="000000"/>
          <w:sz w:val="24"/>
          <w:szCs w:val="24"/>
        </w:rPr>
        <w:t xml:space="preserve">, Rh </w:t>
      </w:r>
      <w:proofErr w:type="spellStart"/>
      <w:r>
        <w:rPr>
          <w:color w:val="000000"/>
          <w:sz w:val="24"/>
          <w:szCs w:val="24"/>
        </w:rPr>
        <w:t>octaethylporphyrin</w:t>
      </w:r>
      <w:proofErr w:type="spellEnd"/>
      <w:r>
        <w:rPr>
          <w:color w:val="000000"/>
          <w:sz w:val="24"/>
          <w:szCs w:val="24"/>
        </w:rPr>
        <w:t xml:space="preserve"> modified carbon black electrode</w:t>
      </w:r>
      <w:r>
        <w:rPr>
          <w:color w:val="000066"/>
          <w:sz w:val="24"/>
          <w:szCs w:val="24"/>
        </w:rPr>
        <w:t xml:space="preserve"> </w:t>
      </w:r>
      <w:r>
        <w:rPr>
          <w:color w:val="000000"/>
          <w:sz w:val="24"/>
          <w:szCs w:val="24"/>
        </w:rPr>
        <w:t>(</w:t>
      </w:r>
      <w:r>
        <w:rPr>
          <w:sz w:val="24"/>
          <w:szCs w:val="24"/>
        </w:rPr>
        <w:t>Yamazaki et al., 2007)</w:t>
      </w:r>
      <w:r>
        <w:rPr>
          <w:color w:val="000000"/>
          <w:sz w:val="24"/>
          <w:szCs w:val="24"/>
        </w:rPr>
        <w:t>, SiO2/SnO2 mixed oxide (</w:t>
      </w:r>
      <w:proofErr w:type="spellStart"/>
      <w:r>
        <w:rPr>
          <w:sz w:val="24"/>
          <w:szCs w:val="24"/>
        </w:rPr>
        <w:t>Canevari</w:t>
      </w:r>
      <w:proofErr w:type="spellEnd"/>
      <w:r>
        <w:rPr>
          <w:sz w:val="24"/>
          <w:szCs w:val="24"/>
        </w:rPr>
        <w:t xml:space="preserve"> et al., 2007)</w:t>
      </w:r>
      <w:r>
        <w:rPr>
          <w:color w:val="000000"/>
          <w:sz w:val="24"/>
          <w:szCs w:val="24"/>
        </w:rPr>
        <w:t>, carbon nanotubes modified GC electrode (</w:t>
      </w:r>
      <w:r>
        <w:rPr>
          <w:sz w:val="24"/>
          <w:szCs w:val="24"/>
        </w:rPr>
        <w:t>Zheng et al., 2009)</w:t>
      </w:r>
      <w:r>
        <w:rPr>
          <w:color w:val="000000"/>
          <w:sz w:val="24"/>
          <w:szCs w:val="24"/>
        </w:rPr>
        <w:t xml:space="preserve">, </w:t>
      </w:r>
      <w:r>
        <w:rPr>
          <w:sz w:val="24"/>
          <w:szCs w:val="24"/>
        </w:rPr>
        <w:t xml:space="preserve">palladium nanoparticle-loaded carbon </w:t>
      </w:r>
      <w:proofErr w:type="spellStart"/>
      <w:r>
        <w:rPr>
          <w:sz w:val="24"/>
          <w:szCs w:val="24"/>
        </w:rPr>
        <w:t>nanofiber</w:t>
      </w:r>
      <w:proofErr w:type="spellEnd"/>
      <w:r>
        <w:rPr>
          <w:sz w:val="24"/>
          <w:szCs w:val="24"/>
        </w:rPr>
        <w:t xml:space="preserve"> modified carbon paste electrode (Liu et al., 2010) and exfoliated graphite-polystyrene composite electrode (</w:t>
      </w:r>
      <w:proofErr w:type="spellStart"/>
      <w:r>
        <w:rPr>
          <w:sz w:val="24"/>
          <w:szCs w:val="24"/>
        </w:rPr>
        <w:t>Manea</w:t>
      </w:r>
      <w:proofErr w:type="spellEnd"/>
      <w:r>
        <w:rPr>
          <w:sz w:val="24"/>
          <w:szCs w:val="24"/>
        </w:rPr>
        <w:t xml:space="preserve"> et al., 2007) </w:t>
      </w:r>
      <w:r>
        <w:rPr>
          <w:color w:val="000000"/>
          <w:sz w:val="24"/>
          <w:szCs w:val="24"/>
        </w:rPr>
        <w:t xml:space="preserve">have been prepared to study the </w:t>
      </w:r>
      <w:proofErr w:type="spellStart"/>
      <w:r>
        <w:rPr>
          <w:color w:val="000000"/>
          <w:sz w:val="24"/>
          <w:szCs w:val="24"/>
        </w:rPr>
        <w:t>electrocatalytic</w:t>
      </w:r>
      <w:proofErr w:type="spellEnd"/>
      <w:r>
        <w:rPr>
          <w:color w:val="000000"/>
          <w:sz w:val="24"/>
          <w:szCs w:val="24"/>
        </w:rPr>
        <w:t xml:space="preserve"> oxidation of oxalic acid.</w:t>
      </w:r>
      <w:r>
        <w:rPr>
          <w:sz w:val="24"/>
          <w:szCs w:val="24"/>
        </w:rPr>
        <w:t xml:space="preserve"> In this work, we studied the electrochemical oxidation of oxalic acid using graphene aerogel-modified electrode. The result indicated that the oxidation of oxalic acid was significantly improved by the graphene aerogel. With such a graphene aerogel-modified electrode, oxalic acid in tomato and onion was successfully detected.</w:t>
      </w:r>
    </w:p>
    <w:p w:rsidR="00854607" w:rsidRDefault="00854607">
      <w:pPr>
        <w:spacing w:after="0" w:line="480" w:lineRule="auto"/>
        <w:jc w:val="both"/>
      </w:pPr>
    </w:p>
    <w:p w:rsidR="00854607" w:rsidRDefault="00592267">
      <w:pPr>
        <w:spacing w:after="0" w:line="480" w:lineRule="auto"/>
        <w:jc w:val="both"/>
      </w:pPr>
      <w:r>
        <w:rPr>
          <w:rFonts w:ascii="Times New Roman" w:hAnsi="Times New Roman" w:cs="Times New Roman"/>
          <w:b/>
          <w:sz w:val="28"/>
          <w:szCs w:val="28"/>
        </w:rPr>
        <w:t xml:space="preserve">2. Experimental </w:t>
      </w:r>
    </w:p>
    <w:p w:rsidR="00854607" w:rsidRDefault="00592267">
      <w:pPr>
        <w:spacing w:after="0" w:line="480" w:lineRule="auto"/>
        <w:jc w:val="both"/>
      </w:pPr>
      <w:r>
        <w:rPr>
          <w:rFonts w:ascii="Times New Roman" w:hAnsi="Times New Roman" w:cs="Times New Roman"/>
          <w:b/>
          <w:bCs/>
          <w:sz w:val="24"/>
          <w:szCs w:val="24"/>
        </w:rPr>
        <w:t>2.1. Chemicals and apparatus</w:t>
      </w:r>
    </w:p>
    <w:p w:rsidR="00854607" w:rsidRDefault="00592267">
      <w:pPr>
        <w:spacing w:after="0" w:line="480" w:lineRule="auto"/>
        <w:jc w:val="both"/>
      </w:pPr>
      <w:r>
        <w:rPr>
          <w:rFonts w:ascii="Times New Roman" w:hAnsi="Times New Roman"/>
          <w:color w:val="000000"/>
          <w:sz w:val="24"/>
          <w:szCs w:val="24"/>
        </w:rPr>
        <w:t xml:space="preserve">Graphite flakes were purchased from Asbury Graphite Mills, </w:t>
      </w:r>
      <w:proofErr w:type="spellStart"/>
      <w:r>
        <w:rPr>
          <w:rFonts w:ascii="Times New Roman" w:hAnsi="Times New Roman"/>
          <w:color w:val="000000"/>
          <w:sz w:val="24"/>
          <w:szCs w:val="24"/>
        </w:rPr>
        <w:t>Inc</w:t>
      </w:r>
      <w:proofErr w:type="spellEnd"/>
      <w:r>
        <w:rPr>
          <w:rFonts w:ascii="Times New Roman" w:hAnsi="Times New Roman"/>
          <w:color w:val="000000"/>
          <w:sz w:val="24"/>
          <w:szCs w:val="24"/>
        </w:rPr>
        <w:t xml:space="preserve"> (Asbury, N J). All the reagents </w:t>
      </w:r>
      <w:proofErr w:type="gramStart"/>
      <w:r>
        <w:rPr>
          <w:rFonts w:ascii="Times New Roman" w:hAnsi="Times New Roman"/>
          <w:color w:val="000000"/>
          <w:sz w:val="24"/>
          <w:szCs w:val="24"/>
        </w:rPr>
        <w:t>like</w:t>
      </w:r>
      <w:proofErr w:type="gramEnd"/>
      <w:r>
        <w:rPr>
          <w:rFonts w:ascii="Times New Roman" w:hAnsi="Times New Roman"/>
          <w:color w:val="000000"/>
          <w:sz w:val="24"/>
          <w:szCs w:val="24"/>
        </w:rPr>
        <w:t xml:space="preserve"> </w:t>
      </w:r>
      <w:proofErr w:type="spellStart"/>
      <w:r>
        <w:rPr>
          <w:rFonts w:ascii="Times New Roman" w:hAnsi="Times New Roman"/>
          <w:color w:val="000000"/>
          <w:sz w:val="24"/>
          <w:szCs w:val="24"/>
        </w:rPr>
        <w:t>HCl</w:t>
      </w:r>
      <w:proofErr w:type="spellEnd"/>
      <w:r>
        <w:rPr>
          <w:rFonts w:ascii="Times New Roman" w:hAnsi="Times New Roman"/>
          <w:color w:val="000000"/>
          <w:sz w:val="24"/>
          <w:szCs w:val="24"/>
        </w:rPr>
        <w:t xml:space="preserve"> (AR: 37.5%), H</w:t>
      </w:r>
      <w:r>
        <w:rPr>
          <w:rFonts w:ascii="Times New Roman" w:hAnsi="Times New Roman"/>
          <w:color w:val="000000"/>
          <w:sz w:val="24"/>
          <w:szCs w:val="24"/>
          <w:vertAlign w:val="subscript"/>
        </w:rPr>
        <w:t>2</w:t>
      </w:r>
      <w:r>
        <w:rPr>
          <w:rFonts w:ascii="Times New Roman" w:hAnsi="Times New Roman"/>
          <w:color w:val="000000"/>
          <w:sz w:val="24"/>
          <w:szCs w:val="24"/>
        </w:rPr>
        <w:t>SO</w:t>
      </w:r>
      <w:r>
        <w:rPr>
          <w:rFonts w:ascii="Times New Roman" w:hAnsi="Times New Roman"/>
          <w:color w:val="000000"/>
          <w:sz w:val="24"/>
          <w:szCs w:val="24"/>
          <w:vertAlign w:val="subscript"/>
        </w:rPr>
        <w:t>4</w:t>
      </w:r>
      <w:r>
        <w:rPr>
          <w:rFonts w:ascii="Times New Roman" w:hAnsi="Times New Roman"/>
          <w:color w:val="000000"/>
          <w:sz w:val="24"/>
          <w:szCs w:val="24"/>
        </w:rPr>
        <w:t xml:space="preserve"> (AR: 98%), H</w:t>
      </w:r>
      <w:r>
        <w:rPr>
          <w:rFonts w:ascii="Times New Roman" w:hAnsi="Times New Roman"/>
          <w:color w:val="000000"/>
          <w:sz w:val="24"/>
          <w:szCs w:val="24"/>
          <w:vertAlign w:val="subscript"/>
        </w:rPr>
        <w:t>2</w:t>
      </w:r>
      <w:r>
        <w:rPr>
          <w:rFonts w:ascii="Times New Roman" w:hAnsi="Times New Roman"/>
          <w:color w:val="000000"/>
          <w:sz w:val="24"/>
          <w:szCs w:val="24"/>
        </w:rPr>
        <w:t>O</w:t>
      </w:r>
      <w:r>
        <w:rPr>
          <w:rFonts w:ascii="Times New Roman" w:hAnsi="Times New Roman"/>
          <w:color w:val="000000"/>
          <w:sz w:val="24"/>
          <w:szCs w:val="24"/>
          <w:vertAlign w:val="subscript"/>
        </w:rPr>
        <w:t>2</w:t>
      </w:r>
      <w:r>
        <w:rPr>
          <w:rFonts w:ascii="Times New Roman" w:hAnsi="Times New Roman"/>
          <w:color w:val="000000"/>
          <w:sz w:val="24"/>
          <w:szCs w:val="24"/>
        </w:rPr>
        <w:t xml:space="preserve"> (AR: 30%) and H</w:t>
      </w:r>
      <w:r>
        <w:rPr>
          <w:rFonts w:ascii="Times New Roman" w:hAnsi="Times New Roman"/>
          <w:color w:val="000000"/>
          <w:sz w:val="24"/>
          <w:szCs w:val="24"/>
          <w:vertAlign w:val="subscript"/>
        </w:rPr>
        <w:t>3</w:t>
      </w:r>
      <w:r>
        <w:rPr>
          <w:rFonts w:ascii="Times New Roman" w:hAnsi="Times New Roman"/>
          <w:color w:val="000000"/>
          <w:sz w:val="24"/>
          <w:szCs w:val="24"/>
        </w:rPr>
        <w:t>PO</w:t>
      </w:r>
      <w:r>
        <w:rPr>
          <w:rFonts w:ascii="Times New Roman" w:hAnsi="Times New Roman"/>
          <w:color w:val="000000"/>
          <w:sz w:val="24"/>
          <w:szCs w:val="24"/>
          <w:vertAlign w:val="subscript"/>
        </w:rPr>
        <w:t>4</w:t>
      </w:r>
      <w:r>
        <w:rPr>
          <w:rFonts w:ascii="Times New Roman" w:hAnsi="Times New Roman"/>
          <w:color w:val="000000"/>
          <w:sz w:val="24"/>
          <w:szCs w:val="24"/>
        </w:rPr>
        <w:t xml:space="preserve"> (AR: 60 %) were obtained from </w:t>
      </w:r>
      <w:proofErr w:type="spellStart"/>
      <w:r>
        <w:rPr>
          <w:rFonts w:ascii="Times New Roman" w:hAnsi="Times New Roman"/>
          <w:color w:val="000000"/>
          <w:sz w:val="24"/>
          <w:szCs w:val="24"/>
        </w:rPr>
        <w:t>Fluka</w:t>
      </w:r>
      <w:proofErr w:type="spellEnd"/>
      <w:r>
        <w:rPr>
          <w:rFonts w:ascii="Times New Roman" w:hAnsi="Times New Roman"/>
          <w:color w:val="000000"/>
          <w:sz w:val="24"/>
          <w:szCs w:val="24"/>
        </w:rPr>
        <w:t xml:space="preserve"> Chemicals (Germany). Potassium permanganate was purchased from Tianjin </w:t>
      </w:r>
      <w:proofErr w:type="spellStart"/>
      <w:r>
        <w:rPr>
          <w:rFonts w:ascii="Times New Roman" w:hAnsi="Times New Roman"/>
          <w:color w:val="000000"/>
          <w:sz w:val="24"/>
          <w:szCs w:val="24"/>
        </w:rPr>
        <w:t>Jiangtian</w:t>
      </w:r>
      <w:proofErr w:type="spellEnd"/>
      <w:r>
        <w:rPr>
          <w:rFonts w:ascii="Times New Roman" w:hAnsi="Times New Roman"/>
          <w:color w:val="000000"/>
          <w:sz w:val="24"/>
          <w:szCs w:val="24"/>
        </w:rPr>
        <w:t xml:space="preserve"> Chemical Reagent Co. </w:t>
      </w:r>
      <w:r>
        <w:rPr>
          <w:sz w:val="24"/>
          <w:szCs w:val="24"/>
        </w:rPr>
        <w:t xml:space="preserve"> </w:t>
      </w:r>
      <w:r>
        <w:rPr>
          <w:rFonts w:ascii="Times New Roman" w:hAnsi="Times New Roman" w:cs="Times New Roman"/>
          <w:color w:val="231F20"/>
          <w:sz w:val="24"/>
          <w:szCs w:val="24"/>
        </w:rPr>
        <w:t xml:space="preserve">Oxalic Acid was of analytical grade from Merck. Other </w:t>
      </w:r>
      <w:r>
        <w:rPr>
          <w:rFonts w:ascii="Times New Roman" w:hAnsi="Times New Roman" w:cs="Times New Roman"/>
          <w:color w:val="231F20"/>
          <w:sz w:val="24"/>
          <w:szCs w:val="24"/>
        </w:rPr>
        <w:lastRenderedPageBreak/>
        <w:t>reagents were of analytical grade and purchased from Aldrich or Merck and used as received</w:t>
      </w:r>
      <w:r>
        <w:rPr>
          <w:rFonts w:ascii="Times New Roman" w:hAnsi="Times New Roman" w:cs="Times New Roman"/>
          <w:sz w:val="24"/>
          <w:szCs w:val="24"/>
        </w:rPr>
        <w:t xml:space="preserve"> without further purification</w:t>
      </w:r>
      <w:r>
        <w:rPr>
          <w:rFonts w:ascii="Times New Roman" w:hAnsi="Times New Roman" w:cs="Times New Roman"/>
          <w:color w:val="231F20"/>
          <w:sz w:val="24"/>
          <w:szCs w:val="24"/>
        </w:rPr>
        <w:t>.</w:t>
      </w:r>
    </w:p>
    <w:p w:rsidR="00854607" w:rsidRDefault="00592267">
      <w:pPr>
        <w:spacing w:after="0" w:line="480" w:lineRule="auto"/>
        <w:jc w:val="both"/>
      </w:pPr>
      <w:r>
        <w:rPr>
          <w:sz w:val="24"/>
          <w:szCs w:val="24"/>
        </w:rPr>
        <w:t xml:space="preserve">All </w:t>
      </w:r>
      <w:proofErr w:type="spellStart"/>
      <w:r>
        <w:rPr>
          <w:sz w:val="24"/>
          <w:szCs w:val="24"/>
        </w:rPr>
        <w:t>voltammetric</w:t>
      </w:r>
      <w:proofErr w:type="spellEnd"/>
      <w:r>
        <w:rPr>
          <w:sz w:val="24"/>
          <w:szCs w:val="24"/>
        </w:rPr>
        <w:t xml:space="preserve"> measurements were performed with an </w:t>
      </w:r>
      <w:proofErr w:type="spellStart"/>
      <w:r>
        <w:rPr>
          <w:sz w:val="24"/>
          <w:szCs w:val="24"/>
        </w:rPr>
        <w:t>Autolab</w:t>
      </w:r>
      <w:proofErr w:type="spellEnd"/>
      <w:r>
        <w:rPr>
          <w:sz w:val="24"/>
          <w:szCs w:val="24"/>
        </w:rPr>
        <w:t xml:space="preserve"> </w:t>
      </w:r>
      <w:proofErr w:type="spellStart"/>
      <w:r>
        <w:rPr>
          <w:sz w:val="24"/>
          <w:szCs w:val="24"/>
        </w:rPr>
        <w:t>Potentiostat</w:t>
      </w:r>
      <w:proofErr w:type="spellEnd"/>
      <w:r>
        <w:rPr>
          <w:sz w:val="24"/>
          <w:szCs w:val="24"/>
        </w:rPr>
        <w:t>/</w:t>
      </w:r>
      <w:proofErr w:type="spellStart"/>
      <w:r>
        <w:rPr>
          <w:sz w:val="24"/>
          <w:szCs w:val="24"/>
        </w:rPr>
        <w:t>Galvanostat</w:t>
      </w:r>
      <w:proofErr w:type="spellEnd"/>
      <w:r>
        <w:rPr>
          <w:sz w:val="24"/>
          <w:szCs w:val="24"/>
        </w:rPr>
        <w:t xml:space="preserve"> (Netherlands) coupled to a Pentium ІV personal computer. The experiments were performed using a conventional three-electrode cell at room temperature. A working modified glassy carbon (GC) electrode, a saturated Ag|AgCl|KCl</w:t>
      </w:r>
      <w:r>
        <w:rPr>
          <w:sz w:val="24"/>
          <w:szCs w:val="24"/>
          <w:vertAlign w:val="subscript"/>
        </w:rPr>
        <w:t>3M</w:t>
      </w:r>
      <w:r>
        <w:rPr>
          <w:sz w:val="24"/>
          <w:szCs w:val="24"/>
        </w:rPr>
        <w:t xml:space="preserve"> reference electrode, and a platinum wire auxiliary electrode were used.</w:t>
      </w:r>
      <w:r>
        <w:rPr>
          <w:color w:val="FF0000"/>
          <w:sz w:val="24"/>
          <w:szCs w:val="24"/>
        </w:rPr>
        <w:t xml:space="preserve"> </w:t>
      </w:r>
      <w:r>
        <w:rPr>
          <w:rFonts w:ascii="Times New Roman" w:hAnsi="Times New Roman" w:cs="Times New Roman"/>
          <w:sz w:val="24"/>
          <w:szCs w:val="24"/>
        </w:rPr>
        <w:t xml:space="preserve">Hitachi S-3500N scanning electron microscope (SEM) was used for surface image measurements and chemical characterization of a specimen. </w:t>
      </w:r>
      <w:r>
        <w:rPr>
          <w:rFonts w:ascii="Times New Roman" w:eastAsia="Calibri" w:hAnsi="Times New Roman" w:cs="Times New Roman"/>
          <w:color w:val="000000"/>
          <w:sz w:val="24"/>
          <w:szCs w:val="24"/>
        </w:rPr>
        <w:t>The crystallization and purity of the synthesized samples were characterized by X-ray diffraction</w:t>
      </w:r>
      <w:r>
        <w:rPr>
          <w:color w:val="000000"/>
          <w:sz w:val="24"/>
          <w:szCs w:val="24"/>
        </w:rPr>
        <w:t>.</w:t>
      </w:r>
      <w:r>
        <w:rPr>
          <w:rFonts w:ascii="Times New Roman" w:hAnsi="Times New Roman" w:cs="Times New Roman"/>
          <w:sz w:val="24"/>
          <w:szCs w:val="24"/>
        </w:rPr>
        <w:t xml:space="preserve"> All experiments were carried out at room temperature.</w:t>
      </w:r>
    </w:p>
    <w:p w:rsidR="00854607" w:rsidRDefault="00854607">
      <w:pPr>
        <w:spacing w:after="0" w:line="480" w:lineRule="auto"/>
        <w:jc w:val="both"/>
      </w:pPr>
    </w:p>
    <w:p w:rsidR="00854607" w:rsidRDefault="00592267">
      <w:pPr>
        <w:spacing w:line="480" w:lineRule="auto"/>
        <w:jc w:val="both"/>
      </w:pPr>
      <w:r>
        <w:rPr>
          <w:rStyle w:val="yiv5741009383"/>
          <w:b/>
          <w:bCs/>
          <w:color w:val="000000"/>
          <w:sz w:val="24"/>
          <w:szCs w:val="24"/>
          <w:shd w:val="clear" w:color="auto" w:fill="FFFFFF"/>
          <w:lang w:val="en-GB"/>
        </w:rPr>
        <w:t>2.2. Synthesis of graphene aerosols</w:t>
      </w:r>
    </w:p>
    <w:p w:rsidR="00854607" w:rsidRDefault="00592267">
      <w:pPr>
        <w:shd w:val="clear" w:color="auto" w:fill="FFFFFF"/>
        <w:spacing w:after="0" w:line="480" w:lineRule="auto"/>
        <w:jc w:val="both"/>
      </w:pPr>
      <w:r>
        <w:rPr>
          <w:color w:val="000000"/>
          <w:sz w:val="24"/>
          <w:szCs w:val="24"/>
        </w:rPr>
        <w:t>G</w:t>
      </w:r>
      <w:r>
        <w:rPr>
          <w:rFonts w:eastAsia="Calibri"/>
          <w:color w:val="000000"/>
          <w:sz w:val="24"/>
          <w:szCs w:val="24"/>
        </w:rPr>
        <w:t>raphene oxide was fabricated based on the modified Hammer’s method (</w:t>
      </w:r>
      <w:r>
        <w:rPr>
          <w:sz w:val="24"/>
          <w:szCs w:val="24"/>
        </w:rPr>
        <w:t xml:space="preserve">Hummers &amp; </w:t>
      </w:r>
      <w:proofErr w:type="spellStart"/>
      <w:r>
        <w:rPr>
          <w:sz w:val="24"/>
          <w:szCs w:val="24"/>
        </w:rPr>
        <w:t>Offeman</w:t>
      </w:r>
      <w:proofErr w:type="spellEnd"/>
      <w:r>
        <w:rPr>
          <w:sz w:val="24"/>
          <w:szCs w:val="24"/>
        </w:rPr>
        <w:t>, 1958)</w:t>
      </w:r>
      <w:r>
        <w:rPr>
          <w:rFonts w:eastAsia="Calibri"/>
          <w:color w:val="000000"/>
          <w:sz w:val="24"/>
          <w:szCs w:val="24"/>
        </w:rPr>
        <w:t>.</w:t>
      </w:r>
      <w:r>
        <w:rPr>
          <w:sz w:val="24"/>
          <w:szCs w:val="24"/>
        </w:rPr>
        <w:t xml:space="preserve"> </w:t>
      </w:r>
      <w:r>
        <w:rPr>
          <w:rFonts w:eastAsia="Times New Roman"/>
          <w:color w:val="141413"/>
          <w:sz w:val="24"/>
          <w:szCs w:val="24"/>
          <w:lang w:val="en-GB"/>
        </w:rPr>
        <w:t xml:space="preserve">To synthesize the self-assembled three dimensional reduced graphene oxides, 40 mL solution of 1 mg/mL homogeneous graphene oxide aqueous dispersion was </w:t>
      </w:r>
      <w:proofErr w:type="spellStart"/>
      <w:r>
        <w:rPr>
          <w:rFonts w:eastAsia="Times New Roman"/>
          <w:color w:val="141413"/>
          <w:sz w:val="24"/>
          <w:szCs w:val="24"/>
          <w:lang w:val="en-GB"/>
        </w:rPr>
        <w:t>sonicated</w:t>
      </w:r>
      <w:proofErr w:type="spellEnd"/>
      <w:r>
        <w:rPr>
          <w:rFonts w:eastAsia="Times New Roman"/>
          <w:color w:val="141413"/>
          <w:sz w:val="24"/>
          <w:szCs w:val="24"/>
          <w:lang w:val="en-GB"/>
        </w:rPr>
        <w:t xml:space="preserve"> for 15 minutes and then they were sealed in a 25-mL Teflon-lined autoclave for hydrothermal reaction at 180 °C for 18 hours. Then the autoclave left outside to cool naturally at room temperature and then the reduced graphene oxide hydrogel were taken out with help of tweezers and put on filter paper in order remove surface adsorbed water. Then for characterization purposes samples were transferred to freezer for 48 hours and then  freeze-drying for 24 h, freeze drying is used to fix three dimensional structure made by interlinked G-sheets and yields spongy assembly, after this all the solvents in as prepared hydrogel is </w:t>
      </w:r>
      <w:r>
        <w:rPr>
          <w:rFonts w:eastAsia="Times New Roman"/>
          <w:color w:val="141413"/>
          <w:sz w:val="24"/>
          <w:szCs w:val="24"/>
          <w:lang w:val="en-GB"/>
        </w:rPr>
        <w:lastRenderedPageBreak/>
        <w:t>removed and final 3D graphene aerogels were  synthesized that retain the morphology of parent hydrogel.</w:t>
      </w:r>
    </w:p>
    <w:p w:rsidR="00854607" w:rsidRDefault="00854607">
      <w:pPr>
        <w:spacing w:after="0" w:line="480" w:lineRule="auto"/>
        <w:jc w:val="both"/>
      </w:pPr>
    </w:p>
    <w:p w:rsidR="00854607" w:rsidRDefault="00592267">
      <w:pPr>
        <w:spacing w:after="0" w:line="480" w:lineRule="auto"/>
        <w:jc w:val="both"/>
      </w:pPr>
      <w:r>
        <w:rPr>
          <w:rFonts w:ascii="Times New Roman" w:hAnsi="Times New Roman" w:cs="Times New Roman"/>
          <w:b/>
          <w:bCs/>
          <w:sz w:val="24"/>
          <w:szCs w:val="24"/>
        </w:rPr>
        <w:t>2.3. Preparation of modified electrodes</w:t>
      </w:r>
    </w:p>
    <w:p w:rsidR="00854607" w:rsidRDefault="00592267">
      <w:pPr>
        <w:spacing w:after="0" w:line="480" w:lineRule="auto"/>
        <w:jc w:val="both"/>
      </w:pPr>
      <w:r>
        <w:rPr>
          <w:rFonts w:ascii="Times New Roman" w:hAnsi="Times New Roman" w:cs="Times New Roman"/>
          <w:sz w:val="24"/>
          <w:szCs w:val="24"/>
        </w:rPr>
        <w:t xml:space="preserve">Prior to modification, the bare GCE was polished on chamois leather with 0.05 </w:t>
      </w:r>
      <w:proofErr w:type="spellStart"/>
      <w:r>
        <w:rPr>
          <w:rFonts w:ascii="Times New Roman" w:hAnsi="Times New Roman" w:cs="Times New Roman"/>
          <w:sz w:val="24"/>
          <w:szCs w:val="24"/>
        </w:rPr>
        <w:t>μm</w:t>
      </w:r>
      <w:proofErr w:type="spellEnd"/>
      <w:r>
        <w:rPr>
          <w:rFonts w:ascii="Times New Roman" w:hAnsi="Times New Roman" w:cs="Times New Roman"/>
          <w:sz w:val="24"/>
          <w:szCs w:val="24"/>
        </w:rPr>
        <w:t xml:space="preserve"> alumina powder. Then it was thoroughly </w:t>
      </w:r>
      <w:proofErr w:type="spellStart"/>
      <w:r>
        <w:rPr>
          <w:rFonts w:ascii="Times New Roman" w:hAnsi="Times New Roman" w:cs="Times New Roman"/>
          <w:sz w:val="24"/>
          <w:szCs w:val="24"/>
        </w:rPr>
        <w:t>sonicated</w:t>
      </w:r>
      <w:proofErr w:type="spellEnd"/>
      <w:r>
        <w:rPr>
          <w:rFonts w:ascii="Times New Roman" w:hAnsi="Times New Roman" w:cs="Times New Roman"/>
          <w:sz w:val="24"/>
          <w:szCs w:val="24"/>
        </w:rPr>
        <w:t xml:space="preserve"> in deionized water and absolute ethanol, respectively. </w:t>
      </w:r>
      <w:r>
        <w:rPr>
          <w:rFonts w:ascii="Times New Roman" w:hAnsi="Times New Roman" w:cs="Times New Roman"/>
          <w:color w:val="231F20"/>
          <w:sz w:val="24"/>
          <w:szCs w:val="24"/>
        </w:rPr>
        <w:t xml:space="preserve">1.0 mg </w:t>
      </w:r>
      <w:r>
        <w:rPr>
          <w:rFonts w:ascii="Times New Roman" w:hAnsi="Times New Roman" w:cs="Times New Roman"/>
          <w:color w:val="000000"/>
          <w:sz w:val="24"/>
          <w:szCs w:val="24"/>
        </w:rPr>
        <w:t>graphene aerosol was dispersed in 5 mL ethanol with the aid of ultrasonic agitation to give a black dispersion. The</w:t>
      </w:r>
      <w:r>
        <w:rPr>
          <w:rFonts w:ascii="Times New Roman" w:hAnsi="Times New Roman" w:cs="Times New Roman"/>
          <w:sz w:val="24"/>
          <w:szCs w:val="24"/>
        </w:rPr>
        <w:t xml:space="preserve"> cleaned GCE was coated by casting 5 </w:t>
      </w:r>
      <w:proofErr w:type="spellStart"/>
      <w:r>
        <w:rPr>
          <w:rFonts w:ascii="Times New Roman" w:hAnsi="Times New Roman" w:cs="Times New Roman"/>
          <w:sz w:val="24"/>
          <w:szCs w:val="24"/>
        </w:rPr>
        <w:t>μL</w:t>
      </w:r>
      <w:proofErr w:type="spellEnd"/>
      <w:r>
        <w:rPr>
          <w:rFonts w:ascii="Times New Roman" w:hAnsi="Times New Roman" w:cs="Times New Roman"/>
          <w:sz w:val="24"/>
          <w:szCs w:val="24"/>
        </w:rPr>
        <w:t xml:space="preserve"> of the black </w:t>
      </w:r>
      <w:r>
        <w:rPr>
          <w:rFonts w:ascii="Times New Roman" w:hAnsi="Times New Roman" w:cs="Times New Roman"/>
          <w:color w:val="231F20"/>
          <w:sz w:val="24"/>
          <w:szCs w:val="24"/>
        </w:rPr>
        <w:t xml:space="preserve">graphene aerosol </w:t>
      </w:r>
      <w:r>
        <w:rPr>
          <w:rFonts w:ascii="Times New Roman" w:hAnsi="Times New Roman" w:cs="Times New Roman"/>
          <w:sz w:val="24"/>
          <w:szCs w:val="24"/>
        </w:rPr>
        <w:t xml:space="preserve">suspension and dried </w:t>
      </w:r>
      <w:r>
        <w:rPr>
          <w:rFonts w:ascii="Times New Roman" w:hAnsi="Times New Roman" w:cs="Times New Roman"/>
          <w:color w:val="231F20"/>
          <w:sz w:val="24"/>
          <w:szCs w:val="24"/>
        </w:rPr>
        <w:t>at 50 °C in an oven</w:t>
      </w:r>
      <w:r>
        <w:rPr>
          <w:rFonts w:ascii="Times New Roman" w:hAnsi="Times New Roman" w:cs="Times New Roman"/>
          <w:sz w:val="24"/>
          <w:szCs w:val="24"/>
        </w:rPr>
        <w:t xml:space="preserve"> air to remove the solvent. </w:t>
      </w:r>
    </w:p>
    <w:p w:rsidR="00854607" w:rsidRDefault="00854607">
      <w:pPr>
        <w:spacing w:after="0" w:line="480" w:lineRule="auto"/>
        <w:jc w:val="both"/>
      </w:pPr>
    </w:p>
    <w:p w:rsidR="00E1795C" w:rsidRDefault="00E1795C">
      <w:pPr>
        <w:spacing w:after="0" w:line="480" w:lineRule="auto"/>
        <w:jc w:val="both"/>
      </w:pPr>
    </w:p>
    <w:p w:rsidR="00854607" w:rsidRDefault="00592267" w:rsidP="00103D34">
      <w:pPr>
        <w:pStyle w:val="ListParagraph"/>
        <w:numPr>
          <w:ilvl w:val="0"/>
          <w:numId w:val="19"/>
        </w:numPr>
        <w:spacing w:after="0" w:line="480" w:lineRule="auto"/>
        <w:jc w:val="both"/>
      </w:pPr>
      <w:r w:rsidRPr="00103D34">
        <w:rPr>
          <w:rFonts w:ascii="Times New Roman" w:hAnsi="Times New Roman" w:cs="Times New Roman"/>
          <w:b/>
          <w:bCs/>
          <w:sz w:val="28"/>
          <w:szCs w:val="28"/>
        </w:rPr>
        <w:t>Results and discussion</w:t>
      </w:r>
    </w:p>
    <w:p w:rsidR="00854607" w:rsidRDefault="00B10DEE" w:rsidP="00C44100">
      <w:pPr>
        <w:spacing w:after="0" w:line="480" w:lineRule="auto"/>
        <w:jc w:val="both"/>
      </w:pPr>
      <w:r>
        <w:rPr>
          <w:rFonts w:ascii="Times New Roman" w:hAnsi="Times New Roman" w:cs="Times New Roman"/>
          <w:b/>
          <w:bCs/>
          <w:sz w:val="24"/>
          <w:szCs w:val="24"/>
        </w:rPr>
        <w:t>3.1</w:t>
      </w:r>
      <w:r w:rsidR="00FB4ED4">
        <w:rPr>
          <w:rFonts w:ascii="Times New Roman" w:hAnsi="Times New Roman" w:cs="Times New Roman"/>
          <w:b/>
          <w:bCs/>
          <w:sz w:val="24"/>
          <w:szCs w:val="24"/>
        </w:rPr>
        <w:t>.</w:t>
      </w:r>
      <w:r w:rsidR="00592267" w:rsidRPr="00C44100">
        <w:rPr>
          <w:rFonts w:ascii="Times New Roman" w:hAnsi="Times New Roman" w:cs="Times New Roman"/>
          <w:b/>
          <w:bCs/>
          <w:sz w:val="24"/>
          <w:szCs w:val="24"/>
        </w:rPr>
        <w:t xml:space="preserve"> The SEM study</w:t>
      </w:r>
    </w:p>
    <w:p w:rsidR="00E745C2" w:rsidRDefault="00592267" w:rsidP="00E745C2">
      <w:pPr>
        <w:spacing w:after="0" w:line="480" w:lineRule="auto"/>
        <w:jc w:val="both"/>
      </w:pPr>
      <w:r>
        <w:rPr>
          <w:color w:val="000000"/>
          <w:sz w:val="24"/>
          <w:szCs w:val="24"/>
        </w:rPr>
        <w:t xml:space="preserve">The graphene aerosol </w:t>
      </w:r>
      <w:r>
        <w:rPr>
          <w:sz w:val="24"/>
          <w:szCs w:val="24"/>
        </w:rPr>
        <w:t>SEM images at different magnitudes are</w:t>
      </w:r>
      <w:r>
        <w:rPr>
          <w:color w:val="000000"/>
          <w:sz w:val="24"/>
          <w:szCs w:val="24"/>
        </w:rPr>
        <w:t xml:space="preserve"> shown in Fig. 1. GA shows interconnected porous structure. The porosity of GO aerogels is depended on the GO concentration used to prepare GO aerogels.  They are randomly distributed on the whole but do have a regular arrangement.</w:t>
      </w:r>
      <w:r>
        <w:rPr>
          <w:sz w:val="24"/>
          <w:szCs w:val="24"/>
        </w:rPr>
        <w:t xml:space="preserve"> </w:t>
      </w:r>
    </w:p>
    <w:p w:rsidR="00854607" w:rsidRDefault="002200C5" w:rsidP="00E745C2">
      <w:pPr>
        <w:spacing w:after="0" w:line="480" w:lineRule="auto"/>
        <w:jc w:val="both"/>
      </w:pPr>
      <w:r>
        <w:rPr>
          <w:b/>
        </w:rPr>
        <w:t xml:space="preserve"> 3.2</w:t>
      </w:r>
      <w:r w:rsidR="00FB4ED4">
        <w:rPr>
          <w:b/>
        </w:rPr>
        <w:t>.</w:t>
      </w:r>
      <w:r w:rsidR="00E745C2">
        <w:rPr>
          <w:b/>
        </w:rPr>
        <w:t xml:space="preserve"> </w:t>
      </w:r>
      <w:r w:rsidR="00592267" w:rsidRPr="00E745C2">
        <w:rPr>
          <w:b/>
          <w:bCs/>
          <w:sz w:val="24"/>
          <w:szCs w:val="24"/>
        </w:rPr>
        <w:t>Powder X-ray diffraction study</w:t>
      </w:r>
    </w:p>
    <w:p w:rsidR="00854607" w:rsidRDefault="00592267">
      <w:pPr>
        <w:spacing w:after="0" w:line="480" w:lineRule="auto"/>
        <w:jc w:val="both"/>
      </w:pPr>
      <w:r>
        <w:rPr>
          <w:rFonts w:ascii="Times New Roman" w:hAnsi="Times New Roman" w:cs="Times New Roman"/>
          <w:sz w:val="24"/>
          <w:szCs w:val="24"/>
        </w:rPr>
        <w:t>Fig. 1 represents XRD pattern of graphene oxide (GO) and graphene aerosol (GA). A sharp peak at 2</w:t>
      </w:r>
      <w:r>
        <w:rPr>
          <w:rFonts w:ascii="Times New Roman" w:hAnsi="Times New Roman" w:cs="Times New Roman"/>
          <w:sz w:val="24"/>
          <w:szCs w:val="24"/>
          <w:lang w:val="en-GB"/>
        </w:rPr>
        <w:t>θ= 10</w:t>
      </w:r>
      <w:r>
        <w:rPr>
          <w:rFonts w:ascii="Times New Roman" w:hAnsi="Times New Roman" w:cs="Times New Roman"/>
          <w:sz w:val="24"/>
          <w:szCs w:val="24"/>
          <w:vertAlign w:val="superscript"/>
          <w:lang w:val="en-GB"/>
        </w:rPr>
        <w:t xml:space="preserve"> </w:t>
      </w:r>
      <w:r>
        <w:rPr>
          <w:rFonts w:ascii="Times New Roman" w:hAnsi="Times New Roman" w:cs="Times New Roman"/>
          <w:sz w:val="24"/>
          <w:szCs w:val="24"/>
        </w:rPr>
        <w:t xml:space="preserve">which correspond to (001) diffraction peak is correspond to GO structure.  From brags equation, the interlayer spacing of GO is estimated around 9 </w:t>
      </w:r>
      <w:r>
        <w:rPr>
          <w:rFonts w:ascii="Times New Roman" w:hAnsi="Times New Roman" w:cs="Times New Roman"/>
          <w:sz w:val="24"/>
          <w:szCs w:val="24"/>
          <w:vertAlign w:val="superscript"/>
        </w:rPr>
        <w:t>ᵒ</w:t>
      </w:r>
      <w:r>
        <w:rPr>
          <w:rFonts w:ascii="Times New Roman" w:hAnsi="Times New Roman" w:cs="Times New Roman"/>
          <w:sz w:val="24"/>
          <w:szCs w:val="24"/>
        </w:rPr>
        <w:t xml:space="preserve">A which is due to the oxygen functional groups in graphene oxide and definitely much higher than interlayer spacing in graphite at (002) diffraction peak reflection (about 3 </w:t>
      </w:r>
      <w:r>
        <w:rPr>
          <w:rFonts w:ascii="Times New Roman" w:hAnsi="Times New Roman" w:cs="Times New Roman"/>
          <w:sz w:val="24"/>
          <w:szCs w:val="24"/>
          <w:vertAlign w:val="superscript"/>
        </w:rPr>
        <w:t>ᵒ</w:t>
      </w:r>
      <w:r>
        <w:rPr>
          <w:rFonts w:ascii="Times New Roman" w:hAnsi="Times New Roman" w:cs="Times New Roman"/>
          <w:sz w:val="24"/>
          <w:szCs w:val="24"/>
        </w:rPr>
        <w:t>A). This increment is because of oxygen-</w:t>
      </w:r>
      <w:r>
        <w:rPr>
          <w:rFonts w:ascii="Times New Roman" w:hAnsi="Times New Roman" w:cs="Times New Roman"/>
          <w:sz w:val="24"/>
          <w:szCs w:val="24"/>
        </w:rPr>
        <w:lastRenderedPageBreak/>
        <w:t>containing functional groups presence on GO sheets after oxidation of graphite. As we can see in diffraction pattern of GA the sharp peak 2</w:t>
      </w:r>
      <w:r>
        <w:rPr>
          <w:rFonts w:ascii="Times New Roman" w:hAnsi="Times New Roman" w:cs="Times New Roman"/>
          <w:sz w:val="24"/>
          <w:szCs w:val="24"/>
          <w:lang w:val="en-GB"/>
        </w:rPr>
        <w:t xml:space="preserve">θ=10 </w:t>
      </w:r>
      <w:r>
        <w:rPr>
          <w:rFonts w:ascii="Times New Roman" w:hAnsi="Times New Roman" w:cs="Times New Roman"/>
          <w:sz w:val="24"/>
          <w:szCs w:val="24"/>
        </w:rPr>
        <w:t xml:space="preserve">disappeared which bring more evidence for the reduction of GO. So the interlayer spacing of the GA was estimated around 3.83 </w:t>
      </w:r>
      <w:r>
        <w:rPr>
          <w:rFonts w:ascii="Times New Roman" w:hAnsi="Times New Roman" w:cs="Times New Roman"/>
          <w:sz w:val="24"/>
          <w:szCs w:val="24"/>
          <w:vertAlign w:val="superscript"/>
        </w:rPr>
        <w:t>ᵒ</w:t>
      </w:r>
      <w:r>
        <w:rPr>
          <w:rFonts w:ascii="Times New Roman" w:hAnsi="Times New Roman" w:cs="Times New Roman"/>
          <w:sz w:val="24"/>
          <w:szCs w:val="24"/>
        </w:rPr>
        <w:t xml:space="preserve">A, which is much less than that of GO precursor (9 </w:t>
      </w:r>
      <w:r>
        <w:rPr>
          <w:rFonts w:ascii="Times New Roman" w:hAnsi="Times New Roman" w:cs="Times New Roman"/>
          <w:sz w:val="24"/>
          <w:szCs w:val="24"/>
          <w:vertAlign w:val="superscript"/>
        </w:rPr>
        <w:t>ᵒ</w:t>
      </w:r>
      <w:r>
        <w:rPr>
          <w:rFonts w:ascii="Times New Roman" w:hAnsi="Times New Roman" w:cs="Times New Roman"/>
          <w:sz w:val="24"/>
          <w:szCs w:val="24"/>
        </w:rPr>
        <w:t xml:space="preserve">A) but a bit more than that of reported natural graphite interlayer spacing around 3.36 </w:t>
      </w:r>
      <w:r>
        <w:rPr>
          <w:rFonts w:ascii="Times New Roman" w:hAnsi="Times New Roman" w:cs="Times New Roman"/>
          <w:sz w:val="24"/>
          <w:szCs w:val="24"/>
          <w:vertAlign w:val="superscript"/>
        </w:rPr>
        <w:t>ᵒ</w:t>
      </w:r>
      <w:r>
        <w:rPr>
          <w:rFonts w:ascii="Times New Roman" w:hAnsi="Times New Roman" w:cs="Times New Roman"/>
          <w:sz w:val="24"/>
          <w:szCs w:val="24"/>
        </w:rPr>
        <w:t xml:space="preserve">A. These results imply presence of some oxygenated functional   groups on GA sheets and they can help for water encapsulation during </w:t>
      </w:r>
      <w:proofErr w:type="spellStart"/>
      <w:r>
        <w:rPr>
          <w:rFonts w:ascii="Times New Roman" w:hAnsi="Times New Roman" w:cs="Times New Roman"/>
          <w:sz w:val="24"/>
          <w:szCs w:val="24"/>
        </w:rPr>
        <w:t>self assembly</w:t>
      </w:r>
      <w:proofErr w:type="spellEnd"/>
      <w:r>
        <w:rPr>
          <w:rFonts w:ascii="Times New Roman" w:hAnsi="Times New Roman" w:cs="Times New Roman"/>
          <w:sz w:val="24"/>
          <w:szCs w:val="24"/>
        </w:rPr>
        <w:t xml:space="preserve"> due to their hydrophilic properties. In addition, this restacking of graphene sheets (reduction of interlayer spacing of GA) led to effective preparation of reduced graphene oxide hydrogel. Finally broad peak of XRD pattern of GA implies poor crystalline of graphene sheets along the stacking direction and demonstrate that the structure of the GA is consist of stacking of few layers graphene sheets.</w:t>
      </w:r>
    </w:p>
    <w:p w:rsidR="005D7E7A" w:rsidRDefault="005D7E7A" w:rsidP="005D7E7A">
      <w:pPr>
        <w:spacing w:after="0" w:line="480" w:lineRule="auto"/>
      </w:pPr>
    </w:p>
    <w:p w:rsidR="00854607" w:rsidRDefault="00EC5C46" w:rsidP="005D7E7A">
      <w:pPr>
        <w:spacing w:after="0" w:line="480" w:lineRule="auto"/>
      </w:pPr>
      <w:r w:rsidRPr="00B81118">
        <w:rPr>
          <w:rFonts w:ascii="Times New Roman" w:hAnsi="Times New Roman" w:cs="Times New Roman"/>
          <w:b/>
          <w:bCs/>
          <w:sz w:val="24"/>
          <w:szCs w:val="24"/>
        </w:rPr>
        <w:t>3</w:t>
      </w:r>
      <w:r w:rsidR="00465B89">
        <w:rPr>
          <w:rFonts w:ascii="Times New Roman" w:hAnsi="Times New Roman" w:cs="Times New Roman"/>
          <w:b/>
          <w:bCs/>
          <w:sz w:val="24"/>
          <w:szCs w:val="24"/>
        </w:rPr>
        <w:t>.</w:t>
      </w:r>
      <w:r w:rsidR="00AA1589">
        <w:rPr>
          <w:rFonts w:ascii="Times New Roman" w:hAnsi="Times New Roman" w:cs="Times New Roman"/>
          <w:b/>
          <w:bCs/>
          <w:sz w:val="24"/>
          <w:szCs w:val="24"/>
        </w:rPr>
        <w:t>3</w:t>
      </w:r>
      <w:r w:rsidR="00FB4ED4">
        <w:rPr>
          <w:rFonts w:ascii="Times New Roman" w:hAnsi="Times New Roman" w:cs="Times New Roman"/>
          <w:b/>
          <w:bCs/>
          <w:sz w:val="24"/>
          <w:szCs w:val="24"/>
        </w:rPr>
        <w:t>.</w:t>
      </w:r>
      <w:r w:rsidR="00592267" w:rsidRPr="005D7E7A">
        <w:rPr>
          <w:rFonts w:ascii="Times New Roman" w:hAnsi="Times New Roman" w:cs="Times New Roman"/>
          <w:b/>
          <w:bCs/>
          <w:sz w:val="24"/>
          <w:szCs w:val="24"/>
        </w:rPr>
        <w:t xml:space="preserve"> The Raman spectroscopy</w:t>
      </w:r>
    </w:p>
    <w:p w:rsidR="00854607" w:rsidRDefault="00592267">
      <w:pPr>
        <w:spacing w:after="0" w:line="480" w:lineRule="auto"/>
        <w:jc w:val="both"/>
      </w:pPr>
      <w:r>
        <w:rPr>
          <w:color w:val="000000"/>
          <w:sz w:val="24"/>
          <w:szCs w:val="24"/>
        </w:rPr>
        <w:t>To further elaborate on the order/disorder degree in the sp</w:t>
      </w:r>
      <w:r>
        <w:rPr>
          <w:color w:val="000000"/>
          <w:sz w:val="24"/>
          <w:szCs w:val="24"/>
          <w:vertAlign w:val="superscript"/>
        </w:rPr>
        <w:t>2</w:t>
      </w:r>
      <w:r>
        <w:rPr>
          <w:color w:val="000000"/>
          <w:sz w:val="24"/>
          <w:szCs w:val="24"/>
        </w:rPr>
        <w:t xml:space="preserve"> network, Raman spectra of GO and GA are shown </w:t>
      </w:r>
      <w:r>
        <w:rPr>
          <w:sz w:val="24"/>
          <w:szCs w:val="24"/>
        </w:rPr>
        <w:t>in Fig. 3. Two main</w:t>
      </w:r>
      <w:r>
        <w:rPr>
          <w:color w:val="000000"/>
          <w:sz w:val="24"/>
          <w:szCs w:val="24"/>
        </w:rPr>
        <w:t xml:space="preserve"> characteristic peaks are well known for materials, G mode due to first order Fig. 2 scattering of the E</w:t>
      </w:r>
      <w:r>
        <w:rPr>
          <w:color w:val="000000"/>
          <w:sz w:val="24"/>
          <w:szCs w:val="24"/>
          <w:vertAlign w:val="subscript"/>
        </w:rPr>
        <w:t>2g</w:t>
      </w:r>
      <w:r>
        <w:rPr>
          <w:color w:val="000000"/>
          <w:sz w:val="24"/>
          <w:szCs w:val="24"/>
        </w:rPr>
        <w:t xml:space="preserve"> photon of sp</w:t>
      </w:r>
      <w:r>
        <w:rPr>
          <w:color w:val="000000"/>
          <w:sz w:val="24"/>
          <w:szCs w:val="24"/>
          <w:vertAlign w:val="superscript"/>
        </w:rPr>
        <w:t>2</w:t>
      </w:r>
      <w:r>
        <w:rPr>
          <w:color w:val="000000"/>
          <w:sz w:val="24"/>
          <w:szCs w:val="24"/>
        </w:rPr>
        <w:t xml:space="preserve"> C atoms (~1585 cm</w:t>
      </w:r>
      <w:r>
        <w:rPr>
          <w:color w:val="000000"/>
          <w:sz w:val="24"/>
          <w:szCs w:val="24"/>
          <w:vertAlign w:val="superscript"/>
        </w:rPr>
        <w:t>-1</w:t>
      </w:r>
      <w:r>
        <w:rPr>
          <w:color w:val="000000"/>
          <w:sz w:val="24"/>
          <w:szCs w:val="24"/>
        </w:rPr>
        <w:t>), and D mode resulting from a breathing mode of j-point photons of A</w:t>
      </w:r>
      <w:r>
        <w:rPr>
          <w:color w:val="000000"/>
          <w:sz w:val="24"/>
          <w:szCs w:val="24"/>
          <w:vertAlign w:val="subscript"/>
        </w:rPr>
        <w:t>1g</w:t>
      </w:r>
      <w:r>
        <w:rPr>
          <w:color w:val="000000"/>
          <w:sz w:val="24"/>
          <w:szCs w:val="24"/>
        </w:rPr>
        <w:t xml:space="preserve"> symmetry (~1348 cm</w:t>
      </w:r>
      <w:r>
        <w:rPr>
          <w:color w:val="000000"/>
          <w:sz w:val="24"/>
          <w:szCs w:val="24"/>
          <w:vertAlign w:val="superscript"/>
        </w:rPr>
        <w:t>-1</w:t>
      </w:r>
      <w:r>
        <w:rPr>
          <w:color w:val="000000"/>
          <w:sz w:val="24"/>
          <w:szCs w:val="24"/>
        </w:rPr>
        <w:t>). GA shows higher intensity ratio of D-band to G-band. The higher ratio quantifying the density of defects in sp</w:t>
      </w:r>
      <w:r>
        <w:rPr>
          <w:color w:val="000000"/>
          <w:sz w:val="24"/>
          <w:szCs w:val="24"/>
          <w:vertAlign w:val="superscript"/>
        </w:rPr>
        <w:t>2</w:t>
      </w:r>
      <w:r>
        <w:rPr>
          <w:color w:val="000000"/>
          <w:sz w:val="24"/>
          <w:szCs w:val="24"/>
        </w:rPr>
        <w:t xml:space="preserve"> carbon atoms suggests an increase in the number of smaller graphene </w:t>
      </w:r>
      <w:r>
        <w:rPr>
          <w:sz w:val="24"/>
          <w:szCs w:val="24"/>
        </w:rPr>
        <w:t>domains (Chen et al., 2012; Lee et al., 2014).</w:t>
      </w:r>
    </w:p>
    <w:p w:rsidR="00854607" w:rsidRDefault="00F94297" w:rsidP="0093747F">
      <w:pPr>
        <w:spacing w:after="0" w:line="480" w:lineRule="auto"/>
      </w:pPr>
      <w:r>
        <w:rPr>
          <w:b/>
          <w:bCs/>
          <w:sz w:val="24"/>
          <w:szCs w:val="24"/>
        </w:rPr>
        <w:t>3.</w:t>
      </w:r>
      <w:r w:rsidR="0093747F" w:rsidRPr="00B81118">
        <w:rPr>
          <w:b/>
          <w:bCs/>
          <w:sz w:val="24"/>
          <w:szCs w:val="24"/>
        </w:rPr>
        <w:t>4</w:t>
      </w:r>
      <w:r w:rsidR="00FB4ED4">
        <w:rPr>
          <w:b/>
          <w:bCs/>
          <w:sz w:val="24"/>
          <w:szCs w:val="24"/>
        </w:rPr>
        <w:t>.</w:t>
      </w:r>
      <w:r w:rsidR="00592267" w:rsidRPr="0093747F">
        <w:rPr>
          <w:b/>
          <w:bCs/>
          <w:sz w:val="24"/>
          <w:szCs w:val="24"/>
        </w:rPr>
        <w:t xml:space="preserve"> Electrochemical determination of OA at graphene aerosol modified GCE</w:t>
      </w:r>
    </w:p>
    <w:p w:rsidR="00854607" w:rsidRDefault="00592267">
      <w:pPr>
        <w:spacing w:after="0" w:line="480" w:lineRule="auto"/>
        <w:jc w:val="both"/>
      </w:pPr>
      <w:r>
        <w:rPr>
          <w:sz w:val="24"/>
          <w:szCs w:val="24"/>
        </w:rPr>
        <w:t xml:space="preserve">We have examined the </w:t>
      </w:r>
      <w:proofErr w:type="spellStart"/>
      <w:r>
        <w:rPr>
          <w:sz w:val="24"/>
          <w:szCs w:val="24"/>
        </w:rPr>
        <w:t>electrocatalytic</w:t>
      </w:r>
      <w:proofErr w:type="spellEnd"/>
      <w:r>
        <w:rPr>
          <w:sz w:val="24"/>
          <w:szCs w:val="24"/>
        </w:rPr>
        <w:t xml:space="preserve"> activity of graphene aerosol</w:t>
      </w:r>
      <w:r>
        <w:rPr>
          <w:i/>
          <w:iCs/>
          <w:sz w:val="24"/>
          <w:szCs w:val="24"/>
        </w:rPr>
        <w:t xml:space="preserve"> </w:t>
      </w:r>
      <w:r>
        <w:rPr>
          <w:sz w:val="24"/>
          <w:szCs w:val="24"/>
        </w:rPr>
        <w:t xml:space="preserve">film deposited on GCE (GA/GCE) toward OA </w:t>
      </w:r>
      <w:proofErr w:type="spellStart"/>
      <w:r>
        <w:rPr>
          <w:sz w:val="24"/>
          <w:szCs w:val="24"/>
        </w:rPr>
        <w:t>electrooxidation</w:t>
      </w:r>
      <w:proofErr w:type="spellEnd"/>
      <w:r>
        <w:rPr>
          <w:sz w:val="24"/>
          <w:szCs w:val="24"/>
        </w:rPr>
        <w:t xml:space="preserve"> </w:t>
      </w:r>
      <w:r>
        <w:rPr>
          <w:color w:val="000000"/>
          <w:sz w:val="24"/>
          <w:szCs w:val="24"/>
        </w:rPr>
        <w:t>in buffer solution</w:t>
      </w:r>
      <w:r>
        <w:rPr>
          <w:sz w:val="24"/>
          <w:szCs w:val="24"/>
        </w:rPr>
        <w:t xml:space="preserve"> (pH 7.00) using cyclic voltammetry (Fig. </w:t>
      </w:r>
      <w:r>
        <w:rPr>
          <w:sz w:val="24"/>
          <w:szCs w:val="24"/>
        </w:rPr>
        <w:lastRenderedPageBreak/>
        <w:t xml:space="preserve">4). We obtained higher oxidation current with less positive potential for OA at GA/GCE. Bare GCE shows an oxidation wave at 1.4 V for OA (curve c). On the other hand, the GA/GCE exhibits a well-defined oxidation wave for OA at 1.15 (curve d). The obtained clear </w:t>
      </w:r>
      <w:proofErr w:type="spellStart"/>
      <w:r>
        <w:rPr>
          <w:sz w:val="24"/>
          <w:szCs w:val="24"/>
        </w:rPr>
        <w:t>voltammetric</w:t>
      </w:r>
      <w:proofErr w:type="spellEnd"/>
      <w:r>
        <w:rPr>
          <w:sz w:val="24"/>
          <w:szCs w:val="24"/>
        </w:rPr>
        <w:t xml:space="preserve"> signal with higher oxidation current and less positive potential </w:t>
      </w:r>
      <w:r>
        <w:rPr>
          <w:color w:val="000000"/>
          <w:sz w:val="24"/>
          <w:szCs w:val="24"/>
        </w:rPr>
        <w:t xml:space="preserve">for OA at </w:t>
      </w:r>
      <w:r>
        <w:rPr>
          <w:sz w:val="24"/>
          <w:szCs w:val="24"/>
        </w:rPr>
        <w:t>GA/GCE</w:t>
      </w:r>
      <w:r>
        <w:rPr>
          <w:color w:val="000000"/>
          <w:sz w:val="24"/>
          <w:szCs w:val="24"/>
        </w:rPr>
        <w:t xml:space="preserve"> was attributed that the oxidation of OA was catalyzed by </w:t>
      </w:r>
      <w:r>
        <w:rPr>
          <w:sz w:val="24"/>
          <w:szCs w:val="24"/>
        </w:rPr>
        <w:t>graphene aerosol</w:t>
      </w:r>
      <w:r>
        <w:rPr>
          <w:color w:val="000000"/>
          <w:sz w:val="24"/>
          <w:szCs w:val="24"/>
        </w:rPr>
        <w:t>.</w:t>
      </w:r>
    </w:p>
    <w:p w:rsidR="00854607" w:rsidRDefault="00FF575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w:t>
      </w:r>
      <w:r w:rsidR="00592267">
        <w:rPr>
          <w:rFonts w:ascii="Times New Roman" w:hAnsi="Times New Roman" w:cs="Times New Roman"/>
          <w:sz w:val="24"/>
          <w:szCs w:val="24"/>
        </w:rPr>
        <w:t xml:space="preserve">he cyclic </w:t>
      </w:r>
      <w:proofErr w:type="spellStart"/>
      <w:r w:rsidR="00592267">
        <w:rPr>
          <w:rFonts w:ascii="Times New Roman" w:hAnsi="Times New Roman" w:cs="Times New Roman"/>
          <w:sz w:val="24"/>
          <w:szCs w:val="24"/>
        </w:rPr>
        <w:t>voltammograms</w:t>
      </w:r>
      <w:proofErr w:type="spellEnd"/>
      <w:r w:rsidR="00592267">
        <w:rPr>
          <w:rFonts w:ascii="Times New Roman" w:hAnsi="Times New Roman" w:cs="Times New Roman"/>
          <w:sz w:val="24"/>
          <w:szCs w:val="24"/>
        </w:rPr>
        <w:t xml:space="preserve"> of the </w:t>
      </w:r>
      <w:r w:rsidR="00592267">
        <w:rPr>
          <w:sz w:val="24"/>
          <w:szCs w:val="24"/>
        </w:rPr>
        <w:t>GA/GCE</w:t>
      </w:r>
      <w:r w:rsidR="00592267">
        <w:rPr>
          <w:color w:val="000000"/>
          <w:sz w:val="24"/>
          <w:szCs w:val="24"/>
        </w:rPr>
        <w:t xml:space="preserve"> </w:t>
      </w:r>
      <w:r w:rsidR="00592267">
        <w:rPr>
          <w:rFonts w:ascii="Times New Roman" w:hAnsi="Times New Roman" w:cs="Times New Roman"/>
          <w:sz w:val="24"/>
          <w:szCs w:val="24"/>
        </w:rPr>
        <w:t xml:space="preserve">in 0.1 M PBS (pH 7.00) in presence of 0.03 </w:t>
      </w:r>
      <w:proofErr w:type="spellStart"/>
      <w:r w:rsidR="00592267">
        <w:rPr>
          <w:rFonts w:ascii="Times New Roman" w:hAnsi="Times New Roman" w:cs="Times New Roman"/>
          <w:sz w:val="24"/>
          <w:szCs w:val="24"/>
        </w:rPr>
        <w:t>mM</w:t>
      </w:r>
      <w:proofErr w:type="spellEnd"/>
      <w:r w:rsidR="00592267">
        <w:rPr>
          <w:rFonts w:ascii="Times New Roman" w:hAnsi="Times New Roman" w:cs="Times New Roman"/>
          <w:sz w:val="24"/>
          <w:szCs w:val="24"/>
        </w:rPr>
        <w:t xml:space="preserve"> OA at various scan rates. It was observed that the anodic peak current is linearly proportional to square scan rate (Fig. 5B), suggesting that the OA reaction is a diffusion-controlled process. </w:t>
      </w:r>
    </w:p>
    <w:p w:rsidR="00F00F9A" w:rsidRDefault="00F00F9A">
      <w:pPr>
        <w:spacing w:after="0" w:line="480" w:lineRule="auto"/>
        <w:jc w:val="both"/>
        <w:rPr>
          <w:rFonts w:ascii="Times New Roman" w:hAnsi="Times New Roman" w:cs="Times New Roman"/>
          <w:sz w:val="24"/>
          <w:szCs w:val="24"/>
        </w:rPr>
      </w:pPr>
    </w:p>
    <w:p w:rsidR="00F00F9A" w:rsidRDefault="00F00F9A">
      <w:pPr>
        <w:spacing w:after="0" w:line="480" w:lineRule="auto"/>
        <w:jc w:val="both"/>
      </w:pPr>
    </w:p>
    <w:p w:rsidR="00854607" w:rsidRDefault="00854607">
      <w:pPr>
        <w:spacing w:after="0" w:line="480" w:lineRule="auto"/>
        <w:jc w:val="both"/>
      </w:pPr>
    </w:p>
    <w:p w:rsidR="00854607" w:rsidRDefault="001A5144" w:rsidP="002049AD">
      <w:pPr>
        <w:spacing w:line="480" w:lineRule="auto"/>
        <w:jc w:val="both"/>
      </w:pPr>
      <w:r>
        <w:rPr>
          <w:b/>
          <w:bCs/>
          <w:iCs/>
          <w:sz w:val="24"/>
          <w:szCs w:val="24"/>
        </w:rPr>
        <w:t>3.</w:t>
      </w:r>
      <w:r w:rsidR="002049AD">
        <w:rPr>
          <w:b/>
          <w:bCs/>
          <w:iCs/>
          <w:sz w:val="24"/>
          <w:szCs w:val="24"/>
        </w:rPr>
        <w:t>5</w:t>
      </w:r>
      <w:r w:rsidR="00FB4ED4">
        <w:rPr>
          <w:b/>
          <w:bCs/>
          <w:iCs/>
          <w:sz w:val="24"/>
          <w:szCs w:val="24"/>
        </w:rPr>
        <w:t>.</w:t>
      </w:r>
      <w:r w:rsidR="00592267" w:rsidRPr="002049AD">
        <w:rPr>
          <w:b/>
          <w:bCs/>
          <w:iCs/>
          <w:sz w:val="24"/>
          <w:szCs w:val="24"/>
        </w:rPr>
        <w:t xml:space="preserve"> Effect of pH on OA oxidation</w:t>
      </w:r>
    </w:p>
    <w:p w:rsidR="00854607" w:rsidRDefault="00592267">
      <w:pPr>
        <w:spacing w:after="0" w:line="480" w:lineRule="auto"/>
        <w:jc w:val="both"/>
      </w:pPr>
      <w:r>
        <w:rPr>
          <w:sz w:val="24"/>
          <w:szCs w:val="24"/>
        </w:rPr>
        <w:t xml:space="preserve">It well known, the electrochemical behavior of OA is dependent on the pH value of the aqueous solution (Zheng et al., 2009). The effect of pH value on the </w:t>
      </w:r>
      <w:proofErr w:type="spellStart"/>
      <w:r>
        <w:rPr>
          <w:sz w:val="24"/>
          <w:szCs w:val="24"/>
        </w:rPr>
        <w:t>electrooxidation</w:t>
      </w:r>
      <w:proofErr w:type="spellEnd"/>
      <w:r>
        <w:rPr>
          <w:sz w:val="24"/>
          <w:szCs w:val="24"/>
        </w:rPr>
        <w:t xml:space="preserve"> of OA at the surface of GA/GCE was investigated through the use of different 0.1 M phosphate buffer solutions (pH 3.00–9.00). The current response of OA at GA/GCE increases from pH 3.00 to 7.00 and</w:t>
      </w:r>
      <w:r>
        <w:rPr>
          <w:sz w:val="20"/>
          <w:szCs w:val="20"/>
        </w:rPr>
        <w:t xml:space="preserve"> </w:t>
      </w:r>
      <w:r>
        <w:rPr>
          <w:sz w:val="24"/>
          <w:szCs w:val="24"/>
        </w:rPr>
        <w:t>then a decrease is obtained at pH values higher than 7.00 (not shown). Therefore, pH 7.00 was chosen as optimum pH and further studies were performed at pH = 7.00.</w:t>
      </w:r>
    </w:p>
    <w:p w:rsidR="00854607" w:rsidRDefault="00EF5B09" w:rsidP="00255E3C">
      <w:pPr>
        <w:spacing w:after="0" w:line="480" w:lineRule="auto"/>
      </w:pPr>
      <w:r>
        <w:rPr>
          <w:b/>
          <w:bCs/>
          <w:color w:val="000000"/>
          <w:sz w:val="24"/>
          <w:szCs w:val="24"/>
        </w:rPr>
        <w:t>3.</w:t>
      </w:r>
      <w:r w:rsidR="00255E3C">
        <w:rPr>
          <w:b/>
          <w:bCs/>
          <w:color w:val="000000"/>
          <w:sz w:val="24"/>
          <w:szCs w:val="24"/>
        </w:rPr>
        <w:t>6</w:t>
      </w:r>
      <w:r w:rsidR="00FB4ED4">
        <w:rPr>
          <w:b/>
          <w:bCs/>
          <w:color w:val="000000"/>
          <w:sz w:val="24"/>
          <w:szCs w:val="24"/>
        </w:rPr>
        <w:t>.</w:t>
      </w:r>
      <w:r w:rsidR="00255E3C">
        <w:rPr>
          <w:b/>
          <w:bCs/>
          <w:color w:val="000000"/>
          <w:sz w:val="24"/>
          <w:szCs w:val="24"/>
        </w:rPr>
        <w:t xml:space="preserve"> </w:t>
      </w:r>
      <w:r w:rsidR="00592267" w:rsidRPr="00AB0BD9">
        <w:rPr>
          <w:b/>
          <w:bCs/>
          <w:color w:val="000000"/>
          <w:sz w:val="24"/>
          <w:szCs w:val="24"/>
        </w:rPr>
        <w:t>Voltammetry determination of OA</w:t>
      </w:r>
    </w:p>
    <w:p w:rsidR="00854607" w:rsidRDefault="004A255D">
      <w:pPr>
        <w:spacing w:after="0" w:line="480" w:lineRule="auto"/>
        <w:jc w:val="both"/>
      </w:pPr>
      <w:r>
        <w:rPr>
          <w:color w:val="000000"/>
          <w:sz w:val="24"/>
          <w:szCs w:val="24"/>
        </w:rPr>
        <w:t>T</w:t>
      </w:r>
      <w:r w:rsidR="00592267">
        <w:rPr>
          <w:color w:val="000000"/>
          <w:sz w:val="24"/>
          <w:szCs w:val="24"/>
        </w:rPr>
        <w:t xml:space="preserve">he cyclic </w:t>
      </w:r>
      <w:proofErr w:type="spellStart"/>
      <w:r w:rsidR="00592267">
        <w:rPr>
          <w:color w:val="000000"/>
          <w:sz w:val="24"/>
          <w:szCs w:val="24"/>
        </w:rPr>
        <w:t>voltammograms</w:t>
      </w:r>
      <w:proofErr w:type="spellEnd"/>
      <w:r w:rsidR="00592267">
        <w:rPr>
          <w:color w:val="000000"/>
          <w:sz w:val="24"/>
          <w:szCs w:val="24"/>
        </w:rPr>
        <w:t xml:space="preserve"> obtained for OA at </w:t>
      </w:r>
      <w:r w:rsidR="00592267">
        <w:rPr>
          <w:bCs/>
          <w:color w:val="000000"/>
          <w:sz w:val="24"/>
          <w:szCs w:val="24"/>
        </w:rPr>
        <w:t>GA</w:t>
      </w:r>
      <w:r w:rsidR="00592267">
        <w:rPr>
          <w:sz w:val="24"/>
          <w:szCs w:val="24"/>
        </w:rPr>
        <w:t>/</w:t>
      </w:r>
      <w:r w:rsidR="00592267">
        <w:rPr>
          <w:color w:val="000000"/>
          <w:sz w:val="24"/>
          <w:szCs w:val="24"/>
        </w:rPr>
        <w:t>GCE</w:t>
      </w:r>
      <w:r w:rsidR="00592267">
        <w:rPr>
          <w:i/>
          <w:iCs/>
          <w:color w:val="000000"/>
          <w:sz w:val="24"/>
          <w:szCs w:val="24"/>
        </w:rPr>
        <w:t xml:space="preserve"> </w:t>
      </w:r>
      <w:r w:rsidR="00592267">
        <w:rPr>
          <w:color w:val="000000"/>
          <w:sz w:val="24"/>
          <w:szCs w:val="24"/>
        </w:rPr>
        <w:t xml:space="preserve">in 0.1 M PBS (pH 7.00). The dependence of </w:t>
      </w:r>
      <w:r w:rsidR="00592267">
        <w:rPr>
          <w:sz w:val="24"/>
          <w:szCs w:val="24"/>
        </w:rPr>
        <w:t xml:space="preserve">current response with respect to concentration of OA was linear from 4–100 </w:t>
      </w:r>
      <w:proofErr w:type="spellStart"/>
      <w:r w:rsidR="00592267">
        <w:rPr>
          <w:sz w:val="24"/>
          <w:szCs w:val="24"/>
        </w:rPr>
        <w:t>μM</w:t>
      </w:r>
      <w:proofErr w:type="spellEnd"/>
      <w:r w:rsidR="00592267">
        <w:rPr>
          <w:sz w:val="24"/>
          <w:szCs w:val="24"/>
        </w:rPr>
        <w:t xml:space="preserve"> with an </w:t>
      </w:r>
      <w:r w:rsidR="00592267">
        <w:rPr>
          <w:sz w:val="24"/>
          <w:szCs w:val="24"/>
        </w:rPr>
        <w:lastRenderedPageBreak/>
        <w:t xml:space="preserve">detection limit of 0.8 µM at </w:t>
      </w:r>
      <w:r w:rsidR="00592267">
        <w:rPr>
          <w:bCs/>
          <w:sz w:val="24"/>
          <w:szCs w:val="24"/>
        </w:rPr>
        <w:t>GA</w:t>
      </w:r>
      <w:r w:rsidR="00592267">
        <w:rPr>
          <w:sz w:val="24"/>
          <w:szCs w:val="24"/>
        </w:rPr>
        <w:t>/GCE,</w:t>
      </w:r>
      <w:r w:rsidR="00592267">
        <w:rPr>
          <w:rFonts w:eastAsia="GulliverRM"/>
          <w:sz w:val="24"/>
          <w:szCs w:val="24"/>
        </w:rPr>
        <w:t xml:space="preserve"> a high sensitivity of 677.98 µA mM</w:t>
      </w:r>
      <w:r w:rsidR="00592267">
        <w:rPr>
          <w:rFonts w:eastAsia="MTSY"/>
          <w:sz w:val="24"/>
          <w:szCs w:val="24"/>
          <w:vertAlign w:val="superscript"/>
        </w:rPr>
        <w:t>−</w:t>
      </w:r>
      <w:r w:rsidR="00592267">
        <w:rPr>
          <w:rFonts w:eastAsia="GulliverRM"/>
          <w:sz w:val="24"/>
          <w:szCs w:val="24"/>
          <w:vertAlign w:val="superscript"/>
        </w:rPr>
        <w:t>1</w:t>
      </w:r>
      <w:r w:rsidR="00592267">
        <w:rPr>
          <w:rFonts w:eastAsia="GulliverRM"/>
          <w:sz w:val="24"/>
          <w:szCs w:val="24"/>
        </w:rPr>
        <w:t xml:space="preserve"> </w:t>
      </w:r>
      <w:r w:rsidR="00592267">
        <w:rPr>
          <w:sz w:val="24"/>
          <w:szCs w:val="24"/>
        </w:rPr>
        <w:t>and an correlation coefficient of 0.9901 (Fig. 6, inset).</w:t>
      </w:r>
      <w:r w:rsidR="00592267">
        <w:rPr>
          <w:color w:val="000000"/>
          <w:sz w:val="24"/>
          <w:szCs w:val="24"/>
        </w:rPr>
        <w:t xml:space="preserve"> </w:t>
      </w:r>
    </w:p>
    <w:p w:rsidR="00465B89" w:rsidRDefault="00592267" w:rsidP="00C82DA3">
      <w:pPr>
        <w:spacing w:line="480" w:lineRule="auto"/>
        <w:jc w:val="both"/>
        <w:rPr>
          <w:sz w:val="24"/>
          <w:szCs w:val="24"/>
        </w:rPr>
      </w:pPr>
      <w:r>
        <w:rPr>
          <w:sz w:val="24"/>
          <w:szCs w:val="24"/>
        </w:rPr>
        <w:t>The observed linear range and detection limit of OA were compared with the reported papers and are given in Table 1 (</w:t>
      </w:r>
      <w:proofErr w:type="spellStart"/>
      <w:r>
        <w:rPr>
          <w:sz w:val="24"/>
          <w:szCs w:val="24"/>
        </w:rPr>
        <w:t>Ivandini</w:t>
      </w:r>
      <w:proofErr w:type="spellEnd"/>
      <w:r>
        <w:rPr>
          <w:sz w:val="24"/>
          <w:szCs w:val="24"/>
        </w:rPr>
        <w:t xml:space="preserve"> et al., 2006; Liu et al., 2010; </w:t>
      </w:r>
      <w:proofErr w:type="spellStart"/>
      <w:r>
        <w:rPr>
          <w:sz w:val="24"/>
          <w:szCs w:val="24"/>
        </w:rPr>
        <w:t>Manea</w:t>
      </w:r>
      <w:proofErr w:type="spellEnd"/>
      <w:r>
        <w:rPr>
          <w:sz w:val="24"/>
          <w:szCs w:val="24"/>
        </w:rPr>
        <w:t xml:space="preserve"> et al., 2007</w:t>
      </w:r>
      <w:proofErr w:type="gramStart"/>
      <w:r>
        <w:rPr>
          <w:sz w:val="24"/>
          <w:szCs w:val="24"/>
        </w:rPr>
        <w:t>; ,</w:t>
      </w:r>
      <w:proofErr w:type="gramEnd"/>
      <w:r>
        <w:t xml:space="preserve"> </w:t>
      </w:r>
      <w:proofErr w:type="spellStart"/>
      <w:r>
        <w:rPr>
          <w:sz w:val="24"/>
          <w:szCs w:val="24"/>
        </w:rPr>
        <w:t>Fakhari</w:t>
      </w:r>
      <w:proofErr w:type="spellEnd"/>
      <w:r>
        <w:rPr>
          <w:sz w:val="24"/>
          <w:szCs w:val="24"/>
        </w:rPr>
        <w:t xml:space="preserve"> et al., 2012). As can be seen from Table 1, </w:t>
      </w:r>
      <w:r>
        <w:rPr>
          <w:rFonts w:eastAsia="GulliverRM"/>
          <w:sz w:val="24"/>
          <w:szCs w:val="24"/>
        </w:rPr>
        <w:t>analytical parameters for OA detection of the sensor prepared in this work are comparable with other results.</w:t>
      </w:r>
      <w:r>
        <w:rPr>
          <w:sz w:val="24"/>
          <w:szCs w:val="24"/>
        </w:rPr>
        <w:t xml:space="preserve"> Further, the present modified electrode was highly stable and no tedious procedure was involved in electrode modification.</w:t>
      </w:r>
      <w:r>
        <w:rPr>
          <w:rFonts w:ascii="Times New Roman" w:hAnsi="Times New Roman" w:cs="Times New Roman"/>
          <w:color w:val="000000"/>
          <w:sz w:val="24"/>
          <w:szCs w:val="24"/>
        </w:rPr>
        <w:t xml:space="preserve">     </w:t>
      </w:r>
      <w:r>
        <w:rPr>
          <w:sz w:val="24"/>
          <w:szCs w:val="24"/>
        </w:rPr>
        <w:t xml:space="preserve">In order to verify the reliability of the proposed method, the </w:t>
      </w:r>
      <w:proofErr w:type="spellStart"/>
      <w:r>
        <w:rPr>
          <w:sz w:val="24"/>
          <w:szCs w:val="24"/>
        </w:rPr>
        <w:t>Pd</w:t>
      </w:r>
      <w:proofErr w:type="spellEnd"/>
      <w:r>
        <w:rPr>
          <w:sz w:val="24"/>
          <w:szCs w:val="24"/>
        </w:rPr>
        <w:t xml:space="preserve">/SBA-15/CPE was applied to analysis of OA in </w:t>
      </w:r>
      <w:r>
        <w:rPr>
          <w:rFonts w:ascii="Times New Roman" w:hAnsi="Times New Roman" w:cs="Times New Roman"/>
          <w:color w:val="000000"/>
          <w:sz w:val="24"/>
          <w:szCs w:val="24"/>
        </w:rPr>
        <w:t>onion and tomato</w:t>
      </w:r>
      <w:r>
        <w:rPr>
          <w:sz w:val="24"/>
          <w:szCs w:val="24"/>
        </w:rPr>
        <w:t xml:space="preserve"> samples by cyclic voltammetry measurement. </w:t>
      </w:r>
      <w:r>
        <w:rPr>
          <w:rFonts w:ascii="Times New Roman" w:hAnsi="Times New Roman" w:cs="Times New Roman"/>
          <w:color w:val="000000"/>
          <w:sz w:val="24"/>
          <w:szCs w:val="24"/>
        </w:rPr>
        <w:t>1 mL of the onion and tomato water samples was diluted to 10 mL of 0.1 M PBS</w:t>
      </w:r>
      <w:r>
        <w:rPr>
          <w:sz w:val="24"/>
          <w:szCs w:val="24"/>
        </w:rPr>
        <w:t xml:space="preserve">. </w:t>
      </w:r>
      <w:r>
        <w:rPr>
          <w:rFonts w:ascii="Times New Roman" w:hAnsi="Times New Roman" w:cs="Times New Roman"/>
          <w:color w:val="000000"/>
          <w:sz w:val="24"/>
          <w:szCs w:val="24"/>
        </w:rPr>
        <w:t>The standard addition technique was used to examine the recovery of OA in onion and tomato samples.</w:t>
      </w:r>
      <w:r>
        <w:rPr>
          <w:sz w:val="24"/>
          <w:szCs w:val="24"/>
        </w:rPr>
        <w:t xml:space="preserve"> The analytical results are summarized in Table 2. Based on the same procedures for sample preparation, the content of OA detected using the proposed method was 4.27 ± 0.41 mg g</w:t>
      </w:r>
      <w:r>
        <w:rPr>
          <w:sz w:val="24"/>
          <w:szCs w:val="24"/>
          <w:vertAlign w:val="superscript"/>
        </w:rPr>
        <w:t>-1</w:t>
      </w:r>
      <w:r>
        <w:rPr>
          <w:sz w:val="24"/>
          <w:szCs w:val="24"/>
        </w:rPr>
        <w:t xml:space="preserve"> and 6.26 ± 0.54 mg g</w:t>
      </w:r>
      <w:r>
        <w:rPr>
          <w:sz w:val="24"/>
          <w:szCs w:val="24"/>
          <w:vertAlign w:val="superscript"/>
        </w:rPr>
        <w:t xml:space="preserve">-1 </w:t>
      </w:r>
      <w:r>
        <w:rPr>
          <w:sz w:val="24"/>
          <w:szCs w:val="24"/>
        </w:rPr>
        <w:t>for tomato and onion, respectively. The data obtained for the analysis OA was compared favorably with that obtained by the standard method (conventional KMnO</w:t>
      </w:r>
      <w:r>
        <w:rPr>
          <w:sz w:val="24"/>
          <w:szCs w:val="24"/>
          <w:vertAlign w:val="subscript"/>
        </w:rPr>
        <w:t>4</w:t>
      </w:r>
      <w:r>
        <w:rPr>
          <w:sz w:val="24"/>
          <w:szCs w:val="24"/>
        </w:rPr>
        <w:t xml:space="preserve"> titration). There is no significant difference between the labeled contents and those obtained by the proposed method. Therefore, the satisfactory results obtained with this method confirm the strong applicability of the GA/GCE in practical analysis.</w:t>
      </w:r>
    </w:p>
    <w:p w:rsidR="00854607" w:rsidRPr="00465B89" w:rsidRDefault="00781CA5" w:rsidP="00465B89">
      <w:pPr>
        <w:spacing w:after="0" w:line="480" w:lineRule="auto"/>
        <w:jc w:val="both"/>
        <w:rPr>
          <w:sz w:val="24"/>
          <w:szCs w:val="24"/>
        </w:rPr>
      </w:pPr>
      <w:r>
        <w:rPr>
          <w:b/>
          <w:bCs/>
          <w:color w:val="000000"/>
          <w:sz w:val="24"/>
          <w:szCs w:val="24"/>
        </w:rPr>
        <w:t>3.</w:t>
      </w:r>
      <w:r w:rsidR="00A7409C">
        <w:rPr>
          <w:b/>
          <w:bCs/>
          <w:color w:val="000000"/>
          <w:sz w:val="24"/>
          <w:szCs w:val="24"/>
        </w:rPr>
        <w:t>7</w:t>
      </w:r>
      <w:r w:rsidR="00FB4ED4">
        <w:rPr>
          <w:b/>
          <w:bCs/>
          <w:color w:val="000000"/>
          <w:sz w:val="24"/>
          <w:szCs w:val="24"/>
        </w:rPr>
        <w:t>.</w:t>
      </w:r>
      <w:r>
        <w:rPr>
          <w:b/>
          <w:bCs/>
          <w:color w:val="000000"/>
          <w:sz w:val="24"/>
          <w:szCs w:val="24"/>
        </w:rPr>
        <w:t xml:space="preserve"> </w:t>
      </w:r>
      <w:r w:rsidR="00592267" w:rsidRPr="00465B89">
        <w:rPr>
          <w:b/>
          <w:bCs/>
          <w:sz w:val="24"/>
          <w:szCs w:val="24"/>
        </w:rPr>
        <w:t>Interference study</w:t>
      </w:r>
    </w:p>
    <w:p w:rsidR="00686851" w:rsidRDefault="00592267" w:rsidP="00686851">
      <w:pPr>
        <w:spacing w:line="480" w:lineRule="auto"/>
        <w:jc w:val="both"/>
        <w:rPr>
          <w:sz w:val="24"/>
          <w:szCs w:val="24"/>
        </w:rPr>
      </w:pPr>
      <w:r>
        <w:rPr>
          <w:sz w:val="24"/>
          <w:szCs w:val="24"/>
        </w:rPr>
        <w:t xml:space="preserve">Possible interferences for the detection of </w:t>
      </w:r>
      <w:r>
        <w:rPr>
          <w:rFonts w:ascii="Times New Roman" w:hAnsi="Times New Roman" w:cs="Times New Roman"/>
          <w:sz w:val="24"/>
          <w:szCs w:val="24"/>
        </w:rPr>
        <w:t xml:space="preserve">OA </w:t>
      </w:r>
      <w:r>
        <w:rPr>
          <w:sz w:val="24"/>
          <w:szCs w:val="24"/>
        </w:rPr>
        <w:t>at the GA/CPE was investigated by the addition of various compounds such as glycine, alanine, ascorbic acid, dopamine, uric acid, L-cysteine, glutathione, D-</w:t>
      </w:r>
      <w:proofErr w:type="spellStart"/>
      <w:r>
        <w:rPr>
          <w:sz w:val="24"/>
          <w:szCs w:val="24"/>
        </w:rPr>
        <w:t>penicillamine</w:t>
      </w:r>
      <w:proofErr w:type="spellEnd"/>
      <w:r>
        <w:rPr>
          <w:sz w:val="24"/>
          <w:szCs w:val="24"/>
        </w:rPr>
        <w:t xml:space="preserve">, </w:t>
      </w:r>
      <w:proofErr w:type="spellStart"/>
      <w:r>
        <w:rPr>
          <w:sz w:val="24"/>
          <w:szCs w:val="24"/>
        </w:rPr>
        <w:t>cystamine</w:t>
      </w:r>
      <w:proofErr w:type="spellEnd"/>
      <w:r>
        <w:rPr>
          <w:sz w:val="24"/>
          <w:szCs w:val="24"/>
        </w:rPr>
        <w:t xml:space="preserve">, N-acetyl-L-cysteine and lysine into pH 7.00 PBS in the </w:t>
      </w:r>
      <w:r>
        <w:rPr>
          <w:sz w:val="24"/>
          <w:szCs w:val="24"/>
        </w:rPr>
        <w:lastRenderedPageBreak/>
        <w:t xml:space="preserve">presence of 0.05 </w:t>
      </w:r>
      <w:proofErr w:type="spellStart"/>
      <w:r>
        <w:rPr>
          <w:sz w:val="24"/>
          <w:szCs w:val="24"/>
        </w:rPr>
        <w:t>mM</w:t>
      </w:r>
      <w:proofErr w:type="spellEnd"/>
      <w:r>
        <w:rPr>
          <w:sz w:val="24"/>
          <w:szCs w:val="24"/>
        </w:rPr>
        <w:t xml:space="preserve"> </w:t>
      </w:r>
      <w:r>
        <w:rPr>
          <w:rFonts w:ascii="Times New Roman" w:hAnsi="Times New Roman" w:cs="Times New Roman"/>
          <w:sz w:val="24"/>
          <w:szCs w:val="24"/>
        </w:rPr>
        <w:t>OA</w:t>
      </w:r>
      <w:r>
        <w:rPr>
          <w:sz w:val="24"/>
          <w:szCs w:val="24"/>
        </w:rPr>
        <w:t>. The results showed that these mentioned compounds did not show interference.</w:t>
      </w:r>
    </w:p>
    <w:p w:rsidR="00854607" w:rsidRDefault="00E54B19" w:rsidP="00686851">
      <w:pPr>
        <w:spacing w:line="480" w:lineRule="auto"/>
        <w:jc w:val="both"/>
      </w:pPr>
      <w:r>
        <w:rPr>
          <w:b/>
          <w:bCs/>
          <w:color w:val="000000"/>
          <w:sz w:val="24"/>
          <w:szCs w:val="24"/>
        </w:rPr>
        <w:t>3.</w:t>
      </w:r>
      <w:r w:rsidR="00A7409C">
        <w:rPr>
          <w:b/>
          <w:bCs/>
          <w:color w:val="000000"/>
          <w:sz w:val="24"/>
          <w:szCs w:val="24"/>
        </w:rPr>
        <w:t>8</w:t>
      </w:r>
      <w:r w:rsidR="00FB4ED4">
        <w:rPr>
          <w:b/>
          <w:bCs/>
          <w:color w:val="000000"/>
          <w:sz w:val="24"/>
          <w:szCs w:val="24"/>
        </w:rPr>
        <w:t>.</w:t>
      </w:r>
      <w:r w:rsidR="00686851">
        <w:rPr>
          <w:sz w:val="24"/>
          <w:szCs w:val="24"/>
        </w:rPr>
        <w:t xml:space="preserve"> </w:t>
      </w:r>
      <w:r w:rsidR="00592267" w:rsidRPr="00686851">
        <w:rPr>
          <w:rFonts w:ascii="Times New Roman" w:hAnsi="Times New Roman" w:cs="Times New Roman"/>
          <w:b/>
          <w:bCs/>
          <w:sz w:val="24"/>
          <w:szCs w:val="24"/>
        </w:rPr>
        <w:t xml:space="preserve">Reproducibility and stability of the </w:t>
      </w:r>
      <w:r w:rsidR="00592267" w:rsidRPr="00686851">
        <w:rPr>
          <w:b/>
          <w:bCs/>
          <w:sz w:val="24"/>
          <w:szCs w:val="24"/>
        </w:rPr>
        <w:t xml:space="preserve">GA/GCE </w:t>
      </w:r>
    </w:p>
    <w:p w:rsidR="00095322" w:rsidRDefault="00592267" w:rsidP="0009532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operational stability of </w:t>
      </w:r>
      <w:r>
        <w:rPr>
          <w:bCs/>
          <w:sz w:val="24"/>
          <w:szCs w:val="24"/>
        </w:rPr>
        <w:t>GA</w:t>
      </w:r>
      <w:r>
        <w:rPr>
          <w:sz w:val="24"/>
          <w:szCs w:val="24"/>
        </w:rPr>
        <w:t>/GCE</w:t>
      </w:r>
      <w:r>
        <w:rPr>
          <w:rFonts w:ascii="Times New Roman" w:hAnsi="Times New Roman" w:cs="Times New Roman"/>
          <w:sz w:val="24"/>
          <w:szCs w:val="24"/>
        </w:rPr>
        <w:t xml:space="preserve"> was tested by the CV method every 2 days in 2 weeks. The response to 0.1 </w:t>
      </w:r>
      <w:proofErr w:type="spellStart"/>
      <w:r>
        <w:rPr>
          <w:rFonts w:ascii="Times New Roman" w:hAnsi="Times New Roman" w:cs="Times New Roman"/>
          <w:sz w:val="24"/>
          <w:szCs w:val="24"/>
        </w:rPr>
        <w:t>mM</w:t>
      </w:r>
      <w:proofErr w:type="spellEnd"/>
      <w:r>
        <w:rPr>
          <w:rFonts w:ascii="Times New Roman" w:hAnsi="Times New Roman" w:cs="Times New Roman"/>
          <w:sz w:val="24"/>
          <w:szCs w:val="24"/>
        </w:rPr>
        <w:t xml:space="preserve"> </w:t>
      </w:r>
      <w:r>
        <w:rPr>
          <w:sz w:val="24"/>
          <w:szCs w:val="24"/>
        </w:rPr>
        <w:t>OA</w:t>
      </w:r>
      <w:r>
        <w:rPr>
          <w:rFonts w:ascii="Times New Roman" w:hAnsi="Times New Roman" w:cs="Times New Roman"/>
          <w:sz w:val="24"/>
          <w:szCs w:val="24"/>
        </w:rPr>
        <w:t xml:space="preserve"> decreased less than 14% after 2 weeks, so it has good stability. The fabrication reproducibility of five electrodes independently made, showed a R.S.D. of 5.2% for detecting 0.05 </w:t>
      </w:r>
      <w:proofErr w:type="spellStart"/>
      <w:r>
        <w:rPr>
          <w:rFonts w:ascii="Times New Roman" w:hAnsi="Times New Roman" w:cs="Times New Roman"/>
          <w:sz w:val="24"/>
          <w:szCs w:val="24"/>
        </w:rPr>
        <w:t>mM</w:t>
      </w:r>
      <w:proofErr w:type="spellEnd"/>
      <w:r>
        <w:rPr>
          <w:rFonts w:ascii="Times New Roman" w:hAnsi="Times New Roman" w:cs="Times New Roman"/>
          <w:sz w:val="24"/>
          <w:szCs w:val="24"/>
        </w:rPr>
        <w:t xml:space="preserve"> </w:t>
      </w:r>
      <w:r>
        <w:rPr>
          <w:sz w:val="24"/>
          <w:szCs w:val="24"/>
        </w:rPr>
        <w:t>OA</w:t>
      </w:r>
      <w:r>
        <w:rPr>
          <w:rFonts w:ascii="Times New Roman" w:hAnsi="Times New Roman" w:cs="Times New Roman"/>
          <w:sz w:val="24"/>
          <w:szCs w:val="24"/>
        </w:rPr>
        <w:t xml:space="preserve">. The excellent reproducibility and stability of </w:t>
      </w:r>
      <w:r>
        <w:rPr>
          <w:bCs/>
          <w:sz w:val="24"/>
          <w:szCs w:val="24"/>
        </w:rPr>
        <w:t>GA</w:t>
      </w:r>
      <w:r>
        <w:rPr>
          <w:sz w:val="24"/>
          <w:szCs w:val="24"/>
        </w:rPr>
        <w:t>/GCE</w:t>
      </w:r>
      <w:r>
        <w:rPr>
          <w:rFonts w:ascii="Times New Roman" w:hAnsi="Times New Roman" w:cs="Times New Roman"/>
          <w:sz w:val="24"/>
          <w:szCs w:val="24"/>
        </w:rPr>
        <w:t xml:space="preserve"> may be mainly attributed to the strong deposition of the </w:t>
      </w:r>
      <w:r>
        <w:rPr>
          <w:bCs/>
          <w:sz w:val="24"/>
          <w:szCs w:val="24"/>
        </w:rPr>
        <w:t>graphene aerosol</w:t>
      </w:r>
      <w:r>
        <w:rPr>
          <w:rFonts w:ascii="Times New Roman" w:hAnsi="Times New Roman" w:cs="Times New Roman"/>
          <w:sz w:val="24"/>
          <w:szCs w:val="24"/>
        </w:rPr>
        <w:t>.</w:t>
      </w:r>
    </w:p>
    <w:p w:rsidR="0014159B" w:rsidRDefault="0014159B" w:rsidP="00095322">
      <w:pPr>
        <w:spacing w:after="0" w:line="480" w:lineRule="auto"/>
        <w:jc w:val="both"/>
        <w:rPr>
          <w:rFonts w:ascii="Times New Roman" w:hAnsi="Times New Roman" w:cs="Times New Roman"/>
          <w:sz w:val="24"/>
          <w:szCs w:val="24"/>
        </w:rPr>
      </w:pPr>
    </w:p>
    <w:p w:rsidR="0014159B" w:rsidRDefault="0014159B" w:rsidP="00095322">
      <w:pPr>
        <w:spacing w:after="0" w:line="480" w:lineRule="auto"/>
        <w:jc w:val="both"/>
        <w:rPr>
          <w:rFonts w:ascii="Times New Roman" w:hAnsi="Times New Roman" w:cs="Times New Roman"/>
          <w:sz w:val="24"/>
          <w:szCs w:val="24"/>
        </w:rPr>
      </w:pPr>
    </w:p>
    <w:p w:rsidR="00854607" w:rsidRDefault="00095322" w:rsidP="00095322">
      <w:pPr>
        <w:spacing w:after="0" w:line="480" w:lineRule="auto"/>
        <w:jc w:val="both"/>
      </w:pPr>
      <w:r w:rsidRPr="00095322">
        <w:rPr>
          <w:rFonts w:ascii="Times New Roman" w:hAnsi="Times New Roman" w:cs="Times New Roman"/>
          <w:b/>
          <w:sz w:val="24"/>
          <w:szCs w:val="24"/>
        </w:rPr>
        <w:t>4</w:t>
      </w:r>
      <w:r w:rsidR="0004680E">
        <w:rPr>
          <w:rFonts w:ascii="Times New Roman" w:hAnsi="Times New Roman" w:cs="Times New Roman"/>
          <w:b/>
          <w:sz w:val="24"/>
          <w:szCs w:val="24"/>
        </w:rPr>
        <w:t>.</w:t>
      </w:r>
      <w:r>
        <w:rPr>
          <w:rFonts w:ascii="Times New Roman" w:hAnsi="Times New Roman" w:cs="Times New Roman"/>
          <w:sz w:val="24"/>
          <w:szCs w:val="24"/>
        </w:rPr>
        <w:t xml:space="preserve"> </w:t>
      </w:r>
      <w:r w:rsidR="00592267" w:rsidRPr="00095322">
        <w:rPr>
          <w:rFonts w:ascii="Times New Roman" w:hAnsi="Times New Roman" w:cs="Times New Roman"/>
          <w:b/>
          <w:bCs/>
          <w:sz w:val="28"/>
          <w:szCs w:val="28"/>
        </w:rPr>
        <w:t>Conclusion</w:t>
      </w:r>
    </w:p>
    <w:p w:rsidR="00854607" w:rsidRDefault="00592267">
      <w:pPr>
        <w:spacing w:after="0" w:line="480" w:lineRule="auto"/>
        <w:jc w:val="both"/>
      </w:pPr>
      <w:r>
        <w:rPr>
          <w:sz w:val="24"/>
          <w:szCs w:val="24"/>
        </w:rPr>
        <w:t xml:space="preserve">We have developed a graphene aerogel by an efficient and non-toxic hydrothermal synthesis. Structural characterization using SEM, XRD and Raman spectroscopy suggests that the graphene aerogel has highly porous structure. The graphene aerosol modified electrode has been successfully utilized in the selective detection of OA. The graphene aerosol modified electrode shows excellent linearity from 4 to 100 µM, lower detection limit of 0.8 µM, and sustaining stability for two weeks. The proposed method has been applied to the determination of oxalic acid in tomato and onion samples with satisfactory results. The present procedure has the advantages of the operation simplicity, rapidity and low analytical cost. It is simple, highly sensitive, and free from interference of common </w:t>
      </w:r>
      <w:r>
        <w:rPr>
          <w:color w:val="000000"/>
          <w:sz w:val="24"/>
          <w:szCs w:val="24"/>
          <w:shd w:val="clear" w:color="auto" w:fill="FFFFFF"/>
        </w:rPr>
        <w:t>biological and pharmaceutical compounds</w:t>
      </w:r>
      <w:r>
        <w:rPr>
          <w:rFonts w:ascii="Verdana" w:hAnsi="Verdana"/>
          <w:color w:val="000000"/>
          <w:sz w:val="8"/>
          <w:szCs w:val="8"/>
          <w:shd w:val="clear" w:color="auto" w:fill="FFFFFF"/>
        </w:rPr>
        <w:t xml:space="preserve"> </w:t>
      </w:r>
      <w:r>
        <w:rPr>
          <w:sz w:val="24"/>
          <w:szCs w:val="24"/>
        </w:rPr>
        <w:t>and has much more practical value for the determination of trace oxalic acid in food samples.</w:t>
      </w:r>
    </w:p>
    <w:p w:rsidR="00854607" w:rsidRDefault="00854607">
      <w:pPr>
        <w:spacing w:after="0" w:line="480" w:lineRule="auto"/>
        <w:jc w:val="both"/>
      </w:pPr>
    </w:p>
    <w:p w:rsidR="00854607" w:rsidRDefault="00854607">
      <w:pPr>
        <w:spacing w:after="0" w:line="480" w:lineRule="auto"/>
        <w:jc w:val="both"/>
      </w:pPr>
    </w:p>
    <w:p w:rsidR="00854607" w:rsidRDefault="00854607">
      <w:pPr>
        <w:spacing w:after="0" w:line="480" w:lineRule="auto"/>
        <w:jc w:val="both"/>
      </w:pPr>
    </w:p>
    <w:p w:rsidR="00854607" w:rsidRDefault="00854607">
      <w:pPr>
        <w:spacing w:after="0" w:line="480" w:lineRule="auto"/>
        <w:jc w:val="both"/>
      </w:pPr>
    </w:p>
    <w:p w:rsidR="00854607" w:rsidRDefault="00854607">
      <w:pPr>
        <w:spacing w:after="0" w:line="480" w:lineRule="auto"/>
        <w:jc w:val="both"/>
      </w:pPr>
    </w:p>
    <w:p w:rsidR="00854607" w:rsidRDefault="00854607">
      <w:pPr>
        <w:spacing w:after="0" w:line="480" w:lineRule="auto"/>
        <w:jc w:val="both"/>
      </w:pPr>
    </w:p>
    <w:p w:rsidR="00854607" w:rsidRDefault="00854607">
      <w:pPr>
        <w:spacing w:after="0" w:line="480" w:lineRule="auto"/>
        <w:jc w:val="both"/>
      </w:pPr>
    </w:p>
    <w:p w:rsidR="00854607" w:rsidRDefault="00854607">
      <w:pPr>
        <w:spacing w:after="0" w:line="480" w:lineRule="auto"/>
        <w:jc w:val="both"/>
      </w:pPr>
    </w:p>
    <w:p w:rsidR="00854607" w:rsidRDefault="00854607">
      <w:pPr>
        <w:spacing w:after="0" w:line="480" w:lineRule="auto"/>
        <w:jc w:val="both"/>
      </w:pPr>
    </w:p>
    <w:p w:rsidR="00854607" w:rsidRDefault="00854607">
      <w:pPr>
        <w:spacing w:after="0" w:line="480" w:lineRule="auto"/>
        <w:jc w:val="both"/>
      </w:pPr>
    </w:p>
    <w:p w:rsidR="00854607" w:rsidRDefault="00854607">
      <w:pPr>
        <w:spacing w:after="0" w:line="480" w:lineRule="auto"/>
        <w:jc w:val="both"/>
      </w:pPr>
    </w:p>
    <w:p w:rsidR="00854607" w:rsidRDefault="00854607">
      <w:pPr>
        <w:spacing w:after="0" w:line="480" w:lineRule="auto"/>
        <w:jc w:val="both"/>
      </w:pPr>
    </w:p>
    <w:p w:rsidR="00854607" w:rsidRDefault="00854607">
      <w:pPr>
        <w:spacing w:after="0" w:line="480" w:lineRule="auto"/>
        <w:jc w:val="both"/>
      </w:pPr>
    </w:p>
    <w:p w:rsidR="00854607" w:rsidRDefault="00854607">
      <w:pPr>
        <w:spacing w:after="0" w:line="480" w:lineRule="auto"/>
        <w:jc w:val="both"/>
      </w:pPr>
    </w:p>
    <w:p w:rsidR="00854607" w:rsidRDefault="00854607">
      <w:pPr>
        <w:spacing w:after="0" w:line="480" w:lineRule="auto"/>
        <w:jc w:val="both"/>
      </w:pPr>
    </w:p>
    <w:p w:rsidR="00854607" w:rsidRDefault="00854607">
      <w:pPr>
        <w:spacing w:after="0" w:line="480" w:lineRule="auto"/>
        <w:jc w:val="both"/>
      </w:pPr>
    </w:p>
    <w:p w:rsidR="00854607" w:rsidRDefault="00854607">
      <w:pPr>
        <w:spacing w:after="0" w:line="480" w:lineRule="auto"/>
        <w:jc w:val="both"/>
      </w:pPr>
    </w:p>
    <w:p w:rsidR="00854607" w:rsidRDefault="00854607">
      <w:pPr>
        <w:spacing w:after="0" w:line="480" w:lineRule="auto"/>
        <w:jc w:val="both"/>
      </w:pPr>
    </w:p>
    <w:p w:rsidR="00854607" w:rsidRDefault="00854607">
      <w:pPr>
        <w:spacing w:after="0" w:line="100" w:lineRule="atLeast"/>
      </w:pPr>
    </w:p>
    <w:p w:rsidR="00854607" w:rsidRDefault="00854607">
      <w:pPr>
        <w:spacing w:line="480" w:lineRule="auto"/>
        <w:jc w:val="both"/>
      </w:pPr>
    </w:p>
    <w:p w:rsidR="00854607" w:rsidRDefault="00854607">
      <w:pPr>
        <w:spacing w:line="480" w:lineRule="auto"/>
        <w:jc w:val="both"/>
      </w:pPr>
    </w:p>
    <w:p w:rsidR="00854607" w:rsidRDefault="00854607">
      <w:pPr>
        <w:spacing w:line="480" w:lineRule="auto"/>
        <w:jc w:val="both"/>
      </w:pPr>
    </w:p>
    <w:p w:rsidR="00854607" w:rsidRDefault="00854607">
      <w:pPr>
        <w:spacing w:line="480" w:lineRule="auto"/>
        <w:jc w:val="both"/>
      </w:pPr>
    </w:p>
    <w:p w:rsidR="00854607" w:rsidRDefault="00854607">
      <w:pPr>
        <w:spacing w:after="0" w:line="100" w:lineRule="atLeast"/>
      </w:pPr>
    </w:p>
    <w:p w:rsidR="00854607" w:rsidRDefault="00854607">
      <w:pPr>
        <w:spacing w:after="0" w:line="100" w:lineRule="atLeast"/>
      </w:pPr>
    </w:p>
    <w:p w:rsidR="00854607" w:rsidRDefault="00854607">
      <w:pPr>
        <w:spacing w:after="0" w:line="100" w:lineRule="atLeast"/>
      </w:pPr>
    </w:p>
    <w:p w:rsidR="00854607" w:rsidRDefault="00854607">
      <w:pPr>
        <w:spacing w:after="0" w:line="100" w:lineRule="atLeast"/>
      </w:pPr>
    </w:p>
    <w:p w:rsidR="00854607" w:rsidRDefault="00592267">
      <w:pPr>
        <w:spacing w:after="0" w:line="480" w:lineRule="auto"/>
        <w:jc w:val="both"/>
      </w:pPr>
      <w:r>
        <w:rPr>
          <w:rFonts w:eastAsia="AdvP4DF60E"/>
          <w:b/>
          <w:bCs/>
          <w:sz w:val="24"/>
          <w:szCs w:val="24"/>
        </w:rPr>
        <w:t>Figure caption</w:t>
      </w:r>
    </w:p>
    <w:p w:rsidR="00854607" w:rsidRDefault="00592267">
      <w:pPr>
        <w:spacing w:after="0" w:line="480" w:lineRule="auto"/>
        <w:jc w:val="both"/>
      </w:pPr>
      <w:proofErr w:type="gramStart"/>
      <w:r>
        <w:rPr>
          <w:rFonts w:ascii="Times New Roman" w:hAnsi="Times New Roman" w:cs="Times New Roman"/>
          <w:b/>
          <w:sz w:val="24"/>
          <w:szCs w:val="24"/>
        </w:rPr>
        <w:t>Figure</w:t>
      </w:r>
      <w:r>
        <w:rPr>
          <w:rFonts w:ascii="Times New Roman" w:hAnsi="Times New Roman" w:cs="Times New Roman"/>
          <w:b/>
          <w:sz w:val="24"/>
          <w:szCs w:val="24"/>
          <w:lang w:bidi="fa-IR"/>
        </w:rPr>
        <w:t xml:space="preserve"> 1.</w:t>
      </w:r>
      <w:proofErr w:type="gramEnd"/>
      <w:r>
        <w:rPr>
          <w:rFonts w:ascii="Times New Roman" w:hAnsi="Times New Roman" w:cs="Times New Roman"/>
          <w:sz w:val="24"/>
          <w:szCs w:val="24"/>
          <w:lang w:bidi="fa-IR"/>
        </w:rPr>
        <w:t xml:space="preserve"> </w:t>
      </w:r>
      <w:proofErr w:type="gramStart"/>
      <w:r>
        <w:rPr>
          <w:rFonts w:ascii="Times New Roman" w:hAnsi="Times New Roman" w:cs="Times New Roman"/>
          <w:sz w:val="24"/>
          <w:szCs w:val="24"/>
          <w:lang w:bidi="fa-IR"/>
        </w:rPr>
        <w:t xml:space="preserve">SEM image of </w:t>
      </w:r>
      <w:r>
        <w:rPr>
          <w:sz w:val="24"/>
          <w:szCs w:val="24"/>
        </w:rPr>
        <w:t>GA.</w:t>
      </w:r>
      <w:proofErr w:type="gramEnd"/>
    </w:p>
    <w:p w:rsidR="00854607" w:rsidRDefault="00854607">
      <w:pPr>
        <w:spacing w:after="0" w:line="480" w:lineRule="auto"/>
        <w:jc w:val="both"/>
      </w:pPr>
    </w:p>
    <w:p w:rsidR="00854607" w:rsidRDefault="00592267">
      <w:pPr>
        <w:spacing w:after="0" w:line="480" w:lineRule="auto"/>
        <w:jc w:val="both"/>
      </w:pPr>
      <w:proofErr w:type="gramStart"/>
      <w:r>
        <w:rPr>
          <w:rFonts w:ascii="Times New Roman" w:hAnsi="Times New Roman" w:cs="Times New Roman"/>
          <w:b/>
          <w:sz w:val="24"/>
          <w:szCs w:val="24"/>
        </w:rPr>
        <w:t>Figure</w:t>
      </w:r>
      <w:r>
        <w:rPr>
          <w:rFonts w:ascii="Times New Roman" w:hAnsi="Times New Roman" w:cs="Times New Roman"/>
          <w:b/>
          <w:sz w:val="24"/>
          <w:szCs w:val="24"/>
          <w:lang w:bidi="fa-IR"/>
        </w:rPr>
        <w:t xml:space="preserve"> 3.</w:t>
      </w:r>
      <w:proofErr w:type="gramEnd"/>
      <w:r>
        <w:rPr>
          <w:rFonts w:ascii="Times New Roman" w:hAnsi="Times New Roman" w:cs="Times New Roman"/>
          <w:sz w:val="24"/>
          <w:szCs w:val="24"/>
          <w:lang w:bidi="fa-IR"/>
        </w:rPr>
        <w:t xml:space="preserve"> </w:t>
      </w:r>
      <w:proofErr w:type="gramStart"/>
      <w:r>
        <w:rPr>
          <w:rFonts w:ascii="Times New Roman" w:hAnsi="Times New Roman" w:cs="Times New Roman"/>
          <w:sz w:val="24"/>
          <w:szCs w:val="24"/>
          <w:lang w:bidi="fa-IR"/>
        </w:rPr>
        <w:t xml:space="preserve">Raman spectroscopy of </w:t>
      </w:r>
      <w:r>
        <w:rPr>
          <w:sz w:val="24"/>
          <w:szCs w:val="24"/>
        </w:rPr>
        <w:t>GA.</w:t>
      </w:r>
      <w:proofErr w:type="gramEnd"/>
    </w:p>
    <w:p w:rsidR="00854607" w:rsidRDefault="00854607">
      <w:pPr>
        <w:spacing w:after="0" w:line="480" w:lineRule="auto"/>
        <w:jc w:val="both"/>
      </w:pPr>
    </w:p>
    <w:p w:rsidR="00854607" w:rsidRDefault="00592267">
      <w:pPr>
        <w:spacing w:after="0" w:line="480" w:lineRule="auto"/>
        <w:jc w:val="both"/>
      </w:pPr>
      <w:proofErr w:type="gramStart"/>
      <w:r>
        <w:rPr>
          <w:b/>
          <w:bCs/>
          <w:color w:val="000000"/>
          <w:sz w:val="24"/>
          <w:szCs w:val="24"/>
        </w:rPr>
        <w:t>Figure 4.</w:t>
      </w:r>
      <w:proofErr w:type="gramEnd"/>
      <w:r>
        <w:rPr>
          <w:color w:val="000000"/>
          <w:sz w:val="24"/>
          <w:szCs w:val="24"/>
        </w:rPr>
        <w:t xml:space="preserve"> </w:t>
      </w:r>
      <w:r>
        <w:rPr>
          <w:color w:val="000000"/>
          <w:sz w:val="24"/>
          <w:szCs w:val="24"/>
          <w:lang w:val="en-ZW"/>
        </w:rPr>
        <w:t xml:space="preserve">Cyclic </w:t>
      </w:r>
      <w:proofErr w:type="spellStart"/>
      <w:r>
        <w:rPr>
          <w:sz w:val="24"/>
          <w:szCs w:val="24"/>
          <w:lang w:val="en-ZW"/>
        </w:rPr>
        <w:t>voltammograms</w:t>
      </w:r>
      <w:proofErr w:type="spellEnd"/>
      <w:r>
        <w:rPr>
          <w:sz w:val="24"/>
          <w:szCs w:val="24"/>
          <w:lang w:val="en-ZW"/>
        </w:rPr>
        <w:t xml:space="preserve"> of (a) GCE and (b) GA/GCE in absence of OA and</w:t>
      </w:r>
      <w:r>
        <w:rPr>
          <w:color w:val="000000"/>
          <w:sz w:val="24"/>
          <w:szCs w:val="24"/>
          <w:lang w:val="en-ZW"/>
        </w:rPr>
        <w:t xml:space="preserve"> (c) </w:t>
      </w:r>
      <w:r>
        <w:rPr>
          <w:color w:val="000000"/>
          <w:sz w:val="24"/>
          <w:szCs w:val="24"/>
        </w:rPr>
        <w:t xml:space="preserve">GCE and (d) </w:t>
      </w:r>
      <w:r>
        <w:rPr>
          <w:sz w:val="24"/>
          <w:szCs w:val="24"/>
          <w:lang w:val="en-ZW"/>
        </w:rPr>
        <w:t xml:space="preserve">GA/GCE  in presence of 0.01 </w:t>
      </w:r>
      <w:proofErr w:type="spellStart"/>
      <w:r>
        <w:rPr>
          <w:sz w:val="24"/>
          <w:szCs w:val="24"/>
          <w:lang w:val="en-ZW"/>
        </w:rPr>
        <w:t>mM</w:t>
      </w:r>
      <w:proofErr w:type="spellEnd"/>
      <w:r>
        <w:rPr>
          <w:sz w:val="24"/>
          <w:szCs w:val="24"/>
          <w:lang w:val="en-ZW"/>
        </w:rPr>
        <w:t xml:space="preserve"> </w:t>
      </w:r>
      <w:r>
        <w:rPr>
          <w:sz w:val="24"/>
          <w:szCs w:val="24"/>
        </w:rPr>
        <w:t>in 0.1 M PBS (pH 7.00) at scan rate 50 mV s</w:t>
      </w:r>
      <w:r>
        <w:rPr>
          <w:sz w:val="24"/>
          <w:szCs w:val="24"/>
          <w:vertAlign w:val="superscript"/>
        </w:rPr>
        <w:t>-1</w:t>
      </w:r>
      <w:r>
        <w:rPr>
          <w:sz w:val="24"/>
          <w:szCs w:val="24"/>
        </w:rPr>
        <w:t>.</w:t>
      </w:r>
      <w:r>
        <w:rPr>
          <w:sz w:val="24"/>
          <w:szCs w:val="24"/>
          <w:vertAlign w:val="superscript"/>
        </w:rPr>
        <w:t xml:space="preserve">   </w:t>
      </w:r>
    </w:p>
    <w:p w:rsidR="00854607" w:rsidRDefault="00854607">
      <w:pPr>
        <w:spacing w:after="0" w:line="100" w:lineRule="atLeast"/>
      </w:pPr>
    </w:p>
    <w:p w:rsidR="00854607" w:rsidRDefault="00592267">
      <w:pPr>
        <w:spacing w:after="0" w:line="480" w:lineRule="auto"/>
        <w:jc w:val="both"/>
      </w:pPr>
      <w:proofErr w:type="gramStart"/>
      <w:r>
        <w:rPr>
          <w:rFonts w:ascii="Times New Roman" w:hAnsi="Times New Roman" w:cs="Times New Roman"/>
          <w:b/>
          <w:bCs/>
          <w:sz w:val="24"/>
          <w:szCs w:val="24"/>
        </w:rPr>
        <w:t>Figure 5.</w:t>
      </w:r>
      <w:proofErr w:type="gramEnd"/>
      <w:r>
        <w:rPr>
          <w:rFonts w:ascii="Times New Roman" w:hAnsi="Times New Roman" w:cs="Times New Roman"/>
          <w:sz w:val="24"/>
          <w:szCs w:val="24"/>
        </w:rPr>
        <w:t xml:space="preserve"> (A) </w:t>
      </w:r>
      <w:r>
        <w:rPr>
          <w:sz w:val="24"/>
          <w:szCs w:val="24"/>
          <w:lang w:val="en-ZW"/>
        </w:rPr>
        <w:t xml:space="preserve">Cyclic </w:t>
      </w:r>
      <w:proofErr w:type="spellStart"/>
      <w:r>
        <w:rPr>
          <w:sz w:val="24"/>
          <w:szCs w:val="24"/>
          <w:lang w:val="en-ZW"/>
        </w:rPr>
        <w:t>voltammograms</w:t>
      </w:r>
      <w:proofErr w:type="spellEnd"/>
      <w:r>
        <w:rPr>
          <w:sz w:val="24"/>
          <w:szCs w:val="24"/>
          <w:lang w:val="en-ZW"/>
        </w:rPr>
        <w:t xml:space="preserve"> of 0.03 </w:t>
      </w:r>
      <w:proofErr w:type="spellStart"/>
      <w:r>
        <w:rPr>
          <w:sz w:val="24"/>
          <w:szCs w:val="24"/>
          <w:lang w:val="en-ZW"/>
        </w:rPr>
        <w:t>mM</w:t>
      </w:r>
      <w:proofErr w:type="spellEnd"/>
      <w:r>
        <w:rPr>
          <w:sz w:val="24"/>
          <w:szCs w:val="24"/>
          <w:lang w:val="en-ZW"/>
        </w:rPr>
        <w:t xml:space="preserve"> of OA </w:t>
      </w:r>
      <w:r>
        <w:rPr>
          <w:rFonts w:ascii="Times New Roman" w:hAnsi="Times New Roman" w:cs="Times New Roman"/>
          <w:sz w:val="24"/>
          <w:szCs w:val="24"/>
        </w:rPr>
        <w:t xml:space="preserve">in 0.1 M </w:t>
      </w:r>
      <w:r>
        <w:rPr>
          <w:rFonts w:ascii="Times New Roman" w:eastAsia="GulliverRM" w:hAnsi="Times New Roman" w:cs="Times New Roman"/>
          <w:sz w:val="24"/>
          <w:szCs w:val="24"/>
        </w:rPr>
        <w:t xml:space="preserve">PBS solution (pH 7.00) </w:t>
      </w:r>
      <w:r>
        <w:rPr>
          <w:rFonts w:ascii="Times New Roman" w:hAnsi="Times New Roman" w:cs="Times New Roman"/>
          <w:sz w:val="24"/>
          <w:szCs w:val="24"/>
        </w:rPr>
        <w:t xml:space="preserve">and 0.1 M </w:t>
      </w:r>
      <w:proofErr w:type="spellStart"/>
      <w:r>
        <w:rPr>
          <w:rFonts w:ascii="Times New Roman" w:hAnsi="Times New Roman" w:cs="Times New Roman"/>
          <w:sz w:val="24"/>
          <w:szCs w:val="24"/>
        </w:rPr>
        <w:t>KCl</w:t>
      </w:r>
      <w:proofErr w:type="spellEnd"/>
      <w:r>
        <w:rPr>
          <w:rFonts w:ascii="Times New Roman" w:hAnsi="Times New Roman" w:cs="Times New Roman"/>
          <w:sz w:val="24"/>
          <w:szCs w:val="24"/>
        </w:rPr>
        <w:t xml:space="preserve"> as supporting</w:t>
      </w:r>
      <w:r>
        <w:rPr>
          <w:sz w:val="24"/>
          <w:szCs w:val="24"/>
        </w:rPr>
        <w:t xml:space="preserve"> electrolyte</w:t>
      </w:r>
      <w:r>
        <w:rPr>
          <w:rFonts w:ascii="Times New Roman" w:eastAsia="GulliverRM" w:hAnsi="Times New Roman" w:cs="Times New Roman"/>
          <w:sz w:val="24"/>
          <w:szCs w:val="24"/>
        </w:rPr>
        <w:t xml:space="preserve"> </w:t>
      </w:r>
      <w:r>
        <w:rPr>
          <w:rFonts w:eastAsia="GulliverRM"/>
          <w:sz w:val="24"/>
          <w:szCs w:val="24"/>
        </w:rPr>
        <w:t>at various scan rates: (a) 10, (b) 20, (c) 30, (d) 40, (e) 50, (f) 60 and (g) 70 mV s</w:t>
      </w:r>
      <w:r>
        <w:rPr>
          <w:rFonts w:eastAsia="MTSY"/>
          <w:sz w:val="24"/>
          <w:szCs w:val="24"/>
          <w:vertAlign w:val="superscript"/>
        </w:rPr>
        <w:t>−</w:t>
      </w:r>
      <w:r>
        <w:rPr>
          <w:rFonts w:eastAsia="GulliverRM"/>
          <w:sz w:val="24"/>
          <w:szCs w:val="24"/>
          <w:vertAlign w:val="superscript"/>
        </w:rPr>
        <w:t>1</w:t>
      </w:r>
      <w:r>
        <w:rPr>
          <w:rFonts w:eastAsia="GulliverRM"/>
          <w:sz w:val="24"/>
          <w:szCs w:val="24"/>
        </w:rPr>
        <w:t xml:space="preserve"> at </w:t>
      </w:r>
      <w:r>
        <w:rPr>
          <w:rFonts w:ascii="Times New Roman" w:hAnsi="Times New Roman" w:cs="Times New Roman"/>
          <w:sz w:val="24"/>
          <w:szCs w:val="24"/>
        </w:rPr>
        <w:t xml:space="preserve">GA/GCE. </w:t>
      </w:r>
      <w:r>
        <w:rPr>
          <w:rFonts w:eastAsia="GulliverRM"/>
          <w:sz w:val="24"/>
          <w:szCs w:val="24"/>
        </w:rPr>
        <w:t>(B) Plot of peak currents vs. scan rates.</w:t>
      </w:r>
    </w:p>
    <w:p w:rsidR="00854607" w:rsidRDefault="00854607">
      <w:pPr>
        <w:spacing w:after="0" w:line="480" w:lineRule="auto"/>
        <w:jc w:val="both"/>
      </w:pPr>
    </w:p>
    <w:p w:rsidR="00854607" w:rsidRDefault="00592267" w:rsidP="007F7BE8">
      <w:pPr>
        <w:spacing w:after="0" w:line="480" w:lineRule="auto"/>
        <w:jc w:val="both"/>
      </w:pPr>
      <w:proofErr w:type="gramStart"/>
      <w:r>
        <w:rPr>
          <w:rFonts w:ascii="Times New Roman" w:hAnsi="Times New Roman" w:cs="Times New Roman"/>
          <w:b/>
          <w:bCs/>
          <w:sz w:val="24"/>
          <w:szCs w:val="24"/>
        </w:rPr>
        <w:t>Figure 6.</w:t>
      </w:r>
      <w:proofErr w:type="gramEnd"/>
      <w:r>
        <w:rPr>
          <w:rFonts w:ascii="OneGulliverA" w:hAnsi="OneGulliverA" w:cs="OneGulliverA"/>
          <w:sz w:val="13"/>
          <w:szCs w:val="13"/>
        </w:rPr>
        <w:t xml:space="preserve"> </w:t>
      </w:r>
      <w:r>
        <w:rPr>
          <w:rFonts w:ascii="Times New Roman" w:hAnsi="Times New Roman" w:cs="Times New Roman"/>
          <w:sz w:val="24"/>
          <w:szCs w:val="24"/>
        </w:rPr>
        <w:t xml:space="preserve">(A) </w:t>
      </w:r>
      <w:r>
        <w:rPr>
          <w:color w:val="000000"/>
          <w:sz w:val="24"/>
          <w:szCs w:val="24"/>
          <w:lang w:val="en-ZW"/>
        </w:rPr>
        <w:t xml:space="preserve">Cyclic </w:t>
      </w:r>
      <w:proofErr w:type="spellStart"/>
      <w:r>
        <w:rPr>
          <w:color w:val="000000"/>
          <w:sz w:val="24"/>
          <w:szCs w:val="24"/>
          <w:lang w:val="en-ZW"/>
        </w:rPr>
        <w:t>voltammograms</w:t>
      </w:r>
      <w:proofErr w:type="spellEnd"/>
      <w:r>
        <w:rPr>
          <w:color w:val="000000"/>
          <w:sz w:val="24"/>
          <w:szCs w:val="24"/>
          <w:lang w:val="en-ZW"/>
        </w:rPr>
        <w:t xml:space="preserve"> of </w:t>
      </w:r>
      <w:r>
        <w:rPr>
          <w:rFonts w:ascii="Times New Roman" w:hAnsi="Times New Roman" w:cs="Times New Roman"/>
          <w:sz w:val="24"/>
          <w:szCs w:val="24"/>
        </w:rPr>
        <w:t xml:space="preserve">GA/GCE </w:t>
      </w:r>
      <w:r>
        <w:rPr>
          <w:rFonts w:ascii="Times New Roman" w:hAnsi="Times New Roman" w:cs="Times New Roman"/>
          <w:sz w:val="24"/>
          <w:szCs w:val="24"/>
          <w:lang w:val="en-GB"/>
        </w:rPr>
        <w:t xml:space="preserve">in the presence of (a) 4, (b) 15, (c) 50, (d) 100, (e) 200 and (f) 300 µM of </w:t>
      </w:r>
      <w:r>
        <w:rPr>
          <w:rFonts w:ascii="Times New Roman" w:hAnsi="Times New Roman" w:cs="Times New Roman"/>
          <w:sz w:val="24"/>
          <w:szCs w:val="24"/>
        </w:rPr>
        <w:t>OA in 0.1 M PBS solution (pH 7.00) at scan rate of 50 mV s</w:t>
      </w:r>
      <w:r>
        <w:rPr>
          <w:rFonts w:ascii="Times New Roman" w:hAnsi="Times New Roman" w:cs="Times New Roman"/>
          <w:sz w:val="24"/>
          <w:szCs w:val="24"/>
          <w:vertAlign w:val="superscript"/>
        </w:rPr>
        <w:t>−1</w:t>
      </w:r>
      <w:r>
        <w:rPr>
          <w:rFonts w:ascii="Times New Roman" w:hAnsi="Times New Roman" w:cs="Times New Roman"/>
          <w:sz w:val="24"/>
          <w:szCs w:val="24"/>
        </w:rPr>
        <w:t>. (B) Plat of current vs. OA concentration.</w:t>
      </w:r>
    </w:p>
    <w:p w:rsidR="00854607" w:rsidRDefault="00854607">
      <w:pPr>
        <w:spacing w:after="0" w:line="480" w:lineRule="auto"/>
        <w:jc w:val="center"/>
      </w:pPr>
    </w:p>
    <w:p w:rsidR="00854607" w:rsidRDefault="00854607">
      <w:pPr>
        <w:spacing w:after="0" w:line="480" w:lineRule="auto"/>
        <w:jc w:val="center"/>
      </w:pPr>
    </w:p>
    <w:p w:rsidR="00854607" w:rsidRDefault="00854607">
      <w:pPr>
        <w:spacing w:after="0" w:line="480" w:lineRule="auto"/>
        <w:jc w:val="center"/>
      </w:pPr>
    </w:p>
    <w:p w:rsidR="00854607" w:rsidRDefault="00854607">
      <w:pPr>
        <w:spacing w:after="0" w:line="480" w:lineRule="auto"/>
        <w:jc w:val="center"/>
      </w:pPr>
    </w:p>
    <w:p w:rsidR="00854607" w:rsidRDefault="00854607">
      <w:pPr>
        <w:spacing w:after="0" w:line="480" w:lineRule="auto"/>
        <w:jc w:val="center"/>
      </w:pPr>
    </w:p>
    <w:p w:rsidR="00854607" w:rsidRDefault="00854607"/>
    <w:p w:rsidR="00854607" w:rsidRDefault="00592267">
      <w:pPr>
        <w:tabs>
          <w:tab w:val="left" w:pos="6208"/>
        </w:tabs>
        <w:jc w:val="center"/>
      </w:pPr>
      <w:r>
        <w:rPr>
          <w:noProof/>
          <w:lang w:val="en-IN" w:eastAsia="en-IN"/>
        </w:rPr>
        <w:lastRenderedPageBreak/>
        <w:drawing>
          <wp:inline distT="0" distB="0" distL="0" distR="0">
            <wp:extent cx="2430780" cy="203708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a:srcRect/>
                    <a:stretch>
                      <a:fillRect/>
                    </a:stretch>
                  </pic:blipFill>
                  <pic:spPr bwMode="auto">
                    <a:xfrm>
                      <a:off x="0" y="0"/>
                      <a:ext cx="2430780" cy="2037080"/>
                    </a:xfrm>
                    <a:prstGeom prst="rect">
                      <a:avLst/>
                    </a:prstGeom>
                    <a:noFill/>
                    <a:ln w="9525">
                      <a:noFill/>
                      <a:miter lim="800000"/>
                      <a:headEnd/>
                      <a:tailEnd/>
                    </a:ln>
                  </pic:spPr>
                </pic:pic>
              </a:graphicData>
            </a:graphic>
          </wp:inline>
        </w:drawing>
      </w:r>
    </w:p>
    <w:p w:rsidR="00854607" w:rsidRDefault="00592267">
      <w:pPr>
        <w:spacing w:after="0" w:line="480" w:lineRule="auto"/>
        <w:jc w:val="center"/>
      </w:pPr>
      <w:r>
        <w:rPr>
          <w:b/>
          <w:bCs/>
          <w:sz w:val="24"/>
          <w:szCs w:val="24"/>
        </w:rPr>
        <w:t>Fig. 3</w:t>
      </w:r>
    </w:p>
    <w:p w:rsidR="00854607" w:rsidRDefault="00854607">
      <w:pPr>
        <w:spacing w:after="0" w:line="480" w:lineRule="auto"/>
        <w:jc w:val="center"/>
      </w:pPr>
    </w:p>
    <w:p w:rsidR="00854607" w:rsidRDefault="00854607">
      <w:pPr>
        <w:spacing w:after="0" w:line="480" w:lineRule="auto"/>
        <w:jc w:val="center"/>
      </w:pPr>
    </w:p>
    <w:p w:rsidR="00854607" w:rsidRDefault="00854607">
      <w:pPr>
        <w:spacing w:after="0" w:line="480" w:lineRule="auto"/>
        <w:jc w:val="center"/>
      </w:pPr>
    </w:p>
    <w:p w:rsidR="00854607" w:rsidRDefault="00854607">
      <w:pPr>
        <w:spacing w:after="0" w:line="480" w:lineRule="auto"/>
        <w:jc w:val="center"/>
      </w:pPr>
    </w:p>
    <w:p w:rsidR="00854607" w:rsidRDefault="00854607">
      <w:pPr>
        <w:spacing w:after="0" w:line="480" w:lineRule="auto"/>
        <w:jc w:val="center"/>
      </w:pPr>
    </w:p>
    <w:p w:rsidR="00854607" w:rsidRDefault="00854607">
      <w:pPr>
        <w:spacing w:after="0" w:line="480" w:lineRule="auto"/>
        <w:jc w:val="center"/>
      </w:pPr>
    </w:p>
    <w:p w:rsidR="00854607" w:rsidRDefault="00854607">
      <w:pPr>
        <w:spacing w:after="0" w:line="480" w:lineRule="auto"/>
        <w:jc w:val="center"/>
      </w:pPr>
    </w:p>
    <w:p w:rsidR="00854607" w:rsidRDefault="00854607">
      <w:pPr>
        <w:spacing w:after="0" w:line="480" w:lineRule="auto"/>
        <w:jc w:val="center"/>
      </w:pPr>
    </w:p>
    <w:p w:rsidR="00854607" w:rsidRDefault="00854607">
      <w:pPr>
        <w:spacing w:after="0" w:line="480" w:lineRule="auto"/>
        <w:jc w:val="center"/>
      </w:pPr>
    </w:p>
    <w:p w:rsidR="00854607" w:rsidRDefault="00854607"/>
    <w:p w:rsidR="00854607" w:rsidRDefault="00592267">
      <w:pPr>
        <w:jc w:val="center"/>
      </w:pPr>
      <w:r>
        <w:rPr>
          <w:noProof/>
          <w:lang w:val="en-IN" w:eastAsia="en-IN"/>
        </w:rPr>
        <w:lastRenderedPageBreak/>
        <w:drawing>
          <wp:inline distT="0" distB="0" distL="0" distR="0">
            <wp:extent cx="2463165" cy="229044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a:srcRect/>
                    <a:stretch>
                      <a:fillRect/>
                    </a:stretch>
                  </pic:blipFill>
                  <pic:spPr bwMode="auto">
                    <a:xfrm>
                      <a:off x="0" y="0"/>
                      <a:ext cx="2463165" cy="2290445"/>
                    </a:xfrm>
                    <a:prstGeom prst="rect">
                      <a:avLst/>
                    </a:prstGeom>
                    <a:noFill/>
                    <a:ln w="9525">
                      <a:noFill/>
                      <a:miter lim="800000"/>
                      <a:headEnd/>
                      <a:tailEnd/>
                    </a:ln>
                  </pic:spPr>
                </pic:pic>
              </a:graphicData>
            </a:graphic>
          </wp:inline>
        </w:drawing>
      </w:r>
    </w:p>
    <w:p w:rsidR="00854607" w:rsidRDefault="00592267">
      <w:pPr>
        <w:spacing w:after="0" w:line="480" w:lineRule="auto"/>
        <w:jc w:val="center"/>
      </w:pPr>
      <w:r>
        <w:rPr>
          <w:b/>
          <w:bCs/>
          <w:sz w:val="24"/>
          <w:szCs w:val="24"/>
        </w:rPr>
        <w:t>Fig. 4</w:t>
      </w:r>
    </w:p>
    <w:p w:rsidR="00854607" w:rsidRDefault="00854607">
      <w:pPr>
        <w:spacing w:after="0" w:line="480" w:lineRule="auto"/>
        <w:jc w:val="center"/>
      </w:pPr>
    </w:p>
    <w:p w:rsidR="00854607" w:rsidRDefault="00854607">
      <w:pPr>
        <w:spacing w:after="0" w:line="480" w:lineRule="auto"/>
        <w:jc w:val="center"/>
      </w:pPr>
    </w:p>
    <w:p w:rsidR="00854607" w:rsidRDefault="00854607">
      <w:pPr>
        <w:spacing w:after="0" w:line="480" w:lineRule="auto"/>
        <w:jc w:val="center"/>
      </w:pPr>
    </w:p>
    <w:p w:rsidR="00854607" w:rsidRDefault="00854607">
      <w:pPr>
        <w:spacing w:after="0" w:line="480" w:lineRule="auto"/>
        <w:jc w:val="center"/>
      </w:pPr>
    </w:p>
    <w:p w:rsidR="00854607" w:rsidRDefault="00854607">
      <w:pPr>
        <w:spacing w:after="0" w:line="480" w:lineRule="auto"/>
        <w:jc w:val="center"/>
      </w:pPr>
    </w:p>
    <w:p w:rsidR="00854607" w:rsidRDefault="00854607">
      <w:pPr>
        <w:spacing w:after="0" w:line="480" w:lineRule="auto"/>
        <w:jc w:val="center"/>
      </w:pPr>
    </w:p>
    <w:p w:rsidR="00854607" w:rsidRDefault="00854607">
      <w:pPr>
        <w:spacing w:after="0" w:line="480" w:lineRule="auto"/>
        <w:jc w:val="center"/>
      </w:pPr>
    </w:p>
    <w:p w:rsidR="00854607" w:rsidRDefault="00854607">
      <w:pPr>
        <w:spacing w:after="0" w:line="480" w:lineRule="auto"/>
        <w:jc w:val="center"/>
      </w:pPr>
    </w:p>
    <w:p w:rsidR="00854607" w:rsidRDefault="00854607">
      <w:pPr>
        <w:spacing w:after="0" w:line="480" w:lineRule="auto"/>
        <w:jc w:val="center"/>
      </w:pPr>
    </w:p>
    <w:p w:rsidR="00854607" w:rsidRDefault="00854607"/>
    <w:p w:rsidR="00854607" w:rsidRDefault="00592267">
      <w:pPr>
        <w:jc w:val="center"/>
      </w:pPr>
      <w:r>
        <w:rPr>
          <w:noProof/>
          <w:lang w:val="en-IN" w:eastAsia="en-IN"/>
        </w:rPr>
        <w:drawing>
          <wp:inline distT="0" distB="0" distL="0" distR="0">
            <wp:extent cx="2303780" cy="1976120"/>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a:srcRect/>
                    <a:stretch>
                      <a:fillRect/>
                    </a:stretch>
                  </pic:blipFill>
                  <pic:spPr bwMode="auto">
                    <a:xfrm>
                      <a:off x="0" y="0"/>
                      <a:ext cx="2303780" cy="1976120"/>
                    </a:xfrm>
                    <a:prstGeom prst="rect">
                      <a:avLst/>
                    </a:prstGeom>
                    <a:noFill/>
                    <a:ln w="9525">
                      <a:noFill/>
                      <a:miter lim="800000"/>
                      <a:headEnd/>
                      <a:tailEnd/>
                    </a:ln>
                  </pic:spPr>
                </pic:pic>
              </a:graphicData>
            </a:graphic>
          </wp:inline>
        </w:drawing>
      </w:r>
    </w:p>
    <w:p w:rsidR="00854607" w:rsidRDefault="00592267">
      <w:pPr>
        <w:jc w:val="center"/>
      </w:pPr>
      <w:r>
        <w:rPr>
          <w:noProof/>
          <w:lang w:val="en-IN" w:eastAsia="en-IN"/>
        </w:rPr>
        <w:lastRenderedPageBreak/>
        <w:drawing>
          <wp:inline distT="0" distB="0" distL="0" distR="0">
            <wp:extent cx="2000250" cy="1656080"/>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a:srcRect/>
                    <a:stretch>
                      <a:fillRect/>
                    </a:stretch>
                  </pic:blipFill>
                  <pic:spPr bwMode="auto">
                    <a:xfrm>
                      <a:off x="0" y="0"/>
                      <a:ext cx="2000250" cy="1656080"/>
                    </a:xfrm>
                    <a:prstGeom prst="rect">
                      <a:avLst/>
                    </a:prstGeom>
                    <a:noFill/>
                    <a:ln w="9525">
                      <a:noFill/>
                      <a:miter lim="800000"/>
                      <a:headEnd/>
                      <a:tailEnd/>
                    </a:ln>
                  </pic:spPr>
                </pic:pic>
              </a:graphicData>
            </a:graphic>
          </wp:inline>
        </w:drawing>
      </w:r>
    </w:p>
    <w:p w:rsidR="00854607" w:rsidRDefault="00592267">
      <w:pPr>
        <w:spacing w:after="0" w:line="480" w:lineRule="auto"/>
        <w:jc w:val="center"/>
      </w:pPr>
      <w:r>
        <w:rPr>
          <w:b/>
          <w:bCs/>
          <w:sz w:val="24"/>
          <w:szCs w:val="24"/>
        </w:rPr>
        <w:t>Fig. 5</w:t>
      </w:r>
    </w:p>
    <w:p w:rsidR="00854607" w:rsidRDefault="00854607">
      <w:pPr>
        <w:spacing w:after="0" w:line="480" w:lineRule="auto"/>
        <w:jc w:val="center"/>
      </w:pPr>
    </w:p>
    <w:p w:rsidR="00854607" w:rsidRDefault="00854607">
      <w:pPr>
        <w:spacing w:after="0" w:line="480" w:lineRule="auto"/>
        <w:jc w:val="center"/>
      </w:pPr>
    </w:p>
    <w:p w:rsidR="00854607" w:rsidRDefault="00854607">
      <w:pPr>
        <w:spacing w:after="0" w:line="480" w:lineRule="auto"/>
        <w:jc w:val="center"/>
      </w:pPr>
    </w:p>
    <w:p w:rsidR="00854607" w:rsidRDefault="00854607">
      <w:pPr>
        <w:spacing w:after="0" w:line="480" w:lineRule="auto"/>
        <w:jc w:val="center"/>
      </w:pPr>
    </w:p>
    <w:p w:rsidR="00854607" w:rsidRDefault="00854607">
      <w:pPr>
        <w:spacing w:after="0" w:line="480" w:lineRule="auto"/>
        <w:jc w:val="center"/>
      </w:pPr>
    </w:p>
    <w:p w:rsidR="00854607" w:rsidRDefault="00854607"/>
    <w:p w:rsidR="00854607" w:rsidRDefault="00592267">
      <w:pPr>
        <w:jc w:val="center"/>
      </w:pPr>
      <w:r>
        <w:rPr>
          <w:noProof/>
          <w:lang w:val="en-IN" w:eastAsia="en-IN"/>
        </w:rPr>
        <w:drawing>
          <wp:inline distT="0" distB="0" distL="0" distR="0">
            <wp:extent cx="2586355" cy="2212975"/>
            <wp:effectExtent l="0" t="0" r="0" b="0"/>
            <wp:docPr id="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3"/>
                    <a:srcRect/>
                    <a:stretch>
                      <a:fillRect/>
                    </a:stretch>
                  </pic:blipFill>
                  <pic:spPr bwMode="auto">
                    <a:xfrm>
                      <a:off x="0" y="0"/>
                      <a:ext cx="2586355" cy="2212975"/>
                    </a:xfrm>
                    <a:prstGeom prst="rect">
                      <a:avLst/>
                    </a:prstGeom>
                    <a:noFill/>
                    <a:ln w="9525">
                      <a:noFill/>
                      <a:miter lim="800000"/>
                      <a:headEnd/>
                      <a:tailEnd/>
                    </a:ln>
                  </pic:spPr>
                </pic:pic>
              </a:graphicData>
            </a:graphic>
          </wp:inline>
        </w:drawing>
      </w:r>
    </w:p>
    <w:p w:rsidR="00854607" w:rsidRDefault="00592267">
      <w:pPr>
        <w:spacing w:after="0" w:line="480" w:lineRule="auto"/>
        <w:jc w:val="center"/>
      </w:pPr>
      <w:r>
        <w:rPr>
          <w:b/>
          <w:bCs/>
          <w:sz w:val="24"/>
          <w:szCs w:val="24"/>
        </w:rPr>
        <w:t>Fig. 6</w:t>
      </w:r>
    </w:p>
    <w:p w:rsidR="00854607" w:rsidRDefault="00854607">
      <w:pPr>
        <w:jc w:val="center"/>
      </w:pPr>
    </w:p>
    <w:p w:rsidR="00854607" w:rsidRDefault="00854607">
      <w:pPr>
        <w:jc w:val="center"/>
      </w:pPr>
    </w:p>
    <w:p w:rsidR="00854607" w:rsidRDefault="00854607">
      <w:pPr>
        <w:jc w:val="center"/>
      </w:pPr>
    </w:p>
    <w:p w:rsidR="00854607" w:rsidRDefault="00854607">
      <w:pPr>
        <w:jc w:val="center"/>
      </w:pPr>
    </w:p>
    <w:p w:rsidR="00854607" w:rsidRDefault="00854607">
      <w:pPr>
        <w:jc w:val="center"/>
      </w:pPr>
    </w:p>
    <w:p w:rsidR="00854607" w:rsidRDefault="00854607">
      <w:pPr>
        <w:jc w:val="center"/>
      </w:pPr>
    </w:p>
    <w:p w:rsidR="00854607" w:rsidRDefault="00854607">
      <w:pPr>
        <w:jc w:val="center"/>
      </w:pPr>
    </w:p>
    <w:p w:rsidR="00854607" w:rsidRDefault="00854607">
      <w:pPr>
        <w:jc w:val="center"/>
      </w:pPr>
    </w:p>
    <w:p w:rsidR="00854607" w:rsidRDefault="00854607">
      <w:pPr>
        <w:jc w:val="center"/>
      </w:pPr>
    </w:p>
    <w:p w:rsidR="00854607" w:rsidRDefault="00854607">
      <w:pPr>
        <w:jc w:val="center"/>
      </w:pPr>
    </w:p>
    <w:p w:rsidR="00854607" w:rsidRDefault="00854607">
      <w:pPr>
        <w:jc w:val="center"/>
      </w:pPr>
    </w:p>
    <w:p w:rsidR="00854607" w:rsidRDefault="00854607">
      <w:pPr>
        <w:jc w:val="center"/>
      </w:pPr>
    </w:p>
    <w:p w:rsidR="00854607" w:rsidRDefault="00854607">
      <w:pPr>
        <w:jc w:val="center"/>
      </w:pPr>
    </w:p>
    <w:p w:rsidR="00854607" w:rsidRDefault="00854607">
      <w:pPr>
        <w:jc w:val="center"/>
      </w:pPr>
    </w:p>
    <w:p w:rsidR="00854607" w:rsidRDefault="00854607">
      <w:pPr>
        <w:jc w:val="center"/>
      </w:pPr>
    </w:p>
    <w:p w:rsidR="00854607" w:rsidRDefault="00854607">
      <w:pPr>
        <w:jc w:val="center"/>
      </w:pPr>
    </w:p>
    <w:p w:rsidR="00854607" w:rsidRDefault="00854607">
      <w:pPr>
        <w:jc w:val="center"/>
      </w:pPr>
    </w:p>
    <w:p w:rsidR="00854607" w:rsidRDefault="00854607">
      <w:pPr>
        <w:jc w:val="center"/>
      </w:pPr>
    </w:p>
    <w:p w:rsidR="00854607" w:rsidRDefault="00854607">
      <w:pPr>
        <w:jc w:val="center"/>
      </w:pPr>
    </w:p>
    <w:p w:rsidR="00854607" w:rsidRDefault="00854607">
      <w:pPr>
        <w:jc w:val="center"/>
      </w:pPr>
    </w:p>
    <w:p w:rsidR="00854607" w:rsidRDefault="00854607">
      <w:pPr>
        <w:jc w:val="center"/>
      </w:pPr>
    </w:p>
    <w:p w:rsidR="00854607" w:rsidRDefault="00854607">
      <w:pPr>
        <w:jc w:val="center"/>
      </w:pPr>
    </w:p>
    <w:p w:rsidR="00854607" w:rsidRDefault="00854607">
      <w:pPr>
        <w:jc w:val="center"/>
      </w:pPr>
    </w:p>
    <w:p w:rsidR="00854607" w:rsidRDefault="00854607">
      <w:pPr>
        <w:jc w:val="center"/>
      </w:pPr>
    </w:p>
    <w:p w:rsidR="00854607" w:rsidRDefault="00854607">
      <w:pPr>
        <w:jc w:val="center"/>
      </w:pPr>
    </w:p>
    <w:p w:rsidR="00854607" w:rsidRDefault="00854607">
      <w:pPr>
        <w:jc w:val="center"/>
      </w:pPr>
    </w:p>
    <w:p w:rsidR="00854607" w:rsidRDefault="00854607"/>
    <w:sectPr w:rsidR="00854607">
      <w:footerReference w:type="default" r:id="rId14"/>
      <w:pgSz w:w="12240" w:h="15840"/>
      <w:pgMar w:top="1440" w:right="1440" w:bottom="1440" w:left="1440" w:header="0" w:footer="720"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2A9" w:rsidRDefault="002412A9">
      <w:pPr>
        <w:spacing w:after="0" w:line="240" w:lineRule="auto"/>
      </w:pPr>
      <w:r>
        <w:separator/>
      </w:r>
    </w:p>
  </w:endnote>
  <w:endnote w:type="continuationSeparator" w:id="0">
    <w:p w:rsidR="002412A9" w:rsidRDefault="00241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enQuanYi Micro He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GulliverRM">
    <w:panose1 w:val="00000000000000000000"/>
    <w:charset w:val="00"/>
    <w:family w:val="roman"/>
    <w:notTrueType/>
    <w:pitch w:val="default"/>
  </w:font>
  <w:font w:name="MTSY">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dvP4DF60E">
    <w:panose1 w:val="00000000000000000000"/>
    <w:charset w:val="00"/>
    <w:family w:val="roman"/>
    <w:notTrueType/>
    <w:pitch w:val="default"/>
  </w:font>
  <w:font w:name="OneGulliver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607" w:rsidRDefault="0085460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2A9" w:rsidRDefault="002412A9">
      <w:pPr>
        <w:spacing w:after="0" w:line="240" w:lineRule="auto"/>
      </w:pPr>
      <w:r>
        <w:separator/>
      </w:r>
    </w:p>
  </w:footnote>
  <w:footnote w:type="continuationSeparator" w:id="0">
    <w:p w:rsidR="002412A9" w:rsidRDefault="002412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97FC4"/>
    <w:multiLevelType w:val="hybridMultilevel"/>
    <w:tmpl w:val="6F1CF6F4"/>
    <w:lvl w:ilvl="0" w:tplc="DB90D950">
      <w:start w:val="3"/>
      <w:numFmt w:val="decimal"/>
      <w:lvlText w:val="%1"/>
      <w:lvlJc w:val="left"/>
      <w:pPr>
        <w:ind w:left="1440" w:hanging="360"/>
      </w:pPr>
      <w:rPr>
        <w:rFonts w:ascii="Times New Roman" w:hAnsi="Times New Roman" w:cs="Times New Roman" w:hint="default"/>
        <w:b/>
        <w:sz w:val="24"/>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7E74FE3"/>
    <w:multiLevelType w:val="hybridMultilevel"/>
    <w:tmpl w:val="8EDC3ABE"/>
    <w:lvl w:ilvl="0" w:tplc="731A2DFC">
      <w:start w:val="9"/>
      <w:numFmt w:val="decimal"/>
      <w:lvlText w:val="%1."/>
      <w:lvlJc w:val="left"/>
      <w:pPr>
        <w:ind w:left="720" w:hanging="360"/>
      </w:pPr>
      <w:rPr>
        <w:rFonts w:ascii="Times New Roman" w:hAnsi="Times New Roman" w:cs="Times New Roman"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0F4D49"/>
    <w:multiLevelType w:val="multilevel"/>
    <w:tmpl w:val="4FE0C152"/>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nsid w:val="29E7389F"/>
    <w:multiLevelType w:val="hybridMultilevel"/>
    <w:tmpl w:val="99862CA0"/>
    <w:lvl w:ilvl="0" w:tplc="3236B970">
      <w:start w:val="8"/>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0710EC1"/>
    <w:multiLevelType w:val="hybridMultilevel"/>
    <w:tmpl w:val="E4EE33E0"/>
    <w:lvl w:ilvl="0" w:tplc="22FEC64C">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22E4F66"/>
    <w:multiLevelType w:val="hybridMultilevel"/>
    <w:tmpl w:val="873CB3D4"/>
    <w:lvl w:ilvl="0" w:tplc="BD62D23A">
      <w:start w:val="9"/>
      <w:numFmt w:val="decimal"/>
      <w:lvlText w:val="%1"/>
      <w:lvlJc w:val="left"/>
      <w:pPr>
        <w:ind w:left="720" w:hanging="360"/>
      </w:pPr>
      <w:rPr>
        <w:rFonts w:ascii="Times New Roman" w:hAnsi="Times New Roman" w:cs="Times New Roman"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25A63E4"/>
    <w:multiLevelType w:val="hybridMultilevel"/>
    <w:tmpl w:val="38100B3A"/>
    <w:lvl w:ilvl="0" w:tplc="3058F066">
      <w:start w:val="6"/>
      <w:numFmt w:val="decimal"/>
      <w:lvlText w:val="%1"/>
      <w:lvlJc w:val="left"/>
      <w:pPr>
        <w:ind w:left="2160" w:hanging="360"/>
      </w:pPr>
      <w:rPr>
        <w:rFonts w:hint="default"/>
        <w:b/>
        <w:color w:val="000000"/>
        <w:sz w:val="24"/>
      </w:r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nsid w:val="39F23772"/>
    <w:multiLevelType w:val="hybridMultilevel"/>
    <w:tmpl w:val="CB306516"/>
    <w:lvl w:ilvl="0" w:tplc="90C2FD3E">
      <w:start w:val="8"/>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2910159"/>
    <w:multiLevelType w:val="hybridMultilevel"/>
    <w:tmpl w:val="60E8FC42"/>
    <w:lvl w:ilvl="0" w:tplc="EF96D4AC">
      <w:start w:val="3"/>
      <w:numFmt w:val="decimal"/>
      <w:lvlText w:val="%1."/>
      <w:lvlJc w:val="left"/>
      <w:pPr>
        <w:ind w:left="720" w:hanging="360"/>
      </w:pPr>
      <w:rPr>
        <w:rFonts w:ascii="Times New Roman" w:hAnsi="Times New Roman" w:cs="Times New Roman"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F1C2C48"/>
    <w:multiLevelType w:val="hybridMultilevel"/>
    <w:tmpl w:val="EAAECAA0"/>
    <w:lvl w:ilvl="0" w:tplc="83FCDDC2">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F5B2698"/>
    <w:multiLevelType w:val="multilevel"/>
    <w:tmpl w:val="9D40134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509E1213"/>
    <w:multiLevelType w:val="hybridMultilevel"/>
    <w:tmpl w:val="E0A80AB6"/>
    <w:lvl w:ilvl="0" w:tplc="0D2A87F8">
      <w:start w:val="2"/>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2481CDF"/>
    <w:multiLevelType w:val="hybridMultilevel"/>
    <w:tmpl w:val="34D2AE08"/>
    <w:lvl w:ilvl="0" w:tplc="5F04B548">
      <w:start w:val="2"/>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31E3F60"/>
    <w:multiLevelType w:val="hybridMultilevel"/>
    <w:tmpl w:val="1430B2CC"/>
    <w:lvl w:ilvl="0" w:tplc="46F6BB1E">
      <w:start w:val="4"/>
      <w:numFmt w:val="decimal"/>
      <w:lvlText w:val="%1"/>
      <w:lvlJc w:val="left"/>
      <w:pPr>
        <w:ind w:left="720" w:hanging="360"/>
      </w:pPr>
      <w:rPr>
        <w:rFonts w:ascii="Times New Roman" w:hAnsi="Times New Roman" w:cs="Times New Roman"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6464A62"/>
    <w:multiLevelType w:val="multilevel"/>
    <w:tmpl w:val="A9D28A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nsid w:val="6C816DE2"/>
    <w:multiLevelType w:val="hybridMultilevel"/>
    <w:tmpl w:val="73A03E26"/>
    <w:lvl w:ilvl="0" w:tplc="B9384272">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D1B7CAD"/>
    <w:multiLevelType w:val="multilevel"/>
    <w:tmpl w:val="B3322AFA"/>
    <w:lvl w:ilvl="0">
      <w:start w:val="3"/>
      <w:numFmt w:val="decimal"/>
      <w:lvlText w:val="%1"/>
      <w:lvlJc w:val="left"/>
      <w:pPr>
        <w:ind w:left="360" w:hanging="360"/>
      </w:pPr>
      <w:rPr>
        <w:rFonts w:hint="default"/>
        <w:b/>
        <w:color w:val="000000"/>
        <w:sz w:val="24"/>
      </w:rPr>
    </w:lvl>
    <w:lvl w:ilvl="1">
      <w:start w:val="6"/>
      <w:numFmt w:val="decimal"/>
      <w:lvlText w:val="%1.%2"/>
      <w:lvlJc w:val="left"/>
      <w:pPr>
        <w:ind w:left="720" w:hanging="360"/>
      </w:pPr>
      <w:rPr>
        <w:rFonts w:hint="default"/>
        <w:b/>
        <w:color w:val="000000"/>
        <w:sz w:val="24"/>
      </w:rPr>
    </w:lvl>
    <w:lvl w:ilvl="2">
      <w:start w:val="1"/>
      <w:numFmt w:val="decimal"/>
      <w:lvlText w:val="%1.%2.%3"/>
      <w:lvlJc w:val="left"/>
      <w:pPr>
        <w:ind w:left="1440" w:hanging="720"/>
      </w:pPr>
      <w:rPr>
        <w:rFonts w:hint="default"/>
        <w:b/>
        <w:color w:val="000000"/>
        <w:sz w:val="24"/>
      </w:rPr>
    </w:lvl>
    <w:lvl w:ilvl="3">
      <w:start w:val="1"/>
      <w:numFmt w:val="decimal"/>
      <w:lvlText w:val="%1.%2.%3.%4"/>
      <w:lvlJc w:val="left"/>
      <w:pPr>
        <w:ind w:left="1800" w:hanging="720"/>
      </w:pPr>
      <w:rPr>
        <w:rFonts w:hint="default"/>
        <w:b/>
        <w:color w:val="000000"/>
        <w:sz w:val="24"/>
      </w:rPr>
    </w:lvl>
    <w:lvl w:ilvl="4">
      <w:start w:val="1"/>
      <w:numFmt w:val="decimal"/>
      <w:lvlText w:val="%1.%2.%3.%4.%5"/>
      <w:lvlJc w:val="left"/>
      <w:pPr>
        <w:ind w:left="2520" w:hanging="1080"/>
      </w:pPr>
      <w:rPr>
        <w:rFonts w:hint="default"/>
        <w:b/>
        <w:color w:val="000000"/>
        <w:sz w:val="24"/>
      </w:rPr>
    </w:lvl>
    <w:lvl w:ilvl="5">
      <w:start w:val="1"/>
      <w:numFmt w:val="decimal"/>
      <w:lvlText w:val="%1.%2.%3.%4.%5.%6"/>
      <w:lvlJc w:val="left"/>
      <w:pPr>
        <w:ind w:left="2880" w:hanging="1080"/>
      </w:pPr>
      <w:rPr>
        <w:rFonts w:hint="default"/>
        <w:b/>
        <w:color w:val="000000"/>
        <w:sz w:val="24"/>
      </w:rPr>
    </w:lvl>
    <w:lvl w:ilvl="6">
      <w:start w:val="1"/>
      <w:numFmt w:val="decimal"/>
      <w:lvlText w:val="%1.%2.%3.%4.%5.%6.%7"/>
      <w:lvlJc w:val="left"/>
      <w:pPr>
        <w:ind w:left="3600" w:hanging="1440"/>
      </w:pPr>
      <w:rPr>
        <w:rFonts w:hint="default"/>
        <w:b/>
        <w:color w:val="000000"/>
        <w:sz w:val="24"/>
      </w:rPr>
    </w:lvl>
    <w:lvl w:ilvl="7">
      <w:start w:val="1"/>
      <w:numFmt w:val="decimal"/>
      <w:lvlText w:val="%1.%2.%3.%4.%5.%6.%7.%8"/>
      <w:lvlJc w:val="left"/>
      <w:pPr>
        <w:ind w:left="3960" w:hanging="1440"/>
      </w:pPr>
      <w:rPr>
        <w:rFonts w:hint="default"/>
        <w:b/>
        <w:color w:val="000000"/>
        <w:sz w:val="24"/>
      </w:rPr>
    </w:lvl>
    <w:lvl w:ilvl="8">
      <w:start w:val="1"/>
      <w:numFmt w:val="decimal"/>
      <w:lvlText w:val="%1.%2.%3.%4.%5.%6.%7.%8.%9"/>
      <w:lvlJc w:val="left"/>
      <w:pPr>
        <w:ind w:left="4320" w:hanging="1440"/>
      </w:pPr>
      <w:rPr>
        <w:rFonts w:hint="default"/>
        <w:b/>
        <w:color w:val="000000"/>
        <w:sz w:val="24"/>
      </w:rPr>
    </w:lvl>
  </w:abstractNum>
  <w:abstractNum w:abstractNumId="17">
    <w:nsid w:val="6DBD3F69"/>
    <w:multiLevelType w:val="hybridMultilevel"/>
    <w:tmpl w:val="9DF4401E"/>
    <w:lvl w:ilvl="0" w:tplc="750CCF8A">
      <w:start w:val="7"/>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0943A1E"/>
    <w:multiLevelType w:val="hybridMultilevel"/>
    <w:tmpl w:val="C2A6E90A"/>
    <w:lvl w:ilvl="0" w:tplc="E1DC50DE">
      <w:start w:val="3"/>
      <w:numFmt w:val="decimal"/>
      <w:lvlText w:val="%1"/>
      <w:lvlJc w:val="left"/>
      <w:pPr>
        <w:ind w:left="720" w:hanging="360"/>
      </w:pPr>
      <w:rPr>
        <w:rFonts w:ascii="Times New Roman" w:hAnsi="Times New Roman" w:cs="Times New Roman"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10"/>
  </w:num>
  <w:num w:numId="3">
    <w:abstractNumId w:val="2"/>
  </w:num>
  <w:num w:numId="4">
    <w:abstractNumId w:val="0"/>
  </w:num>
  <w:num w:numId="5">
    <w:abstractNumId w:val="6"/>
  </w:num>
  <w:num w:numId="6">
    <w:abstractNumId w:val="18"/>
  </w:num>
  <w:num w:numId="7">
    <w:abstractNumId w:val="4"/>
  </w:num>
  <w:num w:numId="8">
    <w:abstractNumId w:val="11"/>
  </w:num>
  <w:num w:numId="9">
    <w:abstractNumId w:val="12"/>
  </w:num>
  <w:num w:numId="10">
    <w:abstractNumId w:val="17"/>
  </w:num>
  <w:num w:numId="11">
    <w:abstractNumId w:val="7"/>
  </w:num>
  <w:num w:numId="12">
    <w:abstractNumId w:val="15"/>
  </w:num>
  <w:num w:numId="13">
    <w:abstractNumId w:val="5"/>
  </w:num>
  <w:num w:numId="14">
    <w:abstractNumId w:val="3"/>
  </w:num>
  <w:num w:numId="15">
    <w:abstractNumId w:val="13"/>
  </w:num>
  <w:num w:numId="16">
    <w:abstractNumId w:val="9"/>
  </w:num>
  <w:num w:numId="17">
    <w:abstractNumId w:val="1"/>
  </w:num>
  <w:num w:numId="18">
    <w:abstractNumId w:val="1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54607"/>
    <w:rsid w:val="0004680E"/>
    <w:rsid w:val="00095322"/>
    <w:rsid w:val="000C6287"/>
    <w:rsid w:val="00103D34"/>
    <w:rsid w:val="0011528D"/>
    <w:rsid w:val="0014159B"/>
    <w:rsid w:val="0018715B"/>
    <w:rsid w:val="001A5144"/>
    <w:rsid w:val="002049AD"/>
    <w:rsid w:val="002200C5"/>
    <w:rsid w:val="002412A9"/>
    <w:rsid w:val="002548B3"/>
    <w:rsid w:val="00255E3C"/>
    <w:rsid w:val="004224DF"/>
    <w:rsid w:val="00465B89"/>
    <w:rsid w:val="00497A0D"/>
    <w:rsid w:val="004A255D"/>
    <w:rsid w:val="004B077B"/>
    <w:rsid w:val="004B2445"/>
    <w:rsid w:val="004B54E9"/>
    <w:rsid w:val="00592267"/>
    <w:rsid w:val="005D7E7A"/>
    <w:rsid w:val="00611919"/>
    <w:rsid w:val="00662A28"/>
    <w:rsid w:val="00686851"/>
    <w:rsid w:val="00781CA5"/>
    <w:rsid w:val="007C32F7"/>
    <w:rsid w:val="007D5477"/>
    <w:rsid w:val="007F7BE8"/>
    <w:rsid w:val="00854607"/>
    <w:rsid w:val="008B065F"/>
    <w:rsid w:val="0093747F"/>
    <w:rsid w:val="00971FAE"/>
    <w:rsid w:val="009C5FC3"/>
    <w:rsid w:val="009E16A3"/>
    <w:rsid w:val="00A05407"/>
    <w:rsid w:val="00A07F71"/>
    <w:rsid w:val="00A7409C"/>
    <w:rsid w:val="00AA1589"/>
    <w:rsid w:val="00AB0BD9"/>
    <w:rsid w:val="00B10DEE"/>
    <w:rsid w:val="00B81118"/>
    <w:rsid w:val="00C44100"/>
    <w:rsid w:val="00C82DA3"/>
    <w:rsid w:val="00DA40E2"/>
    <w:rsid w:val="00DC7687"/>
    <w:rsid w:val="00E116F5"/>
    <w:rsid w:val="00E15D32"/>
    <w:rsid w:val="00E1795C"/>
    <w:rsid w:val="00E54B19"/>
    <w:rsid w:val="00E745C2"/>
    <w:rsid w:val="00EC5C46"/>
    <w:rsid w:val="00EE6A09"/>
    <w:rsid w:val="00EF5B09"/>
    <w:rsid w:val="00F00F9A"/>
    <w:rsid w:val="00F94297"/>
    <w:rsid w:val="00F94D25"/>
    <w:rsid w:val="00FB4ED4"/>
    <w:rsid w:val="00FE2DB6"/>
    <w:rsid w:val="00FF57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WenQuanYi Micro Hei" w:hAnsi="Calibri"/>
      <w:color w:val="00000A"/>
      <w:lang w:val="en-US" w:eastAsia="en-US"/>
    </w:rPr>
  </w:style>
  <w:style w:type="paragraph" w:styleId="Heading3">
    <w:name w:val="heading 3"/>
    <w:basedOn w:val="Normal"/>
    <w:next w:val="Textbody"/>
    <w:pPr>
      <w:numPr>
        <w:ilvl w:val="2"/>
        <w:numId w:val="1"/>
      </w:numPr>
      <w:spacing w:before="28" w:after="28" w:line="100" w:lineRule="atLeas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customStyle="1" w:styleId="yiv5741009383">
    <w:name w:val="yiv5741009383"/>
    <w:basedOn w:val="DefaultParagraphFont"/>
  </w:style>
  <w:style w:type="character" w:customStyle="1" w:styleId="BalloonTextChar">
    <w:name w:val="Balloon Text Char"/>
    <w:basedOn w:val="DefaultParagraphFont"/>
    <w:rPr>
      <w:rFonts w:ascii="Tahoma" w:hAnsi="Tahoma" w:cs="Tahoma"/>
      <w:sz w:val="16"/>
      <w:szCs w:val="16"/>
    </w:rPr>
  </w:style>
  <w:style w:type="character" w:styleId="SubtleEmphasis">
    <w:name w:val="Subtle Emphasis"/>
    <w:basedOn w:val="DefaultParagraphFont"/>
    <w:rPr>
      <w:bCs w:val="0"/>
      <w:i/>
      <w:iCs/>
      <w:color w:val="808080"/>
      <w:szCs w:val="22"/>
      <w:lang w:val="en-US"/>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StrongEmphasis">
    <w:name w:val="Strong Emphasis"/>
    <w:basedOn w:val="DefaultParagraphFont"/>
    <w:rPr>
      <w:b/>
      <w:bCs/>
    </w:rPr>
  </w:style>
  <w:style w:type="character" w:customStyle="1" w:styleId="cit">
    <w:name w:val="cit"/>
    <w:basedOn w:val="DefaultParagraphFont"/>
  </w:style>
  <w:style w:type="character" w:customStyle="1" w:styleId="authorlink">
    <w:name w:val="author_link"/>
    <w:basedOn w:val="DefaultParagraphFont"/>
  </w:style>
  <w:style w:type="character" w:styleId="HTMLCite">
    <w:name w:val="HTML Cite"/>
    <w:basedOn w:val="DefaultParagraphFont"/>
    <w:rPr>
      <w:i/>
      <w:iCs/>
    </w:rPr>
  </w:style>
  <w:style w:type="character" w:customStyle="1" w:styleId="citationyear">
    <w:name w:val="citation_year"/>
    <w:basedOn w:val="DefaultParagraphFont"/>
  </w:style>
  <w:style w:type="character" w:customStyle="1" w:styleId="Heading3Char">
    <w:name w:val="Heading 3 Char"/>
    <w:basedOn w:val="DefaultParagraphFont"/>
    <w:rPr>
      <w:rFonts w:ascii="Times New Roman" w:eastAsia="Times New Roman" w:hAnsi="Times New Roman" w:cs="Times New Roman"/>
      <w:b/>
      <w:bCs/>
      <w:sz w:val="27"/>
      <w:szCs w:val="27"/>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uthors">
    <w:name w:val="Authors"/>
    <w:basedOn w:val="Normal"/>
    <w:pPr>
      <w:spacing w:before="120" w:after="120" w:line="260" w:lineRule="exact"/>
    </w:pPr>
    <w:rPr>
      <w:rFonts w:ascii="Times New Roman" w:eastAsia="MS Mincho" w:hAnsi="Times New Roman" w:cs="Times New Roman"/>
      <w:sz w:val="20"/>
      <w:szCs w:val="20"/>
      <w:lang w:val="en-GB" w:eastAsia="ja-JP"/>
    </w:rPr>
  </w:style>
  <w:style w:type="paragraph" w:customStyle="1" w:styleId="yiv1603657495msonormal">
    <w:name w:val="yiv1603657495msonormal"/>
    <w:basedOn w:val="Normal"/>
    <w:pPr>
      <w:spacing w:before="28" w:after="28" w:line="100" w:lineRule="atLeast"/>
    </w:pPr>
    <w:rPr>
      <w:rFonts w:ascii="Times New Roman" w:eastAsia="Times New Roman" w:hAnsi="Times New Roman" w:cs="Times New Roman"/>
      <w:sz w:val="24"/>
      <w:szCs w:val="24"/>
    </w:rPr>
  </w:style>
  <w:style w:type="paragraph" w:customStyle="1" w:styleId="yiv1808633534msonormal">
    <w:name w:val="yiv1808633534msonormal"/>
    <w:basedOn w:val="Normal"/>
    <w:pPr>
      <w:spacing w:before="28" w:after="28" w:line="100" w:lineRule="atLeast"/>
    </w:pPr>
    <w:rPr>
      <w:rFonts w:ascii="Times New Roman" w:eastAsia="Times New Roman" w:hAnsi="Times New Roman" w:cs="Times New Roman"/>
      <w:sz w:val="24"/>
      <w:szCs w:val="24"/>
      <w:lang w:val="en-ZW" w:eastAsia="en-ZW"/>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pPr>
      <w:ind w:left="720"/>
    </w:pPr>
  </w:style>
  <w:style w:type="paragraph" w:customStyle="1" w:styleId="DecimalAligned">
    <w:name w:val="Decimal Aligned"/>
    <w:basedOn w:val="Normal"/>
    <w:pPr>
      <w:tabs>
        <w:tab w:val="decimal" w:pos="360"/>
      </w:tabs>
    </w:pPr>
    <w:rPr>
      <w:rFonts w:eastAsia="Times New Roman" w:cs="Arial"/>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fchekin@yahoo.com"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14</Pages>
  <Words>2078</Words>
  <Characters>11849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Etool_frmSpell</cp:lastModifiedBy>
  <cp:revision>71</cp:revision>
  <dcterms:created xsi:type="dcterms:W3CDTF">2015-04-20T10:28:00Z</dcterms:created>
  <dcterms:modified xsi:type="dcterms:W3CDTF">2016-11-21T08:50:00Z</dcterms:modified>
</cp:coreProperties>
</file>