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1" w:name="X488348ffa35ce21f5ca8f271ae7fe2ccdd088fd"/>
    <w:p>
      <w:pPr>
        <w:pStyle w:val="Heading1"/>
      </w:pPr>
      <w:r>
        <w:t xml:space="preserve">LinkedIn Conversions API via server-side GTM (Stape)</w:t>
      </w:r>
    </w:p>
    <w:p>
      <w:pPr>
        <w:pStyle w:val="FirstParagraph"/>
      </w:pPr>
      <w:r>
        <w:t xml:space="preserve">End-to-end setup for sending a custom DOM event from a web page → GA4 →</w:t>
      </w:r>
      <w:r>
        <w:t xml:space="preserve"> </w:t>
      </w:r>
      <w:r>
        <w:t xml:space="preserve">Stape server container → LinkedIn Conversions API.</w:t>
      </w:r>
    </w:p>
    <w:p>
      <w:pPr>
        <w:pStyle w:val="BodyText"/>
      </w:pPr>
      <w:r>
        <w:t xml:space="preserve">Architecture:</w:t>
      </w:r>
    </w:p>
    <w:p>
      <w:pPr>
        <w:pStyle w:val="SourceCode"/>
      </w:pPr>
      <w:r>
        <w:rPr>
          <w:rStyle w:val="VerbatimChar"/>
        </w:rPr>
        <w:t xml:space="preserve">Browser page (dataLayer push)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Web GTM container (GTM-TRQVKJVZ)</w:t>
      </w:r>
      <w:r>
        <w:br/>
      </w:r>
      <w:r>
        <w:rPr>
          <w:rStyle w:val="VerbatimChar"/>
        </w:rPr>
        <w:t xml:space="preserve">  ├─ Google Tag (GA4 base)         ──► sets server_container_url</w:t>
      </w:r>
      <w:r>
        <w:br/>
      </w:r>
      <w:r>
        <w:rPr>
          <w:rStyle w:val="VerbatimChar"/>
        </w:rPr>
        <w:t xml:space="preserve">  └─ GA4 Event tag                 ──► forwards event + params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  POST /g/collect</w:t>
      </w:r>
      <w:r>
        <w:br/>
      </w:r>
      <w:r>
        <w:rPr>
          <w:rStyle w:val="VerbatimChar"/>
        </w:rPr>
        <w:t xml:space="preserve">Stape server container (sGTM)</w:t>
      </w:r>
      <w:r>
        <w:br/>
      </w:r>
      <w:r>
        <w:rPr>
          <w:rStyle w:val="VerbatimChar"/>
        </w:rPr>
        <w:t xml:space="preserve">  ├─ GA4 Client                    ──► claims the request</w:t>
      </w:r>
      <w:r>
        <w:br/>
      </w:r>
      <w:r>
        <w:rPr>
          <w:rStyle w:val="VerbatimChar"/>
        </w:rPr>
        <w:t xml:space="preserve">  └─ LinkedIn CAPI Tag Template    ──► POSTs to LinkedIn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LinkedIn Campaign Manager (conversion rule diagnostics)</w:t>
      </w:r>
    </w:p>
    <w:p>
      <w:r>
        <w:pict>
          <v:rect style="width:0;height:1.5pt" o:hralign="center" o:hrstd="t" o:hr="t"/>
        </w:pict>
      </w:r>
    </w:p>
    <w:bookmarkStart w:id="9" w:name="prerequisites"/>
    <w:p>
      <w:pPr>
        <w:pStyle w:val="Heading2"/>
      </w:pPr>
      <w:r>
        <w:t xml:space="preserve">0. Prerequisites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What you need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LinkedIn Campaign Manager</w:t>
            </w:r>
          </w:p>
        </w:tc>
        <w:tc>
          <w:tcPr/>
          <w:p>
            <w:pPr>
              <w:pStyle w:val="Compact"/>
            </w:pPr>
            <w:r>
              <w:t xml:space="preserve">A conversion rule with</w:t>
            </w:r>
            <w:r>
              <w:t xml:space="preserve"> </w:t>
            </w:r>
            <w:r>
              <w:rPr>
                <w:b/>
                <w:bCs/>
              </w:rPr>
              <w:t xml:space="preserve">Tracking method = Conversions API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t xml:space="preserve">“Both”</w:t>
            </w:r>
            <w:r>
              <w:t xml:space="preserve">). Note the numeric</w:t>
            </w:r>
            <w:r>
              <w:t xml:space="preserve"> </w:t>
            </w:r>
            <w:r>
              <w:rPr>
                <w:b/>
                <w:bCs/>
              </w:rPr>
              <w:t xml:space="preserve">Conversion Rule ID</w:t>
            </w:r>
            <w:r>
              <w:t xml:space="preserve"> </w:t>
            </w:r>
            <w:r>
              <w:t xml:space="preserve">(e.g. </w:t>
            </w:r>
            <w:r>
              <w:rPr>
                <w:rStyle w:val="VerbatimChar"/>
              </w:rPr>
              <w:t xml:space="preserve">26604276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LinkedIn CAPI access token</w:t>
            </w:r>
          </w:p>
        </w:tc>
        <w:tc>
          <w:tcPr/>
          <w:p>
            <w:pPr>
              <w:pStyle w:val="Compact"/>
            </w:pPr>
            <w:r>
              <w:t xml:space="preserve">Generate in Campaign Manager →</w:t>
            </w:r>
            <w:r>
              <w:t xml:space="preserve"> </w:t>
            </w:r>
            <w:r>
              <w:rPr>
                <w:b/>
                <w:bCs/>
              </w:rPr>
              <w:t xml:space="preserve">Account assets → Conversions API</w:t>
            </w:r>
            <w:r>
              <w:t xml:space="preserve">. Copy once, store securely.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Stape account</w:t>
            </w:r>
          </w:p>
        </w:tc>
        <w:tc>
          <w:tcPr/>
          <w:p>
            <w:pPr>
              <w:pStyle w:val="Compact"/>
            </w:pPr>
            <w:r>
              <w:t xml:space="preserve">Free tier is fine for testing.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GTM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web</w:t>
            </w:r>
            <w:r>
              <w:t xml:space="preserve"> </w:t>
            </w:r>
            <w:r>
              <w:t xml:space="preserve">container (e.g. </w:t>
            </w:r>
            <w:r>
              <w:rPr>
                <w:rStyle w:val="VerbatimChar"/>
              </w:rPr>
              <w:t xml:space="preserve">GTM-TRQVKJVZ</w:t>
            </w:r>
            <w:r>
              <w:t xml:space="preserve">) and a</w:t>
            </w:r>
            <w:r>
              <w:t xml:space="preserve"> </w:t>
            </w:r>
            <w:r>
              <w:rPr>
                <w:b/>
                <w:bCs/>
              </w:rPr>
              <w:t xml:space="preserve">server</w:t>
            </w:r>
            <w:r>
              <w:t xml:space="preserve"> </w:t>
            </w:r>
            <w:r>
              <w:t xml:space="preserve">container (Stape creates this for you).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GA4 property</w:t>
            </w:r>
          </w:p>
        </w:tc>
        <w:tc>
          <w:tcPr/>
          <w:p>
            <w:pPr>
              <w:pStyle w:val="Compact"/>
            </w:pPr>
            <w:r>
              <w:t xml:space="preserve">Any Measurement ID (</w:t>
            </w:r>
            <w:r>
              <w:rPr>
                <w:rStyle w:val="VerbatimChar"/>
              </w:rPr>
              <w:t xml:space="preserve">G-XXXXXXXXXX</w:t>
            </w:r>
            <w:r>
              <w:t xml:space="preserve">). Just used as a transport label — GA4 doesn’t need to be actively used.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stape-create-the-server-container"/>
    <w:p>
      <w:pPr>
        <w:pStyle w:val="Heading2"/>
      </w:pPr>
      <w:r>
        <w:t xml:space="preserve">1. Stape — create the server container</w:t>
      </w:r>
    </w:p>
    <w:p>
      <w:pPr>
        <w:pStyle w:val="Compact"/>
        <w:numPr>
          <w:ilvl w:val="0"/>
          <w:numId w:val="1001"/>
        </w:numPr>
      </w:pPr>
      <w:r>
        <w:t xml:space="preserve">Stape dashboard →</w:t>
      </w:r>
      <w:r>
        <w:t xml:space="preserve"> </w:t>
      </w:r>
      <w:r>
        <w:rPr>
          <w:b/>
          <w:bCs/>
        </w:rPr>
        <w:t xml:space="preserve">New container</w:t>
      </w:r>
      <w:r>
        <w:t xml:space="preserve"> </w:t>
      </w:r>
      <w:r>
        <w:t xml:space="preserve">→ name it (e.g. </w:t>
      </w:r>
      <w:r>
        <w:rPr>
          <w:rStyle w:val="VerbatimChar"/>
        </w:rPr>
        <w:t xml:space="preserve">linkedin-capi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Stape creates:</w:t>
      </w:r>
    </w:p>
    <w:p>
      <w:pPr>
        <w:pStyle w:val="Compact"/>
        <w:numPr>
          <w:ilvl w:val="1"/>
          <w:numId w:val="1002"/>
        </w:numPr>
      </w:pPr>
      <w:r>
        <w:t xml:space="preserve">A new server-type GTM container with its own</w:t>
      </w:r>
      <w:r>
        <w:t xml:space="preserve"> </w:t>
      </w:r>
      <w:r>
        <w:rPr>
          <w:rStyle w:val="VerbatimChar"/>
        </w:rPr>
        <w:t xml:space="preserve">GTM-XXXXXXX</w:t>
      </w:r>
      <w:r>
        <w:t xml:space="preserve"> </w:t>
      </w:r>
      <w:r>
        <w:t xml:space="preserve">ID.</w:t>
      </w:r>
    </w:p>
    <w:p>
      <w:pPr>
        <w:pStyle w:val="Compact"/>
        <w:numPr>
          <w:ilvl w:val="1"/>
          <w:numId w:val="1002"/>
        </w:numPr>
      </w:pPr>
      <w:r>
        <w:t xml:space="preserve">A tagging server URL like</w:t>
      </w:r>
      <w:r>
        <w:t xml:space="preserve"> </w:t>
      </w:r>
      <w:r>
        <w:rPr>
          <w:rStyle w:val="VerbatimChar"/>
        </w:rPr>
        <w:t xml:space="preserve">https://&lt;sub&gt;.nle.stape.io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https://aataordv.nle.stape.io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Stape dashboard →</w:t>
      </w:r>
      <w:r>
        <w:t xml:space="preserve"> </w:t>
      </w:r>
      <w:r>
        <w:rPr>
          <w:b/>
          <w:bCs/>
        </w:rPr>
        <w:t xml:space="preserve">Power-ups</w:t>
      </w:r>
      <w:r>
        <w:t xml:space="preserve"> </w:t>
      </w:r>
      <w:r>
        <w:t xml:space="preserve">→ enable</w:t>
      </w:r>
      <w:r>
        <w:t xml:space="preserve"> </w:t>
      </w:r>
      <w:r>
        <w:rPr>
          <w:b/>
          <w:bCs/>
        </w:rPr>
        <w:t xml:space="preserve">LinkedIn Conversions API</w:t>
      </w:r>
      <w:r>
        <w:t xml:space="preserve">. This installs the LinkedIn tag template in the server container’s gallery and pre-creates a set of Data Layer Variables in the web container.</w:t>
      </w:r>
    </w:p>
    <w:p>
      <w:pPr>
        <w:pStyle w:val="FirstParagraph"/>
      </w:pPr>
      <w:r>
        <w:t xml:space="preserve">Copy the tagging server URL — you’ll need it in the web container.</w:t>
      </w:r>
    </w:p>
    <w:p>
      <w:r>
        <w:pict>
          <v:rect style="width:0;height:1.5pt" o:hralign="center" o:hrstd="t" o:hr="t"/>
        </w:pict>
      </w:r>
    </w:p>
    <w:bookmarkEnd w:id="10"/>
    <w:bookmarkStart w:id="11" w:name="browser-page-what-the-page-must-push"/>
    <w:p>
      <w:pPr>
        <w:pStyle w:val="Heading2"/>
      </w:pPr>
      <w:r>
        <w:t xml:space="preserve">2. Browser page — what the page must push</w:t>
      </w:r>
    </w:p>
    <w:p>
      <w:pPr>
        <w:pStyle w:val="FirstParagraph"/>
      </w:pPr>
      <w:r>
        <w:t xml:space="preserve">The page must push a</w:t>
      </w:r>
      <w:r>
        <w:t xml:space="preserve"> </w:t>
      </w:r>
      <w:r>
        <w:rPr>
          <w:rStyle w:val="VerbatimChar"/>
        </w:rPr>
        <w:t xml:space="preserve">dataLayer</w:t>
      </w:r>
      <w:r>
        <w:t xml:space="preserve"> </w:t>
      </w:r>
      <w:r>
        <w:t xml:space="preserve">event with this exact schema (key names matter):</w:t>
      </w:r>
    </w:p>
    <w:p>
      <w:pPr>
        <w:pStyle w:val="SourceCode"/>
      </w:pP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dataLayer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dataLayer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"li_conversion_&lt;RULE_ID&gt;"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e.g. "li_conversion_26604276"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conversion_rule_id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26604276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conversion_happened_at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epoch ms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event_id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crypto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randomUUID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dedupe key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currency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user_data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raw, NOT pre-hashed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"+15555550100"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li_fat_id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"&lt;from ?li_fat_id= URL param or LinkedIn click&gt;"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Reference implementation:</w:t>
      </w:r>
      <w:r>
        <w:t xml:space="preserve"> </w:t>
      </w:r>
      <w:r>
        <w:rPr>
          <w:rStyle w:val="VerbatimChar"/>
        </w:rPr>
        <w:t xml:space="preserve">gtm-capi-test/index.html</w:t>
      </w:r>
      <w:r>
        <w:t xml:space="preserve"> </w:t>
      </w:r>
      <w:r>
        <w:t xml:space="preserve">in this repo.</w:t>
      </w:r>
    </w:p>
    <w:p>
      <w:pPr>
        <w:pStyle w:val="BodyText"/>
      </w:pPr>
      <w:r>
        <w:t xml:space="preserve">Key points:</w:t>
      </w:r>
      <w:r>
        <w:t xml:space="preserve"> </w:t>
      </w:r>
      <w:r>
        <w:t xml:space="preserve">- Email/phone must be</w:t>
      </w:r>
      <w:r>
        <w:t xml:space="preserve"> </w:t>
      </w:r>
      <w:r>
        <w:rPr>
          <w:b/>
          <w:bCs/>
        </w:rPr>
        <w:t xml:space="preserve">raw</w:t>
      </w:r>
      <w:r>
        <w:t xml:space="preserve"> </w:t>
      </w:r>
      <w:r>
        <w:t xml:space="preserve">— the LinkedIn template hashes them server-side.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li_fat_id</w:t>
      </w:r>
      <w:r>
        <w:t xml:space="preserve"> </w:t>
      </w:r>
      <w:r>
        <w:t xml:space="preserve">alone is enough to identify a conversion; email and phone are optional.</w:t>
      </w:r>
      <w:r>
        <w:t xml:space="preserve"> </w:t>
      </w:r>
      <w:r>
        <w:t xml:space="preserve">- The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 </w:t>
      </w:r>
      <w:r>
        <w:t xml:space="preserve">name must match the trigger exactly in both GTM containers.</w:t>
      </w:r>
    </w:p>
    <w:p>
      <w:r>
        <w:pict>
          <v:rect style="width:0;height:1.5pt" o:hralign="center" o:hrstd="t" o:hr="t"/>
        </w:pict>
      </w:r>
    </w:p>
    <w:bookmarkEnd w:id="11"/>
    <w:bookmarkStart w:id="17" w:name="web-container-gtm-trqvkjvz"/>
    <w:p>
      <w:pPr>
        <w:pStyle w:val="Heading2"/>
      </w:pPr>
      <w:r>
        <w:t xml:space="preserve">3. Web container (</w:t>
      </w:r>
      <w:r>
        <w:rPr>
          <w:rStyle w:val="VerbatimChar"/>
        </w:rPr>
        <w:t xml:space="preserve">GTM-TRQVKJVZ</w:t>
      </w:r>
      <w:r>
        <w:t xml:space="preserve">)</w:t>
      </w:r>
    </w:p>
    <w:bookmarkStart w:id="12" w:name="X1e991400dd9a6275bb838f590c294c06c232181"/>
    <w:p>
      <w:pPr>
        <w:pStyle w:val="Heading3"/>
      </w:pPr>
      <w:r>
        <w:t xml:space="preserve">3.1 Data Layer Variables (auto-created by Stape preset)</w:t>
      </w:r>
    </w:p>
    <w:p>
      <w:pPr>
        <w:pStyle w:val="FirstParagraph"/>
      </w:pPr>
      <w:r>
        <w:t xml:space="preserve">Stape’s</w:t>
      </w:r>
      <w:r>
        <w:t xml:space="preserve"> </w:t>
      </w:r>
      <w:r>
        <w:t xml:space="preserve">“LinkedIn Conversions API”</w:t>
      </w:r>
      <w:r>
        <w:t xml:space="preserve"> </w:t>
      </w:r>
      <w:r>
        <w:t xml:space="preserve">power-up creates these Data Layer Variables. Verify they exist with these exact Data Layer Variable Names (all</w:t>
      </w:r>
      <w:r>
        <w:t xml:space="preserve"> </w:t>
      </w:r>
      <w:r>
        <w:rPr>
          <w:b/>
          <w:bCs/>
        </w:rPr>
        <w:t xml:space="preserve">Version 2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GTM variable name</w:t>
            </w:r>
          </w:p>
        </w:tc>
        <w:tc>
          <w:tcPr/>
          <w:p>
            <w:pPr>
              <w:pStyle w:val="Compact"/>
            </w:pPr>
            <w:r>
              <w:t xml:space="preserve">Data Layer Variable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conversion_rule_id - Stape Test 26604276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conversion_rule_id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conversion_happened_at - Stape Test 26604276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conversion_happened_at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event_id - Stape Test 26604276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 - Stape Test 26604276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currency - Stape Test 26604276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user_data - Stape Test 26604276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user_data</w:t>
            </w:r>
          </w:p>
        </w:tc>
      </w:tr>
    </w:tbl>
    <w:p>
      <w:pPr>
        <w:pStyle w:val="BodyText"/>
      </w:pPr>
      <w:r>
        <w:t xml:space="preserve">If the preset didn’t create them, make them yourself (Variables → New → Data Layer Variable, Version 2).</w:t>
      </w:r>
    </w:p>
    <w:bookmarkEnd w:id="12"/>
    <w:bookmarkStart w:id="13" w:name="trigger"/>
    <w:p>
      <w:pPr>
        <w:pStyle w:val="Heading3"/>
      </w:pPr>
      <w:r>
        <w:t xml:space="preserve">3.2 Trigger</w:t>
      </w:r>
    </w:p>
    <w:p>
      <w:pPr>
        <w:pStyle w:val="Compact"/>
        <w:numPr>
          <w:ilvl w:val="0"/>
          <w:numId w:val="1003"/>
        </w:numPr>
      </w:pPr>
      <w:r>
        <w:t xml:space="preserve">Triggers → New →</w:t>
      </w:r>
      <w:r>
        <w:t xml:space="preserve"> </w:t>
      </w:r>
      <w:r>
        <w:rPr>
          <w:b/>
          <w:bCs/>
        </w:rPr>
        <w:t xml:space="preserve">Custom Event</w:t>
      </w:r>
    </w:p>
    <w:p>
      <w:pPr>
        <w:pStyle w:val="Compact"/>
        <w:numPr>
          <w:ilvl w:val="0"/>
          <w:numId w:val="1003"/>
        </w:numPr>
      </w:pPr>
      <w:r>
        <w:t xml:space="preserve">Event name:</w:t>
      </w:r>
      <w:r>
        <w:t xml:space="preserve"> </w:t>
      </w:r>
      <w:r>
        <w:rPr>
          <w:rStyle w:val="VerbatimChar"/>
        </w:rPr>
        <w:t xml:space="preserve">li_conversion_26604276</w:t>
      </w:r>
    </w:p>
    <w:p>
      <w:pPr>
        <w:pStyle w:val="Compact"/>
        <w:numPr>
          <w:ilvl w:val="0"/>
          <w:numId w:val="1003"/>
        </w:numPr>
      </w:pPr>
      <w:r>
        <w:t xml:space="preserve">This trigger fires on:</w:t>
      </w:r>
      <w:r>
        <w:t xml:space="preserve"> </w:t>
      </w:r>
      <w:r>
        <w:rPr>
          <w:b/>
          <w:bCs/>
        </w:rPr>
        <w:t xml:space="preserve">All Custom Events</w:t>
      </w:r>
    </w:p>
    <w:bookmarkEnd w:id="13"/>
    <w:bookmarkStart w:id="14" w:name="google-tag-ga4-base-init"/>
    <w:p>
      <w:pPr>
        <w:pStyle w:val="Heading3"/>
      </w:pPr>
      <w:r>
        <w:t xml:space="preserve">3.3 Google Tag (GA4 base / init)</w:t>
      </w:r>
    </w:p>
    <w:p>
      <w:pPr>
        <w:numPr>
          <w:ilvl w:val="0"/>
          <w:numId w:val="1004"/>
        </w:numPr>
      </w:pPr>
      <w:r>
        <w:t xml:space="preserve">Tag type:</w:t>
      </w:r>
      <w:r>
        <w:t xml:space="preserve"> </w:t>
      </w:r>
      <w:r>
        <w:rPr>
          <w:b/>
          <w:bCs/>
        </w:rPr>
        <w:t xml:space="preserve">Google Tag</w:t>
      </w:r>
    </w:p>
    <w:p>
      <w:pPr>
        <w:numPr>
          <w:ilvl w:val="0"/>
          <w:numId w:val="1004"/>
        </w:numPr>
      </w:pPr>
      <w:r>
        <w:t xml:space="preserve">Tag ID: your GA4 Measurement ID, e.g. </w:t>
      </w:r>
      <w:r>
        <w:rPr>
          <w:rStyle w:val="VerbatimChar"/>
        </w:rPr>
        <w:t xml:space="preserve">G-E45DK4LQQY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Configuration parameters</w:t>
      </w:r>
      <w:r>
        <w:t xml:space="preserve"> </w:t>
      </w:r>
      <w:r>
        <w:t xml:space="preserve">(Add parameter for each):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server_container_url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https://aataordv.nle.stape.io</w:t>
            </w:r>
            <w:r>
              <w:t xml:space="preserve"> </w:t>
            </w:r>
            <w:r>
              <w:rPr>
                <w:i/>
                <w:iCs/>
              </w:rPr>
              <w:t xml:space="preserve">(no trailing slash)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transport_type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xhr</w:t>
            </w:r>
            <w:r>
              <w:t xml:space="preserve"> </w:t>
            </w:r>
            <w:r>
              <w:rPr>
                <w:i/>
                <w:iCs/>
              </w:rPr>
              <w:t xml:space="preserve">(required so ModHeader can inject the debug header during testing)</w:t>
            </w:r>
          </w:p>
        </w:tc>
      </w:tr>
    </w:tbl>
    <w:p>
      <w:pPr>
        <w:numPr>
          <w:ilvl w:val="0"/>
          <w:numId w:val="1004"/>
        </w:numPr>
      </w:pPr>
      <w:r>
        <w:t xml:space="preserve">Trigger:</w:t>
      </w:r>
      <w:r>
        <w:t xml:space="preserve"> </w:t>
      </w:r>
      <w:r>
        <w:rPr>
          <w:b/>
          <w:bCs/>
        </w:rPr>
        <w:t xml:space="preserve">Initialization – All Pages</w:t>
      </w:r>
    </w:p>
    <w:bookmarkEnd w:id="14"/>
    <w:bookmarkStart w:id="15" w:name="Xff3dc6068415d1ac29744e9c872bd7d0ff9d4e6"/>
    <w:p>
      <w:pPr>
        <w:pStyle w:val="Heading3"/>
      </w:pPr>
      <w:r>
        <w:t xml:space="preserve">3.4 GA4 Event tag (</w:t>
      </w:r>
      <w:r>
        <w:rPr>
          <w:rStyle w:val="VerbatimChar"/>
        </w:rPr>
        <w:t xml:space="preserve">LI GA4 Event - Stape Test 26604276</w:t>
      </w:r>
      <w:r>
        <w:t xml:space="preserve">)</w:t>
      </w:r>
    </w:p>
    <w:p>
      <w:pPr>
        <w:numPr>
          <w:ilvl w:val="0"/>
          <w:numId w:val="1005"/>
        </w:numPr>
      </w:pPr>
      <w:r>
        <w:t xml:space="preserve">Tag type:</w:t>
      </w:r>
      <w:r>
        <w:t xml:space="preserve"> </w:t>
      </w:r>
      <w:r>
        <w:rPr>
          <w:b/>
          <w:bCs/>
        </w:rPr>
        <w:t xml:space="preserve">Google Analytics: GA4 Event</w:t>
      </w:r>
    </w:p>
    <w:p>
      <w:pPr>
        <w:numPr>
          <w:ilvl w:val="0"/>
          <w:numId w:val="1005"/>
        </w:numPr>
      </w:pPr>
      <w:r>
        <w:t xml:space="preserve">Measurement ID: same</w:t>
      </w:r>
      <w:r>
        <w:t xml:space="preserve"> </w:t>
      </w:r>
      <w:r>
        <w:rPr>
          <w:rStyle w:val="VerbatimChar"/>
        </w:rPr>
        <w:t xml:space="preserve">G-XXXXXXXXXX</w:t>
      </w:r>
      <w:r>
        <w:t xml:space="preserve"> </w:t>
      </w:r>
      <w:r>
        <w:t xml:space="preserve">(or</w:t>
      </w:r>
      <w:r>
        <w:t xml:space="preserve"> </w:t>
      </w:r>
      <w:r>
        <w:t xml:space="preserve">“Use Google tag settings”</w:t>
      </w:r>
      <w:r>
        <w:t xml:space="preserve">)</w:t>
      </w:r>
    </w:p>
    <w:p>
      <w:pPr>
        <w:numPr>
          <w:ilvl w:val="0"/>
          <w:numId w:val="1005"/>
        </w:numPr>
      </w:pPr>
      <w:r>
        <w:t xml:space="preserve">Event name:</w:t>
      </w:r>
      <w:r>
        <w:t xml:space="preserve"> </w:t>
      </w:r>
      <w:r>
        <w:rPr>
          <w:rStyle w:val="VerbatimChar"/>
        </w:rPr>
        <w:t xml:space="preserve">li_conversion_26604276</w:t>
      </w:r>
    </w:p>
    <w:p>
      <w:pPr>
        <w:numPr>
          <w:ilvl w:val="0"/>
          <w:numId w:val="1005"/>
        </w:numPr>
      </w:pPr>
      <w:r>
        <w:t xml:space="preserve">Event parameters (Add Row for each):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 name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{{event_id - Stape Test 26604276}}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conversion_rule_id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{{conversion_rule_id - Stape Test 26604276}}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conversion_happened_at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{{conversion_happened_at - Stape Test 26604276}}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{{value - Stape Test 26604276}}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{{currency - Stape Test 26604276}}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{{user_data - Stape Test 26604276}}</w:t>
            </w:r>
          </w:p>
        </w:tc>
      </w:tr>
    </w:tbl>
    <w:p>
      <w:pPr>
        <w:numPr>
          <w:ilvl w:val="0"/>
          <w:numId w:val="1005"/>
        </w:numPr>
      </w:pPr>
      <w:r>
        <w:t xml:space="preserve">Trigger: the</w:t>
      </w:r>
      <w:r>
        <w:t xml:space="preserve"> </w:t>
      </w:r>
      <w:r>
        <w:rPr>
          <w:rStyle w:val="VerbatimChar"/>
        </w:rPr>
        <w:t xml:space="preserve">li_conversion_26604276</w:t>
      </w:r>
      <w:r>
        <w:t xml:space="preserve"> </w:t>
      </w:r>
      <w:r>
        <w:t xml:space="preserve">custom event trigger from 3.2.</w:t>
      </w:r>
    </w:p>
    <w:bookmarkEnd w:id="15"/>
    <w:bookmarkStart w:id="16" w:name="submit-publish-the-web-container"/>
    <w:p>
      <w:pPr>
        <w:pStyle w:val="Heading3"/>
      </w:pPr>
      <w:r>
        <w:t xml:space="preserve">3.5 Submit / Publish the web container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X69bd3af9d8e39041b98bdd11fe3f4c3932828c8"/>
    <w:p>
      <w:pPr>
        <w:pStyle w:val="Heading2"/>
      </w:pPr>
      <w:r>
        <w:t xml:space="preserve">4. Server container (the Stape-provisioned one)</w:t>
      </w:r>
    </w:p>
    <w:bookmarkStart w:id="18" w:name="client"/>
    <w:p>
      <w:pPr>
        <w:pStyle w:val="Heading3"/>
      </w:pPr>
      <w:r>
        <w:t xml:space="preserve">4.1 Client</w:t>
      </w:r>
    </w:p>
    <w:p>
      <w:pPr>
        <w:pStyle w:val="Compact"/>
        <w:numPr>
          <w:ilvl w:val="0"/>
          <w:numId w:val="1006"/>
        </w:numPr>
      </w:pPr>
      <w:r>
        <w:t xml:space="preserve">Clients → New →</w:t>
      </w:r>
      <w:r>
        <w:t xml:space="preserve"> </w:t>
      </w:r>
      <w:r>
        <w:rPr>
          <w:b/>
          <w:bCs/>
        </w:rPr>
        <w:t xml:space="preserve">Google Analytics: GA4</w:t>
      </w:r>
      <w:r>
        <w:t xml:space="preserve"> </w:t>
      </w:r>
      <w:r>
        <w:t xml:space="preserve">(built-in). Defaults are fine.</w:t>
      </w:r>
    </w:p>
    <w:p>
      <w:pPr>
        <w:pStyle w:val="Compact"/>
        <w:numPr>
          <w:ilvl w:val="0"/>
          <w:numId w:val="1006"/>
        </w:numPr>
      </w:pPr>
      <w:r>
        <w:t xml:space="preserve">This claims requests to</w:t>
      </w:r>
      <w:r>
        <w:t xml:space="preserve"> </w:t>
      </w:r>
      <w:r>
        <w:rPr>
          <w:rStyle w:val="VerbatimChar"/>
        </w:rPr>
        <w:t xml:space="preserve">/g/collect</w:t>
      </w:r>
      <w:r>
        <w:t xml:space="preserve"> </w:t>
      </w:r>
      <w:r>
        <w:t xml:space="preserve">and turns them into events.</w:t>
      </w:r>
    </w:p>
    <w:bookmarkEnd w:id="18"/>
    <w:bookmarkStart w:id="19" w:name="Xa45cdfe59033df4d245fc7cde8154245a04f6b8"/>
    <w:p>
      <w:pPr>
        <w:pStyle w:val="Heading3"/>
      </w:pPr>
      <w:r>
        <w:t xml:space="preserve">4.2 Event Data variables (REQUIRED — must be created manually)</w:t>
      </w:r>
    </w:p>
    <w:p>
      <w:pPr>
        <w:pStyle w:val="FirstParagraph"/>
      </w:pPr>
      <w:r>
        <w:t xml:space="preserve">The LinkedIn template needs the user IDs as scalar values, not as the whole</w:t>
      </w:r>
      <w:r>
        <w:t xml:space="preserve"> </w:t>
      </w:r>
      <w:r>
        <w:rPr>
          <w:rStyle w:val="VerbatimChar"/>
        </w:rPr>
        <w:t xml:space="preserve">user_data</w:t>
      </w:r>
      <w:r>
        <w:t xml:space="preserve"> </w:t>
      </w:r>
      <w:r>
        <w:t xml:space="preserve">object. Create these in the server container:</w:t>
      </w:r>
    </w:p>
    <w:p>
      <w:pPr>
        <w:pStyle w:val="BodyText"/>
      </w:pPr>
      <w:r>
        <w:t xml:space="preserve">Variables → New →</w:t>
      </w:r>
      <w:r>
        <w:t xml:space="preserve"> </w:t>
      </w:r>
      <w:r>
        <w:rPr>
          <w:b/>
          <w:bCs/>
        </w:rPr>
        <w:t xml:space="preserve">Event Data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 name</w:t>
            </w:r>
          </w:p>
        </w:tc>
        <w:tc>
          <w:tcPr/>
          <w:p>
            <w:pPr>
              <w:pStyle w:val="Compact"/>
            </w:pPr>
            <w:r>
              <w:t xml:space="preserve">Key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 - email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user_data.email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 - phone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user_data.phone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 - li_fat_id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user_data.li_fat_id</w:t>
            </w:r>
          </w:p>
        </w:tc>
      </w:tr>
    </w:tbl>
    <w:bookmarkEnd w:id="19"/>
    <w:bookmarkStart w:id="20" w:name="X4033223a24feee4cd5eb0cce9ce4865cbde532d"/>
    <w:p>
      <w:pPr>
        <w:pStyle w:val="Heading3"/>
      </w:pPr>
      <w:r>
        <w:t xml:space="preserve">4.3 LinkedIn CAPI tag (</w:t>
      </w:r>
      <w:r>
        <w:rPr>
          <w:rStyle w:val="VerbatimChar"/>
        </w:rPr>
        <w:t xml:space="preserve">LI Tag Template - Stape Test 26604276</w:t>
      </w:r>
      <w:r>
        <w:t xml:space="preserve">)</w:t>
      </w:r>
    </w:p>
    <w:p>
      <w:pPr>
        <w:numPr>
          <w:ilvl w:val="0"/>
          <w:numId w:val="1007"/>
        </w:numPr>
      </w:pPr>
      <w:r>
        <w:t xml:space="preserve">Tag type:</w:t>
      </w:r>
      <w:r>
        <w:t xml:space="preserve"> </w:t>
      </w:r>
      <w:r>
        <w:rPr>
          <w:b/>
          <w:bCs/>
        </w:rPr>
        <w:t xml:space="preserve">LinkedIn | CAPI Tag Template</w:t>
      </w:r>
      <w:r>
        <w:t xml:space="preserve"> </w:t>
      </w:r>
      <w:r>
        <w:t xml:space="preserve">(from the Community Gallery; auto-added by the Stape power-up)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LinkedIn API Access Token:</w:t>
      </w:r>
      <w:r>
        <w:t xml:space="preserve"> </w:t>
      </w:r>
      <w:r>
        <w:t xml:space="preserve">paste the raw token from Campaign Manager (no quotes, no</w:t>
      </w:r>
      <w:r>
        <w:t xml:space="preserve"> </w:t>
      </w:r>
      <w:r>
        <w:rPr>
          <w:rStyle w:val="VerbatimChar"/>
        </w:rPr>
        <w:t xml:space="preserve">+</w:t>
      </w:r>
      <w:r>
        <w:t xml:space="preserve">, no whitespace). Storing it in a server-side Constant variable is recommended.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Conversion Rule ID:</w:t>
      </w:r>
      <w:r>
        <w:t xml:space="preserve"> </w:t>
      </w:r>
      <w:r>
        <w:rPr>
          <w:rStyle w:val="VerbatimChar"/>
        </w:rPr>
        <w:t xml:space="preserve">26604276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User Ids Override:</w:t>
      </w:r>
      <w:r>
        <w:t xml:space="preserve"> </w:t>
      </w:r>
      <w:r>
        <w:t xml:space="preserve">click</w:t>
      </w:r>
      <w:r>
        <w:t xml:space="preserve"> </w:t>
      </w:r>
      <w:r>
        <w:rPr>
          <w:b/>
          <w:bCs/>
        </w:rPr>
        <w:t xml:space="preserve">Add property</w:t>
      </w:r>
      <w:r>
        <w:t xml:space="preserve"> </w:t>
      </w:r>
      <w:r>
        <w:t xml:space="preserve">for each identifier you want to send: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 (ID type)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LINKEDIN_FIRST_PARTY_ADS_TRACKING_UUID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{{ED - li_fat_id}}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SHA256_EMAIL</w:t>
            </w:r>
            <w:r>
              <w:t xml:space="preserve"> </w:t>
            </w:r>
            <w:r>
              <w:rPr>
                <w:i/>
                <w:iCs/>
              </w:rPr>
              <w:t xml:space="preserve">(optional)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{{ED - email}}</w:t>
            </w:r>
          </w:p>
        </w:tc>
      </w:tr>
    </w:tbl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Why the override is required:</w:t>
      </w:r>
      <w:r>
        <w:t xml:space="preserve"> </w:t>
      </w:r>
      <w:r>
        <w:t xml:space="preserve">the template’s auto-parse only reads cookies and a few well-known fields. It doesn’t dig into</w:t>
      </w:r>
      <w:r>
        <w:t xml:space="preserve"> </w:t>
      </w:r>
      <w:r>
        <w:rPr>
          <w:rStyle w:val="VerbatimChar"/>
        </w:rPr>
        <w:t xml:space="preserve">user_data.li_fat_id</w:t>
      </w:r>
      <w:r>
        <w:t xml:space="preserve">. Without the explicit override, LinkedIn returns:</w:t>
      </w:r>
      <w:r>
        <w:t xml:space="preserve"> </w:t>
      </w:r>
      <w:r>
        <w:rPr>
          <w:i/>
          <w:iCs/>
        </w:rPr>
        <w:t xml:space="preserve">“No conversion event was sent to CAPI. You must set 1 out of the 4 acceptable IDs…”</w:t>
      </w:r>
    </w:p>
    <w:p>
      <w:pPr>
        <w:numPr>
          <w:ilvl w:val="0"/>
          <w:numId w:val="1007"/>
        </w:numPr>
      </w:pPr>
      <w:r>
        <w:t xml:space="preserve">Trigger:</w:t>
      </w:r>
      <w:r>
        <w:t xml:space="preserve"> </w:t>
      </w:r>
      <w:r>
        <w:rPr>
          <w:b/>
          <w:bCs/>
        </w:rPr>
        <w:t xml:space="preserve">Custom</w:t>
      </w:r>
      <w:r>
        <w:t xml:space="preserve"> </w:t>
      </w:r>
      <w:r>
        <w:t xml:space="preserve">→ Event Name</w:t>
      </w:r>
      <w:r>
        <w:t xml:space="preserve"> </w:t>
      </w:r>
      <w:r>
        <w:rPr>
          <w:b/>
          <w:bCs/>
        </w:rPr>
        <w:t xml:space="preserve">equals</w:t>
      </w:r>
      <w:r>
        <w:t xml:space="preserve"> </w:t>
      </w:r>
      <w:r>
        <w:rPr>
          <w:rStyle w:val="VerbatimChar"/>
        </w:rPr>
        <w:t xml:space="preserve">li_conversion_26604276</w:t>
      </w:r>
      <w:r>
        <w:t xml:space="preserve">.</w:t>
      </w:r>
    </w:p>
    <w:bookmarkEnd w:id="20"/>
    <w:bookmarkStart w:id="21" w:name="submit-publish-the-server-container"/>
    <w:p>
      <w:pPr>
        <w:pStyle w:val="Heading3"/>
      </w:pPr>
      <w:r>
        <w:t xml:space="preserve">4.4 Submit / Publish the server container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testing"/>
    <w:p>
      <w:pPr>
        <w:pStyle w:val="Heading2"/>
      </w:pPr>
      <w:r>
        <w:t xml:space="preserve">5. Testing</w:t>
      </w:r>
    </w:p>
    <w:bookmarkStart w:id="23" w:name="tools"/>
    <w:p>
      <w:pPr>
        <w:pStyle w:val="Heading3"/>
      </w:pPr>
      <w:r>
        <w:t xml:space="preserve">5.1 Tools</w:t>
      </w:r>
    </w:p>
    <w:p>
      <w:pPr>
        <w:pStyle w:val="FirstParagraph"/>
      </w:pPr>
      <w:r>
        <w:t xml:space="preserve">Install</w:t>
      </w:r>
      <w:r>
        <w:t xml:space="preserve"> </w:t>
      </w:r>
      <w:r>
        <w:rPr>
          <w:b/>
          <w:bCs/>
        </w:rPr>
        <w:t xml:space="preserve">ModHeader</w:t>
      </w:r>
      <w:r>
        <w:t xml:space="preserve"> </w:t>
      </w:r>
      <w:r>
        <w:t xml:space="preserve">(Chrome/Edge/Firefox). It’s used to inject the server-Preview debug header into browser requests so the server container’s Preview tab can see them.</w:t>
      </w:r>
    </w:p>
    <w:bookmarkEnd w:id="23"/>
    <w:bookmarkStart w:id="24" w:name="get-a-fresh-server-preview-token"/>
    <w:p>
      <w:pPr>
        <w:pStyle w:val="Heading3"/>
      </w:pPr>
      <w:r>
        <w:t xml:space="preserve">5.2 Get a fresh server-Preview token</w:t>
      </w:r>
    </w:p>
    <w:p>
      <w:pPr>
        <w:pStyle w:val="Compact"/>
        <w:numPr>
          <w:ilvl w:val="0"/>
          <w:numId w:val="1008"/>
        </w:numPr>
      </w:pPr>
      <w:r>
        <w:t xml:space="preserve">In the</w:t>
      </w:r>
      <w:r>
        <w:t xml:space="preserve"> </w:t>
      </w:r>
      <w:r>
        <w:rPr>
          <w:b/>
          <w:bCs/>
        </w:rPr>
        <w:t xml:space="preserve">server container</w:t>
      </w:r>
      <w:r>
        <w:t xml:space="preserve">, click</w:t>
      </w:r>
      <w:r>
        <w:t xml:space="preserve"> </w:t>
      </w:r>
      <w:r>
        <w:rPr>
          <w:b/>
          <w:bCs/>
        </w:rPr>
        <w:t xml:space="preserve">Preview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In Tag Assistant top-right gear →</w:t>
      </w:r>
      <w:r>
        <w:t xml:space="preserve"> </w:t>
      </w:r>
      <w:r>
        <w:rPr>
          <w:b/>
          <w:bCs/>
        </w:rPr>
        <w:t xml:space="preserve">Send requests manually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Copy x-gtm-server-preview HTTP header</w:t>
      </w:r>
      <w:r>
        <w:t xml:space="preserve">. The token looks like</w:t>
      </w:r>
      <w:r>
        <w:t xml:space="preserve"> </w:t>
      </w:r>
      <w:r>
        <w:rPr>
          <w:rStyle w:val="VerbatimChar"/>
        </w:rPr>
        <w:t xml:space="preserve">ZW52LTd8…=</w:t>
      </w:r>
      <w:r>
        <w:t xml:space="preserve">.</w:t>
      </w:r>
    </w:p>
    <w:p>
      <w:pPr>
        <w:pStyle w:val="BlockText"/>
      </w:pPr>
      <w:r>
        <w:t xml:space="preserve">The token changes every time you stop/restart Preview. Always grab a fresh one before testing.</w:t>
      </w:r>
    </w:p>
    <w:bookmarkEnd w:id="24"/>
    <w:bookmarkStart w:id="25" w:name="configure-modheader"/>
    <w:p>
      <w:pPr>
        <w:pStyle w:val="Heading3"/>
      </w:pPr>
      <w:r>
        <w:t xml:space="preserve">5.3 Configure ModHeader</w:t>
      </w:r>
    </w:p>
    <w:p>
      <w:pPr>
        <w:pStyle w:val="Compact"/>
        <w:numPr>
          <w:ilvl w:val="0"/>
          <w:numId w:val="1009"/>
        </w:numPr>
      </w:pPr>
      <w:r>
        <w:t xml:space="preserve">Request headers → Add:</w:t>
      </w:r>
    </w:p>
    <w:p>
      <w:pPr>
        <w:pStyle w:val="Compact"/>
        <w:numPr>
          <w:ilvl w:val="1"/>
          <w:numId w:val="1010"/>
        </w:numPr>
      </w:pPr>
      <w:r>
        <w:t xml:space="preserve">Name:</w:t>
      </w:r>
      <w:r>
        <w:t xml:space="preserve"> </w:t>
      </w:r>
      <w:r>
        <w:rPr>
          <w:rStyle w:val="VerbatimChar"/>
        </w:rPr>
        <w:t xml:space="preserve">x-gtm-server-preview</w:t>
      </w:r>
    </w:p>
    <w:p>
      <w:pPr>
        <w:pStyle w:val="Compact"/>
        <w:numPr>
          <w:ilvl w:val="1"/>
          <w:numId w:val="1010"/>
        </w:numPr>
      </w:pPr>
      <w:r>
        <w:t xml:space="preserve">Value:</w:t>
      </w:r>
      <w:r>
        <w:t xml:space="preserve"> </w:t>
      </w:r>
      <w:r>
        <w:rPr>
          <w:i/>
          <w:iCs/>
        </w:rPr>
        <w:t xml:space="preserve">(paste the token)</w:t>
      </w:r>
    </w:p>
    <w:p>
      <w:pPr>
        <w:pStyle w:val="Compact"/>
        <w:numPr>
          <w:ilvl w:val="0"/>
          <w:numId w:val="1009"/>
        </w:numPr>
      </w:pPr>
      <w:r>
        <w:t xml:space="preserve">URL filters → Add: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https://&lt;your-stape-subdomain&gt;.nle.stape.io/*</w:t>
      </w:r>
      <w:r>
        <w:t xml:space="preserve"> </w:t>
      </w:r>
      <w:r>
        <w:rPr>
          <w:i/>
          <w:iCs/>
        </w:rPr>
        <w:t xml:space="preserve">(or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*stape.io*</w:t>
      </w:r>
      <w:r>
        <w:rPr>
          <w:i/>
          <w:iCs/>
        </w:rPr>
        <w:t xml:space="preserve">)</w:t>
      </w:r>
    </w:p>
    <w:p>
      <w:pPr>
        <w:pStyle w:val="Compact"/>
        <w:numPr>
          <w:ilvl w:val="0"/>
          <w:numId w:val="1009"/>
        </w:numPr>
      </w:pPr>
      <w:r>
        <w:t xml:space="preserve">Master toggle and row toggle:</w:t>
      </w:r>
      <w:r>
        <w:t xml:space="preserve"> </w:t>
      </w:r>
      <w:r>
        <w:rPr>
          <w:b/>
          <w:bCs/>
        </w:rPr>
        <w:t xml:space="preserve">ON</w:t>
      </w:r>
    </w:p>
    <w:p>
      <w:pPr>
        <w:pStyle w:val="Compact"/>
        <w:numPr>
          <w:ilvl w:val="0"/>
          <w:numId w:val="1009"/>
        </w:numPr>
      </w:pPr>
      <w:r>
        <w:t xml:space="preserve">If you need it in Incognito:</w:t>
      </w:r>
      <w:r>
        <w:t xml:space="preserve"> </w:t>
      </w:r>
      <w:r>
        <w:rPr>
          <w:rStyle w:val="VerbatimChar"/>
        </w:rPr>
        <w:t xml:space="preserve">chrome://extensions</w:t>
      </w:r>
      <w:r>
        <w:t xml:space="preserve"> </w:t>
      </w:r>
      <w:r>
        <w:t xml:space="preserve">→ ModHeader → Details →</w:t>
      </w:r>
      <w:r>
        <w:t xml:space="preserve"> </w:t>
      </w:r>
      <w:r>
        <w:rPr>
          <w:b/>
          <w:bCs/>
        </w:rPr>
        <w:t xml:space="preserve">Allow in Incognito</w:t>
      </w:r>
      <w:r>
        <w:t xml:space="preserve">.</w:t>
      </w:r>
    </w:p>
    <w:bookmarkEnd w:id="25"/>
    <w:bookmarkStart w:id="26" w:name="end-to-end-test"/>
    <w:p>
      <w:pPr>
        <w:pStyle w:val="Heading3"/>
      </w:pPr>
      <w:r>
        <w:t xml:space="preserve">5.4 End-to-end test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Web container → Preview</w:t>
      </w:r>
      <w:r>
        <w:t xml:space="preserve"> </w:t>
      </w:r>
      <w:r>
        <w:t xml:space="preserve">→ enter your page URL → Connect.</w:t>
      </w:r>
    </w:p>
    <w:p>
      <w:pPr>
        <w:numPr>
          <w:ilvl w:val="0"/>
          <w:numId w:val="1012"/>
        </w:numPr>
      </w:pPr>
      <w:r>
        <w:t xml:space="preserve">Hard-refresh the page (Cmd/Ctrl + Shift + R).</w:t>
      </w:r>
    </w:p>
    <w:p>
      <w:pPr>
        <w:numPr>
          <w:ilvl w:val="0"/>
          <w:numId w:val="1012"/>
        </w:numPr>
      </w:pPr>
      <w:r>
        <w:t xml:space="preserve">On the page, fill in any required fields (email is optional once</w:t>
      </w:r>
      <w:r>
        <w:t xml:space="preserve"> </w:t>
      </w:r>
      <w:r>
        <w:rPr>
          <w:rStyle w:val="VerbatimChar"/>
        </w:rPr>
        <w:t xml:space="preserve">li_fat_id</w:t>
      </w:r>
      <w:r>
        <w:t xml:space="preserve"> </w:t>
      </w:r>
      <w:r>
        <w:t xml:space="preserve">mapping is in place) and click the fire/conversion button.</w:t>
      </w:r>
    </w:p>
    <w:p>
      <w:pPr>
        <w:numPr>
          <w:ilvl w:val="0"/>
          <w:numId w:val="1012"/>
        </w:numPr>
      </w:pPr>
      <w:r>
        <w:t xml:space="preserve">Verify each hop: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What to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Preview → click the</w:t>
            </w:r>
            <w:r>
              <w:t xml:space="preserve"> </w:t>
            </w:r>
            <w:r>
              <w:rPr>
                <w:rStyle w:val="VerbatimChar"/>
              </w:rPr>
              <w:t xml:space="preserve">li_conversion_26604276</w:t>
            </w:r>
            <w:r>
              <w:t xml:space="preserve"> </w:t>
            </w:r>
            <w:r>
              <w:t xml:space="preserve">event row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 GA4 Event - Stape Test 26604276</w:t>
            </w:r>
            <w:r>
              <w:t xml:space="preserve"> </w:t>
            </w:r>
            <w:r>
              <w:t xml:space="preserve">is under</w:t>
            </w:r>
            <w:r>
              <w:t xml:space="preserve"> </w:t>
            </w:r>
            <w:r>
              <w:rPr>
                <w:b/>
                <w:bCs/>
              </w:rPr>
              <w:t xml:space="preserve">Tags Fired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 DevTools → Network → filter</w:t>
            </w:r>
            <w:r>
              <w:t xml:space="preserve"> </w:t>
            </w:r>
            <w:r>
              <w:rPr>
                <w:rStyle w:val="VerbatimChar"/>
              </w:rPr>
              <w:t xml:space="preserve">collect</w:t>
            </w:r>
          </w:p>
        </w:tc>
        <w:tc>
          <w:tcPr/>
          <w:p>
            <w:pPr>
              <w:pStyle w:val="Compact"/>
            </w:pPr>
            <w:r>
              <w:t xml:space="preserve">Request URL host = your Stape domain,</w:t>
            </w:r>
            <w:r>
              <w:t xml:space="preserve"> </w:t>
            </w:r>
            <w:r>
              <w:rPr>
                <w:b/>
                <w:bCs/>
              </w:rPr>
              <w:t xml:space="preserve">Type: xhr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Status: 200/204</w:t>
            </w:r>
            <w:r>
              <w:t xml:space="preserve">, Request Headers contain</w:t>
            </w:r>
            <w:r>
              <w:t xml:space="preserve"> </w:t>
            </w:r>
            <w:r>
              <w:rPr>
                <w:rStyle w:val="VerbatimChar"/>
              </w:rPr>
              <w:t xml:space="preserve">x-gtm-server-preview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Preview → click the incoming request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GA4</w:t>
            </w:r>
            <w:r>
              <w:t xml:space="preserve"> </w:t>
            </w:r>
            <w:r>
              <w:t xml:space="preserve">client claims it. Event Data tab shows</w:t>
            </w:r>
            <w:r>
              <w:t xml:space="preserve"> </w:t>
            </w:r>
            <w:r>
              <w:rPr>
                <w:rStyle w:val="VerbatimChar"/>
              </w:rPr>
              <w:t xml:space="preserve">user_data.email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user_data.li_fat_id</w:t>
            </w:r>
            <w:r>
              <w:t xml:space="preserve">, etc.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Preview → click the LinkedIn tag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  <w:r>
              <w:t xml:space="preserve"> </w:t>
            </w:r>
            <w:r>
              <w:rPr>
                <w:b/>
                <w:bCs/>
              </w:rPr>
              <w:t xml:space="preserve">Succeeded</w:t>
            </w:r>
            <w:r>
              <w:t xml:space="preserve">. Outgoing HTTP response from LinkedIn is</w:t>
            </w:r>
            <w:r>
              <w:t xml:space="preserve"> </w:t>
            </w:r>
            <w:r>
              <w:rPr>
                <w:b/>
                <w:bCs/>
              </w:rPr>
              <w:t xml:space="preserve">2xx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LinkedIn Campaign Manager → conversion rule →</w:t>
            </w:r>
            <w:r>
              <w:t xml:space="preserve"> </w:t>
            </w:r>
            <w:r>
              <w:rPr>
                <w:b/>
                <w:bCs/>
              </w:rPr>
              <w:t xml:space="preserve">Diagnostics</w:t>
            </w:r>
          </w:p>
        </w:tc>
        <w:tc>
          <w:tcPr/>
          <w:p>
            <w:pPr>
              <w:pStyle w:val="Compact"/>
            </w:pPr>
            <w:r>
              <w:t xml:space="preserve">Activity appears within a few minutes.</w:t>
            </w:r>
          </w:p>
        </w:tc>
      </w:tr>
    </w:tbl>
    <w:bookmarkEnd w:id="26"/>
    <w:bookmarkStart w:id="27" w:name="production-behaviour-without-modheader"/>
    <w:p>
      <w:pPr>
        <w:pStyle w:val="Heading3"/>
      </w:pPr>
      <w:r>
        <w:t xml:space="preserve">5.5 Production behaviour without ModHeader</w:t>
      </w:r>
    </w:p>
    <w:p>
      <w:pPr>
        <w:pStyle w:val="FirstParagraph"/>
      </w:pPr>
      <w:r>
        <w:t xml:space="preserve">ModHeader is only for debugging. In production, real traffic flows through Stape exactly the same way — you just can’t see it in server Preview without the debug header. Use Stape dashboard →</w:t>
      </w:r>
      <w:r>
        <w:t xml:space="preserve"> </w:t>
      </w:r>
      <w:r>
        <w:rPr>
          <w:b/>
          <w:bCs/>
        </w:rPr>
        <w:t xml:space="preserve">Logs</w:t>
      </w:r>
      <w:r>
        <w:t xml:space="preserve"> </w:t>
      </w:r>
      <w:r>
        <w:t xml:space="preserve">to inspect live traffic, and Campaign Manager → Diagnostics to verify ingestion.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common-errors-and-fixes"/>
    <w:p>
      <w:pPr>
        <w:pStyle w:val="Heading2"/>
      </w:pPr>
      <w:r>
        <w:t xml:space="preserve">6. Common errors and fixes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Preview: GA4 tag in</w:t>
            </w:r>
            <w:r>
              <w:t xml:space="preserve"> </w:t>
            </w:r>
            <w:r>
              <w:rPr>
                <w:b/>
                <w:bCs/>
              </w:rPr>
              <w:t xml:space="preserve">Tags Not Fired</w:t>
            </w:r>
            <w:r>
              <w:t xml:space="preserve">, debug says</w:t>
            </w:r>
            <w:r>
              <w:t xml:space="preserve"> </w:t>
            </w:r>
            <w:r>
              <w:rPr>
                <w:rStyle w:val="VerbatimChar"/>
              </w:rPr>
              <w:t xml:space="preserve">_event equals &lt;other name&gt;</w:t>
            </w:r>
          </w:p>
        </w:tc>
        <w:tc>
          <w:tcPr/>
          <w:p>
            <w:pPr>
              <w:pStyle w:val="Compact"/>
            </w:pPr>
            <w:r>
              <w:t xml:space="preserve">Trigger event name doesn’t match the page’s pushed event</w:t>
            </w:r>
          </w:p>
        </w:tc>
        <w:tc>
          <w:tcPr/>
          <w:p>
            <w:pPr>
              <w:pStyle w:val="Compact"/>
            </w:pPr>
            <w:r>
              <w:t xml:space="preserve">Update the</w:t>
            </w:r>
            <w:r>
              <w:t xml:space="preserve"> </w:t>
            </w:r>
            <w:r>
              <w:rPr>
                <w:b/>
                <w:bCs/>
              </w:rPr>
              <w:t xml:space="preserve">Custom Event</w:t>
            </w:r>
            <w:r>
              <w:t xml:space="preserve"> </w:t>
            </w:r>
            <w:r>
              <w:t xml:space="preserve">trigger’s event name to match exactly (e.g. </w:t>
            </w:r>
            <w:r>
              <w:rPr>
                <w:rStyle w:val="VerbatimChar"/>
              </w:rPr>
              <w:t xml:space="preserve">li_conversion_26604276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</w:t>
            </w:r>
            <w:r>
              <w:t xml:space="preserve"> </w:t>
            </w:r>
            <w:r>
              <w:t xml:space="preserve">request goes to</w:t>
            </w:r>
            <w:r>
              <w:t xml:space="preserve"> </w:t>
            </w:r>
            <w:r>
              <w:rPr>
                <w:rStyle w:val="VerbatimChar"/>
              </w:rPr>
              <w:t xml:space="preserve">region1.google-analytics.com</w:t>
            </w:r>
            <w:r>
              <w:t xml:space="preserve"> </w:t>
            </w:r>
            <w:r>
              <w:t xml:space="preserve">instead of Stape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server_container_url</w:t>
            </w:r>
            <w:r>
              <w:t xml:space="preserve"> </w:t>
            </w:r>
            <w:r>
              <w:t xml:space="preserve">missing on the Google Tag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server_container_url</w:t>
            </w:r>
            <w:r>
              <w:t xml:space="preserve"> </w:t>
            </w:r>
            <w:r>
              <w:t xml:space="preserve">to the Google Tag’s Configuration parameters. Publish.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</w:t>
            </w:r>
            <w:r>
              <w:t xml:space="preserve"> </w:t>
            </w:r>
            <w:r>
              <w:t xml:space="preserve">request type is</w:t>
            </w:r>
            <w:r>
              <w:t xml:space="preserve"> </w:t>
            </w:r>
            <w:r>
              <w:rPr>
                <w:b/>
                <w:bCs/>
              </w:rPr>
              <w:t xml:space="preserve">ping</w:t>
            </w:r>
            <w:r>
              <w:t xml:space="preserve"> </w:t>
            </w:r>
            <w:r>
              <w:t xml:space="preserve">(not xhr); ModHeader can’t inject the header</w:t>
            </w:r>
          </w:p>
        </w:tc>
        <w:tc>
          <w:tcPr/>
          <w:p>
            <w:pPr>
              <w:pStyle w:val="Compact"/>
            </w:pPr>
            <w:r>
              <w:t xml:space="preserve">GA4 default</w:t>
            </w:r>
            <w:r>
              <w:t xml:space="preserve"> </w:t>
            </w:r>
            <w:r>
              <w:rPr>
                <w:rStyle w:val="VerbatimChar"/>
              </w:rPr>
              <w:t xml:space="preserve">sendBeacon</w:t>
            </w:r>
            <w:r>
              <w:t xml:space="preserve"> </w:t>
            </w:r>
            <w:r>
              <w:t xml:space="preserve">transport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transport_type = xhr</w:t>
            </w:r>
            <w:r>
              <w:t xml:space="preserve"> </w:t>
            </w:r>
            <w:r>
              <w:t xml:space="preserve">to the Google Tag’s Configuration parameters.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Preview shows nothing even though Stape returns 200</w:t>
            </w:r>
          </w:p>
        </w:tc>
        <w:tc>
          <w:tcPr/>
          <w:p>
            <w:pPr>
              <w:pStyle w:val="Compact"/>
            </w:pPr>
            <w:r>
              <w:t xml:space="preserve">Browser request is missing</w:t>
            </w:r>
            <w:r>
              <w:t xml:space="preserve"> </w:t>
            </w:r>
            <w:r>
              <w:rPr>
                <w:rStyle w:val="VerbatimChar"/>
              </w:rPr>
              <w:t xml:space="preserve">x-gtm-server-preview</w:t>
            </w:r>
            <w:r>
              <w:t xml:space="preserve"> </w:t>
            </w: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Verify ModHeader: master toggle on, row toggle on, URL filter matches, token is current. Also confirm</w:t>
            </w:r>
            <w:r>
              <w:t xml:space="preserve"> </w:t>
            </w:r>
            <w:r>
              <w:rPr>
                <w:rStyle w:val="VerbatimChar"/>
              </w:rPr>
              <w:t xml:space="preserve">transport_type = xhr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tag fails:</w:t>
            </w:r>
            <w:r>
              <w:t xml:space="preserve"> </w:t>
            </w:r>
            <w:r>
              <w:rPr>
                <w:i/>
                <w:iCs/>
              </w:rPr>
              <w:t xml:space="preserve">“You must set 1 out of the 4 acceptable IDs…”</w:t>
            </w:r>
          </w:p>
        </w:tc>
        <w:tc>
          <w:tcPr/>
          <w:p>
            <w:pPr>
              <w:pStyle w:val="Compact"/>
            </w:pPr>
            <w:r>
              <w:t xml:space="preserve">LinkedIn template’s auto-parse can’t find any user ID</w:t>
            </w:r>
          </w:p>
        </w:tc>
        <w:tc>
          <w:tcPr/>
          <w:p>
            <w:pPr>
              <w:pStyle w:val="Compact"/>
            </w:pPr>
            <w:r>
              <w:t xml:space="preserve">Expand</w:t>
            </w:r>
            <w:r>
              <w:t xml:space="preserve"> </w:t>
            </w:r>
            <w:r>
              <w:rPr>
                <w:b/>
                <w:bCs/>
              </w:rPr>
              <w:t xml:space="preserve">User Ids Override</w:t>
            </w:r>
            <w:r>
              <w:t xml:space="preserve">, add</w:t>
            </w:r>
            <w:r>
              <w:t xml:space="preserve"> </w:t>
            </w:r>
            <w:r>
              <w:rPr>
                <w:rStyle w:val="VerbatimChar"/>
              </w:rPr>
              <w:t xml:space="preserve">LINKEDIN_FIRST_PARTY_ADS_TRACKING_UUID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{{ED - li_fat_id}}</w:t>
            </w:r>
            <w:r>
              <w:t xml:space="preserve"> </w:t>
            </w:r>
            <w:r>
              <w:t xml:space="preserve">(and optionally</w:t>
            </w:r>
            <w:r>
              <w:t xml:space="preserve"> </w:t>
            </w:r>
            <w:r>
              <w:rPr>
                <w:rStyle w:val="VerbatimChar"/>
              </w:rPr>
              <w:t xml:space="preserve">SHA256_EMAIL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{{ED - email}}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 blocked:</w:t>
            </w:r>
            <w:r>
              <w:t xml:space="preserve"> </w:t>
            </w:r>
            <w:r>
              <w:rPr>
                <w:i/>
                <w:iCs/>
              </w:rPr>
              <w:t xml:space="preserve">Unknown variable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“ED - li_fat_id”</w:t>
            </w:r>
          </w:p>
        </w:tc>
        <w:tc>
          <w:tcPr/>
          <w:p>
            <w:pPr>
              <w:pStyle w:val="Compact"/>
            </w:pPr>
            <w:r>
              <w:t xml:space="preserve">Variable referenced but not created in this container</w:t>
            </w:r>
          </w:p>
        </w:tc>
        <w:tc>
          <w:tcPr/>
          <w:p>
            <w:pPr>
              <w:pStyle w:val="Compact"/>
            </w:pPr>
            <w:r>
              <w:t xml:space="preserve">Create the Event Data variable in the</w:t>
            </w:r>
            <w:r>
              <w:t xml:space="preserve"> </w:t>
            </w:r>
            <w:r>
              <w:rPr>
                <w:b/>
                <w:bCs/>
              </w:rPr>
              <w:t xml:space="preserve">server</w:t>
            </w:r>
            <w:r>
              <w:t xml:space="preserve"> </w:t>
            </w:r>
            <w:r>
              <w:t xml:space="preserve">container with the exact same name and the key path</w:t>
            </w:r>
            <w:r>
              <w:t xml:space="preserve"> </w:t>
            </w:r>
            <w:r>
              <w:rPr>
                <w:rStyle w:val="VerbatimChar"/>
              </w:rPr>
              <w:t xml:space="preserve">user_data.li_fat_id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Stape Preview token rejected after a while</w:t>
            </w:r>
          </w:p>
        </w:tc>
        <w:tc>
          <w:tcPr/>
          <w:p>
            <w:pPr>
              <w:pStyle w:val="Compact"/>
            </w:pPr>
            <w:r>
              <w:t xml:space="preserve">Token regenerates each time Preview restarts</w:t>
            </w:r>
          </w:p>
        </w:tc>
        <w:tc>
          <w:tcPr/>
          <w:p>
            <w:pPr>
              <w:pStyle w:val="Compact"/>
            </w:pPr>
            <w:r>
              <w:t xml:space="preserve">Re-copy a fresh token from server Preview and update ModHeader.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 fires but LinkedIn returns 401</w:t>
            </w:r>
          </w:p>
        </w:tc>
        <w:tc>
          <w:tcPr/>
          <w:p>
            <w:pPr>
              <w:pStyle w:val="Compact"/>
            </w:pPr>
            <w:r>
              <w:t xml:space="preserve">Bad access token</w:t>
            </w:r>
          </w:p>
        </w:tc>
        <w:tc>
          <w:tcPr/>
          <w:p>
            <w:pPr>
              <w:pStyle w:val="Compact"/>
            </w:pPr>
            <w:r>
              <w:t xml:space="preserve">Confirm the stored token is the raw string (no quotes, no</w:t>
            </w:r>
            <w:r>
              <w:t xml:space="preserve"> </w:t>
            </w:r>
            <w:r>
              <w:rPr>
                <w:rStyle w:val="VerbatimChar"/>
              </w:rPr>
              <w:t xml:space="preserve">+</w:t>
            </w:r>
            <w:r>
              <w:t xml:space="preserve">, no newlines). Re-generate in Campaign Manager if unsure.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what-youll-have-at-the-end"/>
    <w:p>
      <w:pPr>
        <w:pStyle w:val="Heading2"/>
      </w:pPr>
      <w:r>
        <w:t xml:space="preserve">7. What you’ll have at the end</w:t>
      </w:r>
    </w:p>
    <w:p>
      <w:pPr>
        <w:pStyle w:val="Compact"/>
        <w:numPr>
          <w:ilvl w:val="0"/>
          <w:numId w:val="1013"/>
        </w:numPr>
      </w:pPr>
      <w:r>
        <w:t xml:space="preserve">A web container that, on any</w:t>
      </w:r>
      <w:r>
        <w:t xml:space="preserve"> </w:t>
      </w:r>
      <w:r>
        <w:rPr>
          <w:rStyle w:val="VerbatimChar"/>
        </w:rPr>
        <w:t xml:space="preserve">li_conversion_&lt;RULE_ID&gt;</w:t>
      </w:r>
      <w:r>
        <w:t xml:space="preserve"> </w:t>
      </w:r>
      <w:r>
        <w:t xml:space="preserve">dataLayer push, forwards the event with all required fields to your Stape server.</w:t>
      </w:r>
    </w:p>
    <w:p>
      <w:pPr>
        <w:pStyle w:val="Compact"/>
        <w:numPr>
          <w:ilvl w:val="0"/>
          <w:numId w:val="1013"/>
        </w:numPr>
      </w:pPr>
      <w:r>
        <w:t xml:space="preserve">A server container that converts that hit into a LinkedIn Conversions API call with the correct rule ID, identifiers, value, currency, and event time.</w:t>
      </w:r>
    </w:p>
    <w:p>
      <w:pPr>
        <w:pStyle w:val="Compact"/>
        <w:numPr>
          <w:ilvl w:val="0"/>
          <w:numId w:val="1013"/>
        </w:numPr>
      </w:pPr>
      <w:r>
        <w:t xml:space="preserve">Reproducible testing via ModHeader + linked Preview sessions.</w:t>
      </w:r>
    </w:p>
    <w:p>
      <w:pPr>
        <w:pStyle w:val="FirstParagraph"/>
      </w:pPr>
      <w:r>
        <w:t xml:space="preserve">To wire this up for additional conversion rules: create another rule in Campaign Manager, then in each container clone the existing trigger + tag, swap the rule ID in three places (trigger event name, web event name, server tag config), and re-publish.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2026-06-08T11:44:51Z</dcterms:created>
  <dcterms:modified xsi:type="dcterms:W3CDTF">2026-06-08T11:44:51Z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