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8C6B" w14:textId="62D00ED2" w:rsidR="229A2E13" w:rsidRDefault="75725FAE" w:rsidP="00574675">
      <w:pPr>
        <w:pStyle w:val="Heading2"/>
      </w:pPr>
      <w:bookmarkStart w:id="0" w:name="_Toc216879307"/>
      <w:r>
        <w:t xml:space="preserve">Technical Capability </w:t>
      </w:r>
      <w:r w:rsidR="00E56E72">
        <w:t>Areas</w:t>
      </w:r>
      <w:bookmarkEnd w:id="0"/>
    </w:p>
    <w:p w14:paraId="0797D41D" w14:textId="3433E9F0" w:rsidR="00803E01" w:rsidRDefault="263F0D76" w:rsidP="00803E01">
      <w:r w:rsidRPr="263F0D76">
        <w:rPr>
          <w:rFonts w:ascii="Calibri" w:eastAsia="Calibri" w:hAnsi="Calibri" w:cs="Calibri"/>
        </w:rPr>
        <w:t xml:space="preserve"> Table 4 presents the definitions and topics of the Technical Capability Domain in MITA 4.0.</w:t>
      </w:r>
    </w:p>
    <w:p w14:paraId="22AA5DB6" w14:textId="336F862F" w:rsidR="00803E01" w:rsidRPr="00803E01" w:rsidRDefault="00803E01" w:rsidP="003628C2">
      <w:pPr>
        <w:pStyle w:val="TableCaption"/>
      </w:pPr>
      <w:bookmarkStart w:id="1" w:name="_Ref216697917"/>
      <w:bookmarkStart w:id="2" w:name="_Toc216879657"/>
      <w:r>
        <w:t xml:space="preserve">Table </w:t>
      </w:r>
      <w:r>
        <w:fldChar w:fldCharType="begin"/>
      </w:r>
      <w:r>
        <w:instrText>SEQ Table \* ARABIC</w:instrText>
      </w:r>
      <w:r>
        <w:fldChar w:fldCharType="separate"/>
      </w:r>
      <w:r>
        <w:rPr>
          <w:noProof/>
        </w:rPr>
        <w:t>5</w:t>
      </w:r>
      <w:r>
        <w:fldChar w:fldCharType="end"/>
      </w:r>
      <w:bookmarkEnd w:id="1"/>
      <w:r>
        <w:t>. Technical Capability Domain</w:t>
      </w:r>
      <w:bookmarkEnd w:id="2"/>
    </w:p>
    <w:tbl>
      <w:tblPr>
        <w:tblStyle w:val="GridTable4"/>
        <w:tblW w:w="10080" w:type="dxa"/>
        <w:tblLayout w:type="fixed"/>
        <w:tblCellMar>
          <w:top w:w="29" w:type="dxa"/>
          <w:left w:w="72" w:type="dxa"/>
          <w:bottom w:w="29" w:type="dxa"/>
          <w:right w:w="72" w:type="dxa"/>
        </w:tblCellMar>
        <w:tblLook w:val="0420" w:firstRow="1" w:lastRow="0" w:firstColumn="0" w:lastColumn="0" w:noHBand="0" w:noVBand="1"/>
        <w:tblCaption w:val="Table 5: Technical Capability Domain"/>
        <w:tblDescription w:val="This three-column table presents the technical capability domain names (column one), their definitions (column two), and the applicable topics (column three)."/>
      </w:tblPr>
      <w:tblGrid>
        <w:gridCol w:w="2605"/>
        <w:gridCol w:w="4680"/>
        <w:gridCol w:w="2795"/>
      </w:tblGrid>
      <w:tr w:rsidR="094D9906" w14:paraId="2A2D8C53" w14:textId="77777777" w:rsidTr="6650D31B">
        <w:trPr>
          <w:cnfStyle w:val="100000000000" w:firstRow="1" w:lastRow="0" w:firstColumn="0" w:lastColumn="0" w:oddVBand="0" w:evenVBand="0" w:oddHBand="0" w:evenHBand="0" w:firstRowFirstColumn="0" w:firstRowLastColumn="0" w:lastRowFirstColumn="0" w:lastRowLastColumn="0"/>
          <w:cantSplit/>
          <w:trHeight w:val="576"/>
          <w:tblHeader/>
        </w:trPr>
        <w:tc>
          <w:tcPr>
            <w:tcW w:w="2605" w:type="dxa"/>
            <w:tcBorders>
              <w:right w:val="single" w:sz="4" w:space="0" w:color="FFFFFF" w:themeColor="background1"/>
            </w:tcBorders>
            <w:shd w:val="clear" w:color="auto" w:fill="2F5597"/>
            <w:vAlign w:val="center"/>
          </w:tcPr>
          <w:p w14:paraId="72E86CAA" w14:textId="63F7AFA5" w:rsidR="094D9906" w:rsidRPr="003628C2" w:rsidRDefault="00097BC6" w:rsidP="006C0121">
            <w:pPr>
              <w:pStyle w:val="TableColumnHeading"/>
              <w:rPr>
                <w:b/>
                <w:bCs/>
              </w:rPr>
            </w:pPr>
            <w:r w:rsidRPr="00FB7EEC">
              <w:rPr>
                <w:b/>
                <w:bCs/>
              </w:rPr>
              <w:t>Technical Capability</w:t>
            </w:r>
            <w:r w:rsidRPr="00FB7EEC">
              <w:rPr>
                <w:b/>
                <w:bCs/>
              </w:rPr>
              <w:br/>
            </w:r>
            <w:r w:rsidR="00E56E72">
              <w:rPr>
                <w:b/>
                <w:bCs/>
              </w:rPr>
              <w:t>Area</w:t>
            </w:r>
            <w:r w:rsidRPr="00FB7EEC">
              <w:rPr>
                <w:b/>
                <w:bCs/>
              </w:rPr>
              <w:t xml:space="preserve"> </w:t>
            </w:r>
            <w:r w:rsidR="094D9906" w:rsidRPr="003628C2">
              <w:rPr>
                <w:b/>
                <w:bCs/>
              </w:rPr>
              <w:t>Name</w:t>
            </w:r>
          </w:p>
        </w:tc>
        <w:tc>
          <w:tcPr>
            <w:tcW w:w="4680" w:type="dxa"/>
            <w:tcBorders>
              <w:left w:val="single" w:sz="4" w:space="0" w:color="FFFFFF" w:themeColor="background1"/>
              <w:right w:val="single" w:sz="4" w:space="0" w:color="FFFFFF" w:themeColor="background1"/>
            </w:tcBorders>
            <w:shd w:val="clear" w:color="auto" w:fill="2F5597"/>
            <w:vAlign w:val="center"/>
          </w:tcPr>
          <w:p w14:paraId="39928E89" w14:textId="77777777" w:rsidR="094D9906" w:rsidRPr="003628C2" w:rsidRDefault="094D9906" w:rsidP="006C0121">
            <w:pPr>
              <w:pStyle w:val="TableColumnHeading"/>
              <w:rPr>
                <w:b/>
                <w:bCs/>
              </w:rPr>
            </w:pPr>
            <w:r w:rsidRPr="003628C2">
              <w:rPr>
                <w:b/>
                <w:bCs/>
              </w:rPr>
              <w:t>Definition</w:t>
            </w:r>
          </w:p>
        </w:tc>
        <w:tc>
          <w:tcPr>
            <w:tcW w:w="2795" w:type="dxa"/>
            <w:tcBorders>
              <w:left w:val="single" w:sz="4" w:space="0" w:color="FFFFFF" w:themeColor="background1"/>
            </w:tcBorders>
            <w:shd w:val="clear" w:color="auto" w:fill="2F5597"/>
            <w:vAlign w:val="center"/>
          </w:tcPr>
          <w:p w14:paraId="069B5409" w14:textId="1A4E770B" w:rsidR="094D9906" w:rsidRPr="003628C2" w:rsidRDefault="094D9906" w:rsidP="006C0121">
            <w:pPr>
              <w:pStyle w:val="TableColumnHeading"/>
              <w:rPr>
                <w:b/>
                <w:bCs/>
              </w:rPr>
            </w:pPr>
            <w:r w:rsidRPr="003628C2">
              <w:rPr>
                <w:b/>
                <w:bCs/>
              </w:rPr>
              <w:t>Topic</w:t>
            </w:r>
          </w:p>
        </w:tc>
      </w:tr>
      <w:tr w:rsidR="008D31B5" w:rsidRPr="008D31B5" w14:paraId="68238D3B" w14:textId="77777777" w:rsidTr="6650D31B">
        <w:trPr>
          <w:cnfStyle w:val="000000100000" w:firstRow="0" w:lastRow="0" w:firstColumn="0" w:lastColumn="0" w:oddVBand="0" w:evenVBand="0" w:oddHBand="1" w:evenHBand="0" w:firstRowFirstColumn="0" w:firstRowLastColumn="0" w:lastRowFirstColumn="0" w:lastRowLastColumn="0"/>
          <w:trHeight w:val="432"/>
        </w:trPr>
        <w:tc>
          <w:tcPr>
            <w:tcW w:w="10080" w:type="dxa"/>
            <w:gridSpan w:val="3"/>
            <w:tcBorders>
              <w:bottom w:val="single" w:sz="4" w:space="0" w:color="auto"/>
            </w:tcBorders>
            <w:shd w:val="clear" w:color="auto" w:fill="A7BCE3"/>
            <w:vAlign w:val="center"/>
          </w:tcPr>
          <w:p w14:paraId="1803AF7A" w14:textId="1FCE81BF" w:rsidR="094D9906" w:rsidRPr="00EA590E" w:rsidRDefault="009A7D52" w:rsidP="003628C2">
            <w:pPr>
              <w:pStyle w:val="TableRowDivider"/>
            </w:pPr>
            <w:r>
              <w:t>Technology Infrastructure Management</w:t>
            </w:r>
          </w:p>
        </w:tc>
      </w:tr>
      <w:tr w:rsidR="009A7D52" w14:paraId="3DBE62BA" w14:textId="77777777" w:rsidTr="6650D31B">
        <w:trPr>
          <w:trHeight w:val="300"/>
        </w:trPr>
        <w:tc>
          <w:tcPr>
            <w:tcW w:w="2605" w:type="dxa"/>
            <w:tcBorders>
              <w:top w:val="single" w:sz="4" w:space="0" w:color="auto"/>
              <w:left w:val="single" w:sz="4" w:space="0" w:color="auto"/>
              <w:bottom w:val="single" w:sz="4" w:space="0" w:color="auto"/>
              <w:right w:val="single" w:sz="4" w:space="0" w:color="auto"/>
            </w:tcBorders>
          </w:tcPr>
          <w:p w14:paraId="40948150" w14:textId="6A00F754" w:rsidR="009A7D52" w:rsidRPr="000C347B" w:rsidRDefault="009A7D52" w:rsidP="003628C2">
            <w:pPr>
              <w:pStyle w:val="TableText"/>
              <w:rPr>
                <w:b/>
                <w:bCs/>
              </w:rPr>
            </w:pPr>
            <w:proofErr w:type="gramStart"/>
            <w:r w:rsidRPr="000C347B">
              <w:rPr>
                <w:b/>
                <w:bCs/>
              </w:rPr>
              <w:t>Compute</w:t>
            </w:r>
            <w:proofErr w:type="gramEnd"/>
            <w:r w:rsidRPr="000C347B">
              <w:rPr>
                <w:b/>
                <w:bCs/>
              </w:rPr>
              <w:t xml:space="preserve"> and Storage</w:t>
            </w:r>
          </w:p>
        </w:tc>
        <w:tc>
          <w:tcPr>
            <w:tcW w:w="4680" w:type="dxa"/>
            <w:tcBorders>
              <w:top w:val="single" w:sz="4" w:space="0" w:color="auto"/>
              <w:left w:val="single" w:sz="4" w:space="0" w:color="auto"/>
              <w:bottom w:val="single" w:sz="4" w:space="0" w:color="auto"/>
              <w:right w:val="single" w:sz="4" w:space="0" w:color="auto"/>
            </w:tcBorders>
          </w:tcPr>
          <w:p w14:paraId="1C31B0D5" w14:textId="0E3239E6" w:rsidR="009A7D52" w:rsidRPr="007C156A" w:rsidRDefault="009A7D52" w:rsidP="003628C2">
            <w:pPr>
              <w:pStyle w:val="TableText"/>
              <w:rPr>
                <w:rFonts w:eastAsiaTheme="majorEastAsia"/>
              </w:rPr>
            </w:pPr>
            <w:r>
              <w:rPr>
                <w:rFonts w:eastAsiaTheme="majorEastAsia"/>
              </w:rPr>
              <w:t>Provides the State Medicaid Agency (SMA) with the ability to provision computing resources for the Medicaid Enterprise System (MES) and manage</w:t>
            </w:r>
            <w:r w:rsidR="00A826B8">
              <w:rPr>
                <w:rFonts w:eastAsiaTheme="majorEastAsia"/>
              </w:rPr>
              <w:t xml:space="preserve"> the</w:t>
            </w:r>
            <w:r>
              <w:rPr>
                <w:rFonts w:eastAsiaTheme="majorEastAsia"/>
              </w:rPr>
              <w:t xml:space="preserve"> storage of data and files, with backups</w:t>
            </w:r>
            <w:r w:rsidR="00A826B8">
              <w:rPr>
                <w:rFonts w:eastAsiaTheme="majorEastAsia"/>
              </w:rPr>
              <w:t xml:space="preserve"> and</w:t>
            </w:r>
            <w:r>
              <w:rPr>
                <w:rFonts w:eastAsiaTheme="majorEastAsia"/>
              </w:rPr>
              <w:t xml:space="preserve"> retention in accordance with regulatory compliance requirements.</w:t>
            </w:r>
          </w:p>
        </w:tc>
        <w:tc>
          <w:tcPr>
            <w:tcW w:w="2795" w:type="dxa"/>
            <w:tcBorders>
              <w:top w:val="single" w:sz="4" w:space="0" w:color="auto"/>
              <w:left w:val="single" w:sz="4" w:space="0" w:color="auto"/>
              <w:bottom w:val="single" w:sz="4" w:space="0" w:color="auto"/>
              <w:right w:val="single" w:sz="4" w:space="0" w:color="auto"/>
            </w:tcBorders>
          </w:tcPr>
          <w:p w14:paraId="401D10C8" w14:textId="77777777" w:rsidR="009A7D52" w:rsidRDefault="009A7D52" w:rsidP="003628C2">
            <w:pPr>
              <w:pStyle w:val="Tablebullet1"/>
            </w:pPr>
            <w:r>
              <w:t>Servers</w:t>
            </w:r>
          </w:p>
          <w:p w14:paraId="6398FF04" w14:textId="77777777" w:rsidR="009A7D52" w:rsidRDefault="009A7D52" w:rsidP="003628C2">
            <w:pPr>
              <w:pStyle w:val="Tablebullet1"/>
            </w:pPr>
            <w:r>
              <w:t>Storage</w:t>
            </w:r>
          </w:p>
          <w:p w14:paraId="34E6E70F" w14:textId="77777777" w:rsidR="009A7D52" w:rsidRDefault="009A7D52" w:rsidP="003628C2">
            <w:pPr>
              <w:pStyle w:val="Tablebullet1"/>
            </w:pPr>
            <w:r>
              <w:t>Backups</w:t>
            </w:r>
          </w:p>
          <w:p w14:paraId="39599BE5" w14:textId="546839BE" w:rsidR="009A7D52" w:rsidRPr="00AF05EC" w:rsidRDefault="009A7D52" w:rsidP="003628C2">
            <w:pPr>
              <w:pStyle w:val="Tablebullet1"/>
            </w:pPr>
            <w:r>
              <w:t xml:space="preserve">Retention </w:t>
            </w:r>
          </w:p>
        </w:tc>
      </w:tr>
      <w:tr w:rsidR="009A7D52" w14:paraId="396D4BE3" w14:textId="77777777" w:rsidTr="6650D31B">
        <w:trPr>
          <w:cnfStyle w:val="000000100000" w:firstRow="0" w:lastRow="0" w:firstColumn="0" w:lastColumn="0" w:oddVBand="0" w:evenVBand="0" w:oddHBand="1" w:evenHBand="0" w:firstRowFirstColumn="0" w:firstRowLastColumn="0" w:lastRowFirstColumn="0" w:lastRowLastColumn="0"/>
          <w:trHeight w:val="300"/>
        </w:trPr>
        <w:tc>
          <w:tcPr>
            <w:tcW w:w="2605" w:type="dxa"/>
            <w:tcBorders>
              <w:top w:val="single" w:sz="4" w:space="0" w:color="auto"/>
              <w:left w:val="single" w:sz="4" w:space="0" w:color="auto"/>
              <w:bottom w:val="single" w:sz="4" w:space="0" w:color="auto"/>
              <w:right w:val="single" w:sz="4" w:space="0" w:color="auto"/>
            </w:tcBorders>
          </w:tcPr>
          <w:p w14:paraId="299BB146" w14:textId="53E8FBBD" w:rsidR="009A7D52" w:rsidRPr="000C347B" w:rsidRDefault="009A7D52" w:rsidP="003628C2">
            <w:pPr>
              <w:pStyle w:val="TableText"/>
              <w:rPr>
                <w:b/>
                <w:bCs/>
              </w:rPr>
            </w:pPr>
            <w:r w:rsidRPr="000C347B">
              <w:rPr>
                <w:b/>
                <w:bCs/>
              </w:rPr>
              <w:t>Networking and Technical Recovery</w:t>
            </w:r>
          </w:p>
        </w:tc>
        <w:tc>
          <w:tcPr>
            <w:tcW w:w="4680" w:type="dxa"/>
            <w:tcBorders>
              <w:top w:val="single" w:sz="4" w:space="0" w:color="auto"/>
              <w:left w:val="single" w:sz="4" w:space="0" w:color="auto"/>
              <w:bottom w:val="single" w:sz="4" w:space="0" w:color="auto"/>
              <w:right w:val="single" w:sz="4" w:space="0" w:color="auto"/>
            </w:tcBorders>
          </w:tcPr>
          <w:p w14:paraId="54EC93EF" w14:textId="2A2F8134" w:rsidR="009A7D52" w:rsidRPr="007C156A" w:rsidRDefault="00A826B8" w:rsidP="003628C2">
            <w:pPr>
              <w:pStyle w:val="TableText"/>
              <w:rPr>
                <w:rFonts w:eastAsiaTheme="majorEastAsia"/>
              </w:rPr>
            </w:pPr>
            <w:r>
              <w:rPr>
                <w:rFonts w:eastAsiaTheme="majorEastAsia"/>
              </w:rPr>
              <w:t xml:space="preserve">Provides the SMA with the ability to establish secure connections between </w:t>
            </w:r>
            <w:r w:rsidR="005A7BAA">
              <w:rPr>
                <w:rFonts w:eastAsiaTheme="majorEastAsia"/>
              </w:rPr>
              <w:t>MES</w:t>
            </w:r>
            <w:r w:rsidR="00FF4B16">
              <w:rPr>
                <w:rFonts w:eastAsiaTheme="majorEastAsia"/>
              </w:rPr>
              <w:t xml:space="preserve"> </w:t>
            </w:r>
            <w:r>
              <w:rPr>
                <w:rFonts w:eastAsiaTheme="majorEastAsia"/>
              </w:rPr>
              <w:t xml:space="preserve">environments, and external </w:t>
            </w:r>
            <w:r w:rsidR="00FF4B16">
              <w:rPr>
                <w:rFonts w:eastAsiaTheme="majorEastAsia"/>
              </w:rPr>
              <w:t xml:space="preserve">systems and </w:t>
            </w:r>
            <w:r>
              <w:rPr>
                <w:rFonts w:eastAsiaTheme="majorEastAsia"/>
              </w:rPr>
              <w:t xml:space="preserve">partners, monitor network traffic, and adjust </w:t>
            </w:r>
            <w:r w:rsidR="00FF4B16">
              <w:rPr>
                <w:rFonts w:eastAsiaTheme="majorEastAsia"/>
              </w:rPr>
              <w:t>the network</w:t>
            </w:r>
            <w:r>
              <w:rPr>
                <w:rFonts w:eastAsiaTheme="majorEastAsia"/>
              </w:rPr>
              <w:t xml:space="preserve"> through failover and recovery during peak usage or outages.</w:t>
            </w:r>
          </w:p>
        </w:tc>
        <w:tc>
          <w:tcPr>
            <w:tcW w:w="2795" w:type="dxa"/>
            <w:tcBorders>
              <w:top w:val="single" w:sz="4" w:space="0" w:color="auto"/>
              <w:left w:val="single" w:sz="4" w:space="0" w:color="auto"/>
              <w:bottom w:val="single" w:sz="4" w:space="0" w:color="auto"/>
              <w:right w:val="single" w:sz="4" w:space="0" w:color="auto"/>
            </w:tcBorders>
          </w:tcPr>
          <w:p w14:paraId="1DE69007" w14:textId="7540F2EA" w:rsidR="009A7D52" w:rsidRDefault="00A826B8" w:rsidP="003628C2">
            <w:pPr>
              <w:pStyle w:val="Tablebullet1"/>
            </w:pPr>
            <w:r>
              <w:t>Networking</w:t>
            </w:r>
          </w:p>
          <w:p w14:paraId="6C377419" w14:textId="57B3E4BB" w:rsidR="00A826B8" w:rsidRDefault="00A826B8" w:rsidP="003628C2">
            <w:pPr>
              <w:pStyle w:val="Tablebullet1"/>
            </w:pPr>
            <w:r>
              <w:t>Communications</w:t>
            </w:r>
          </w:p>
          <w:p w14:paraId="31E3B8A2" w14:textId="0A866CD1" w:rsidR="00A826B8" w:rsidRDefault="00A826B8" w:rsidP="003628C2">
            <w:pPr>
              <w:pStyle w:val="Tablebullet1"/>
            </w:pPr>
            <w:r>
              <w:t>Disaster Recovery</w:t>
            </w:r>
          </w:p>
          <w:p w14:paraId="12F418EF" w14:textId="7E701CD9" w:rsidR="00A826B8" w:rsidRPr="00AF05EC" w:rsidRDefault="00A826B8" w:rsidP="003628C2">
            <w:pPr>
              <w:pStyle w:val="Tablebullet1"/>
            </w:pPr>
            <w:r>
              <w:t>Failover</w:t>
            </w:r>
          </w:p>
        </w:tc>
      </w:tr>
      <w:tr w:rsidR="009A7D52" w14:paraId="309407DC" w14:textId="77777777" w:rsidTr="6650D31B">
        <w:trPr>
          <w:trHeight w:val="300"/>
        </w:trPr>
        <w:tc>
          <w:tcPr>
            <w:tcW w:w="2605" w:type="dxa"/>
            <w:tcBorders>
              <w:top w:val="single" w:sz="4" w:space="0" w:color="auto"/>
              <w:left w:val="single" w:sz="4" w:space="0" w:color="auto"/>
              <w:bottom w:val="single" w:sz="4" w:space="0" w:color="auto"/>
              <w:right w:val="single" w:sz="4" w:space="0" w:color="auto"/>
            </w:tcBorders>
          </w:tcPr>
          <w:p w14:paraId="786D0A51" w14:textId="52E7F391" w:rsidR="009A7D52" w:rsidRPr="000C347B" w:rsidRDefault="009A7D52" w:rsidP="003628C2">
            <w:pPr>
              <w:pStyle w:val="TableText"/>
              <w:rPr>
                <w:b/>
                <w:bCs/>
              </w:rPr>
            </w:pPr>
            <w:r w:rsidRPr="000C347B">
              <w:rPr>
                <w:b/>
                <w:bCs/>
              </w:rPr>
              <w:t xml:space="preserve">Identity, Access, and Consent </w:t>
            </w:r>
          </w:p>
        </w:tc>
        <w:tc>
          <w:tcPr>
            <w:tcW w:w="4680" w:type="dxa"/>
            <w:tcBorders>
              <w:top w:val="single" w:sz="4" w:space="0" w:color="auto"/>
              <w:left w:val="single" w:sz="4" w:space="0" w:color="auto"/>
              <w:bottom w:val="single" w:sz="4" w:space="0" w:color="auto"/>
              <w:right w:val="single" w:sz="4" w:space="0" w:color="auto"/>
            </w:tcBorders>
          </w:tcPr>
          <w:p w14:paraId="0A31AB1B" w14:textId="4E479D53" w:rsidR="009A7D52" w:rsidRPr="007C156A" w:rsidRDefault="00FF4B16" w:rsidP="003628C2">
            <w:pPr>
              <w:pStyle w:val="TableText"/>
              <w:rPr>
                <w:rFonts w:eastAsiaTheme="majorEastAsia"/>
              </w:rPr>
            </w:pPr>
            <w:r>
              <w:rPr>
                <w:rFonts w:eastAsiaTheme="majorEastAsia"/>
              </w:rPr>
              <w:t>Provides the SMA with the ability to manage how someone logs in, what role and permissions they have, and how identity is verified</w:t>
            </w:r>
            <w:r w:rsidR="005A7BAA">
              <w:rPr>
                <w:rFonts w:eastAsiaTheme="majorEastAsia"/>
              </w:rPr>
              <w:t xml:space="preserve"> within the MES</w:t>
            </w:r>
            <w:r>
              <w:rPr>
                <w:rFonts w:eastAsiaTheme="majorEastAsia"/>
              </w:rPr>
              <w:t xml:space="preserve">, and gather </w:t>
            </w:r>
            <w:r w:rsidR="005A7BAA">
              <w:rPr>
                <w:rFonts w:eastAsiaTheme="majorEastAsia"/>
              </w:rPr>
              <w:t>members’</w:t>
            </w:r>
            <w:r>
              <w:rPr>
                <w:rFonts w:eastAsiaTheme="majorEastAsia"/>
              </w:rPr>
              <w:t xml:space="preserve"> consent and sharing preferences. </w:t>
            </w:r>
          </w:p>
        </w:tc>
        <w:tc>
          <w:tcPr>
            <w:tcW w:w="2795" w:type="dxa"/>
            <w:tcBorders>
              <w:top w:val="single" w:sz="4" w:space="0" w:color="auto"/>
              <w:left w:val="single" w:sz="4" w:space="0" w:color="auto"/>
              <w:bottom w:val="single" w:sz="4" w:space="0" w:color="auto"/>
              <w:right w:val="single" w:sz="4" w:space="0" w:color="auto"/>
            </w:tcBorders>
          </w:tcPr>
          <w:p w14:paraId="68B649A7" w14:textId="77777777" w:rsidR="009A7D52" w:rsidRDefault="00FF4B16" w:rsidP="003628C2">
            <w:pPr>
              <w:pStyle w:val="Tablebullet1"/>
            </w:pPr>
            <w:r>
              <w:t>Roles Based Access Control</w:t>
            </w:r>
          </w:p>
          <w:p w14:paraId="5CABB7A4" w14:textId="77777777" w:rsidR="00FF4B16" w:rsidRDefault="00FF4B16" w:rsidP="003628C2">
            <w:pPr>
              <w:pStyle w:val="Tablebullet1"/>
            </w:pPr>
            <w:r>
              <w:t>Identity Proofing</w:t>
            </w:r>
          </w:p>
          <w:p w14:paraId="2E7DF105" w14:textId="6B25A2BB" w:rsidR="00FF4B16" w:rsidRPr="00AF05EC" w:rsidRDefault="00FF4B16" w:rsidP="003628C2">
            <w:pPr>
              <w:pStyle w:val="Tablebullet1"/>
            </w:pPr>
            <w:r>
              <w:t>Consent and Sharing Preferences</w:t>
            </w:r>
          </w:p>
        </w:tc>
      </w:tr>
      <w:tr w:rsidR="00FF4B16" w14:paraId="76C313E2" w14:textId="77777777" w:rsidTr="6650D31B">
        <w:trPr>
          <w:cnfStyle w:val="000000100000" w:firstRow="0" w:lastRow="0" w:firstColumn="0" w:lastColumn="0" w:oddVBand="0" w:evenVBand="0" w:oddHBand="1" w:evenHBand="0" w:firstRowFirstColumn="0" w:firstRowLastColumn="0" w:lastRowFirstColumn="0" w:lastRowLastColumn="0"/>
          <w:trHeight w:val="300"/>
        </w:trPr>
        <w:tc>
          <w:tcPr>
            <w:tcW w:w="2605" w:type="dxa"/>
            <w:tcBorders>
              <w:top w:val="single" w:sz="4" w:space="0" w:color="auto"/>
              <w:left w:val="single" w:sz="4" w:space="0" w:color="auto"/>
              <w:bottom w:val="single" w:sz="4" w:space="0" w:color="auto"/>
              <w:right w:val="single" w:sz="4" w:space="0" w:color="auto"/>
            </w:tcBorders>
          </w:tcPr>
          <w:p w14:paraId="576ED5E1" w14:textId="5BD477DF" w:rsidR="00FF4B16" w:rsidRPr="000C347B" w:rsidRDefault="008A046E" w:rsidP="003628C2">
            <w:pPr>
              <w:pStyle w:val="TableText"/>
              <w:rPr>
                <w:b/>
                <w:bCs/>
              </w:rPr>
            </w:pPr>
            <w:r w:rsidRPr="000C347B">
              <w:rPr>
                <w:b/>
                <w:bCs/>
              </w:rPr>
              <w:t>Security Protection and</w:t>
            </w:r>
            <w:r w:rsidR="00FF4B16" w:rsidRPr="000C347B">
              <w:rPr>
                <w:b/>
                <w:bCs/>
              </w:rPr>
              <w:t xml:space="preserve"> Monitoring </w:t>
            </w:r>
          </w:p>
        </w:tc>
        <w:tc>
          <w:tcPr>
            <w:tcW w:w="4680" w:type="dxa"/>
            <w:tcBorders>
              <w:top w:val="single" w:sz="4" w:space="0" w:color="auto"/>
              <w:left w:val="single" w:sz="4" w:space="0" w:color="auto"/>
              <w:bottom w:val="single" w:sz="4" w:space="0" w:color="auto"/>
              <w:right w:val="single" w:sz="4" w:space="0" w:color="auto"/>
            </w:tcBorders>
          </w:tcPr>
          <w:p w14:paraId="520FEF48" w14:textId="660BB3E3" w:rsidR="00FF4B16" w:rsidRDefault="00FF4B16" w:rsidP="003628C2">
            <w:pPr>
              <w:pStyle w:val="TableText"/>
              <w:rPr>
                <w:rFonts w:eastAsiaTheme="majorEastAsia"/>
              </w:rPr>
            </w:pPr>
            <w:r>
              <w:rPr>
                <w:rFonts w:eastAsiaTheme="majorEastAsia"/>
              </w:rPr>
              <w:t xml:space="preserve">Provides the SMA with the ability to </w:t>
            </w:r>
            <w:r w:rsidR="005A7BAA">
              <w:rPr>
                <w:rFonts w:eastAsiaTheme="majorEastAsia"/>
              </w:rPr>
              <w:t>secure and</w:t>
            </w:r>
            <w:r>
              <w:rPr>
                <w:rFonts w:eastAsiaTheme="majorEastAsia"/>
              </w:rPr>
              <w:t xml:space="preserve"> protect sensitive and confidential Medicaid and healthcare information</w:t>
            </w:r>
            <w:r w:rsidR="005A7BAA">
              <w:rPr>
                <w:rFonts w:eastAsiaTheme="majorEastAsia"/>
              </w:rPr>
              <w:t xml:space="preserve"> in the MES</w:t>
            </w:r>
            <w:r>
              <w:rPr>
                <w:rFonts w:eastAsiaTheme="majorEastAsia"/>
              </w:rPr>
              <w:t>, prevent unauthorized access, detect unusual activity, log and remediate events, and support audits to comply with regulatory compliance requirements.</w:t>
            </w:r>
          </w:p>
        </w:tc>
        <w:tc>
          <w:tcPr>
            <w:tcW w:w="2795" w:type="dxa"/>
            <w:tcBorders>
              <w:top w:val="single" w:sz="4" w:space="0" w:color="auto"/>
              <w:left w:val="single" w:sz="4" w:space="0" w:color="auto"/>
              <w:bottom w:val="single" w:sz="4" w:space="0" w:color="auto"/>
              <w:right w:val="single" w:sz="4" w:space="0" w:color="auto"/>
            </w:tcBorders>
          </w:tcPr>
          <w:p w14:paraId="7DA1BB1C" w14:textId="77777777" w:rsidR="00FF4B16" w:rsidRDefault="00FF4B16" w:rsidP="003628C2">
            <w:pPr>
              <w:pStyle w:val="Tablebullet1"/>
            </w:pPr>
            <w:r>
              <w:t>Encryption</w:t>
            </w:r>
          </w:p>
          <w:p w14:paraId="4B509E0B" w14:textId="77777777" w:rsidR="00FF4B16" w:rsidRDefault="00FF4B16" w:rsidP="003628C2">
            <w:pPr>
              <w:pStyle w:val="Tablebullet1"/>
            </w:pPr>
            <w:r>
              <w:t>Monitoring of Activities</w:t>
            </w:r>
          </w:p>
          <w:p w14:paraId="2E21338B" w14:textId="77777777" w:rsidR="00FF4B16" w:rsidRDefault="00FF4B16" w:rsidP="003628C2">
            <w:pPr>
              <w:pStyle w:val="Tablebullet1"/>
            </w:pPr>
            <w:r>
              <w:t>Event Logging</w:t>
            </w:r>
          </w:p>
          <w:p w14:paraId="485B6F21" w14:textId="4C13265C" w:rsidR="00FF4B16" w:rsidRDefault="00FF4B16" w:rsidP="003628C2">
            <w:pPr>
              <w:pStyle w:val="Tablebullet1"/>
            </w:pPr>
            <w:r>
              <w:t xml:space="preserve">Audit and Compliance </w:t>
            </w:r>
          </w:p>
        </w:tc>
      </w:tr>
      <w:tr w:rsidR="009A7D52" w14:paraId="381C9924" w14:textId="77777777" w:rsidTr="6650D31B">
        <w:trPr>
          <w:trHeight w:val="300"/>
        </w:trPr>
        <w:tc>
          <w:tcPr>
            <w:tcW w:w="2605" w:type="dxa"/>
            <w:tcBorders>
              <w:top w:val="single" w:sz="4" w:space="0" w:color="auto"/>
              <w:left w:val="single" w:sz="4" w:space="0" w:color="auto"/>
              <w:bottom w:val="single" w:sz="4" w:space="0" w:color="auto"/>
              <w:right w:val="single" w:sz="4" w:space="0" w:color="auto"/>
            </w:tcBorders>
          </w:tcPr>
          <w:p w14:paraId="7252B3AC" w14:textId="23F4A9E5" w:rsidR="009A7D52" w:rsidRPr="000C347B" w:rsidRDefault="009A7D52" w:rsidP="003628C2">
            <w:pPr>
              <w:pStyle w:val="TableText"/>
              <w:rPr>
                <w:b/>
                <w:bCs/>
              </w:rPr>
            </w:pPr>
            <w:r w:rsidRPr="000C347B">
              <w:rPr>
                <w:b/>
                <w:bCs/>
              </w:rPr>
              <w:t>System Operations and Monitoring</w:t>
            </w:r>
          </w:p>
        </w:tc>
        <w:tc>
          <w:tcPr>
            <w:tcW w:w="4680" w:type="dxa"/>
            <w:tcBorders>
              <w:top w:val="single" w:sz="4" w:space="0" w:color="auto"/>
              <w:left w:val="single" w:sz="4" w:space="0" w:color="auto"/>
              <w:bottom w:val="single" w:sz="4" w:space="0" w:color="auto"/>
              <w:right w:val="single" w:sz="4" w:space="0" w:color="auto"/>
            </w:tcBorders>
          </w:tcPr>
          <w:p w14:paraId="69C3D10E" w14:textId="67C1F957" w:rsidR="009A7D52" w:rsidRPr="007C156A" w:rsidRDefault="005A7BAA" w:rsidP="003628C2">
            <w:pPr>
              <w:pStyle w:val="TableText"/>
              <w:rPr>
                <w:rFonts w:eastAsiaTheme="majorEastAsia"/>
              </w:rPr>
            </w:pPr>
            <w:r>
              <w:rPr>
                <w:rFonts w:eastAsiaTheme="majorEastAsia"/>
              </w:rPr>
              <w:t>Provides the SMA with the ability to analyze the MES health, performance, and availability, and perform steady-state operational processes to maintain and support the MES and its environments.</w:t>
            </w:r>
          </w:p>
        </w:tc>
        <w:tc>
          <w:tcPr>
            <w:tcW w:w="2795" w:type="dxa"/>
            <w:tcBorders>
              <w:top w:val="single" w:sz="4" w:space="0" w:color="auto"/>
              <w:left w:val="single" w:sz="4" w:space="0" w:color="auto"/>
              <w:bottom w:val="single" w:sz="4" w:space="0" w:color="auto"/>
              <w:right w:val="single" w:sz="4" w:space="0" w:color="auto"/>
            </w:tcBorders>
          </w:tcPr>
          <w:p w14:paraId="5FF735BC" w14:textId="77777777" w:rsidR="009A7D52" w:rsidRDefault="005A7BAA" w:rsidP="003628C2">
            <w:pPr>
              <w:pStyle w:val="Tablebullet1"/>
            </w:pPr>
            <w:r>
              <w:t>Monitoring of Performance</w:t>
            </w:r>
          </w:p>
          <w:p w14:paraId="60764181" w14:textId="77777777" w:rsidR="005A7BAA" w:rsidRDefault="005A7BAA" w:rsidP="003628C2">
            <w:pPr>
              <w:pStyle w:val="Tablebullet1"/>
            </w:pPr>
            <w:r>
              <w:t>Availability</w:t>
            </w:r>
          </w:p>
          <w:p w14:paraId="183804CB" w14:textId="454EE0BE" w:rsidR="005A7BAA" w:rsidRPr="00AF05EC" w:rsidRDefault="005A7BAA" w:rsidP="003628C2">
            <w:pPr>
              <w:pStyle w:val="Tablebullet1"/>
            </w:pPr>
            <w:r>
              <w:t xml:space="preserve">MES maintenance </w:t>
            </w:r>
          </w:p>
        </w:tc>
      </w:tr>
      <w:tr w:rsidR="009A7D52" w14:paraId="2900827E" w14:textId="77777777" w:rsidTr="6650D31B">
        <w:trPr>
          <w:cnfStyle w:val="000000100000" w:firstRow="0" w:lastRow="0" w:firstColumn="0" w:lastColumn="0" w:oddVBand="0" w:evenVBand="0" w:oddHBand="1" w:evenHBand="0" w:firstRowFirstColumn="0" w:firstRowLastColumn="0" w:lastRowFirstColumn="0" w:lastRowLastColumn="0"/>
          <w:trHeight w:val="300"/>
        </w:trPr>
        <w:tc>
          <w:tcPr>
            <w:tcW w:w="2605" w:type="dxa"/>
            <w:tcBorders>
              <w:top w:val="single" w:sz="4" w:space="0" w:color="auto"/>
              <w:left w:val="single" w:sz="4" w:space="0" w:color="auto"/>
              <w:bottom w:val="single" w:sz="4" w:space="0" w:color="auto"/>
              <w:right w:val="single" w:sz="4" w:space="0" w:color="auto"/>
            </w:tcBorders>
          </w:tcPr>
          <w:p w14:paraId="2D55F61D" w14:textId="16851B6D" w:rsidR="009A7D52" w:rsidRPr="000C347B" w:rsidRDefault="009A7D52" w:rsidP="003628C2">
            <w:pPr>
              <w:pStyle w:val="TableText"/>
              <w:rPr>
                <w:b/>
                <w:bCs/>
              </w:rPr>
            </w:pPr>
            <w:r w:rsidRPr="000C347B">
              <w:rPr>
                <w:b/>
                <w:bCs/>
              </w:rPr>
              <w:t>Development, Testing, Release, and Security Compliance</w:t>
            </w:r>
          </w:p>
        </w:tc>
        <w:tc>
          <w:tcPr>
            <w:tcW w:w="4680" w:type="dxa"/>
            <w:tcBorders>
              <w:top w:val="single" w:sz="4" w:space="0" w:color="auto"/>
              <w:left w:val="single" w:sz="4" w:space="0" w:color="auto"/>
              <w:bottom w:val="single" w:sz="4" w:space="0" w:color="auto"/>
              <w:right w:val="single" w:sz="4" w:space="0" w:color="auto"/>
            </w:tcBorders>
          </w:tcPr>
          <w:p w14:paraId="55CF7E64" w14:textId="38FC92BF" w:rsidR="009A7D52" w:rsidRPr="007C156A" w:rsidRDefault="005A7BAA" w:rsidP="003628C2">
            <w:pPr>
              <w:pStyle w:val="TableText"/>
              <w:rPr>
                <w:rFonts w:eastAsiaTheme="majorEastAsia"/>
              </w:rPr>
            </w:pPr>
            <w:r>
              <w:rPr>
                <w:rFonts w:eastAsiaTheme="majorEastAsia"/>
              </w:rPr>
              <w:t>Provides the SMA with the ability to create, update, and version source code and scripts, test changes, resolve defects, and promote through pre-production and production MES environments with security checks incorporated.</w:t>
            </w:r>
          </w:p>
        </w:tc>
        <w:tc>
          <w:tcPr>
            <w:tcW w:w="2795" w:type="dxa"/>
            <w:tcBorders>
              <w:top w:val="single" w:sz="4" w:space="0" w:color="auto"/>
              <w:left w:val="single" w:sz="4" w:space="0" w:color="auto"/>
              <w:bottom w:val="single" w:sz="4" w:space="0" w:color="auto"/>
              <w:right w:val="single" w:sz="4" w:space="0" w:color="auto"/>
            </w:tcBorders>
          </w:tcPr>
          <w:p w14:paraId="53FA062D" w14:textId="77777777" w:rsidR="00952864" w:rsidRDefault="005A7BAA" w:rsidP="003628C2">
            <w:pPr>
              <w:pStyle w:val="Tablebullet1"/>
            </w:pPr>
            <w:r>
              <w:t>Source Code and Script</w:t>
            </w:r>
            <w:r w:rsidR="00952864">
              <w:t xml:space="preserve"> </w:t>
            </w:r>
          </w:p>
          <w:p w14:paraId="1585D5FC" w14:textId="1D6C049F" w:rsidR="009A7D52" w:rsidRDefault="00952864" w:rsidP="003628C2">
            <w:pPr>
              <w:pStyle w:val="Tablebullet1"/>
            </w:pPr>
            <w:r>
              <w:t>Version Control</w:t>
            </w:r>
          </w:p>
          <w:p w14:paraId="61C7503D" w14:textId="77777777" w:rsidR="005A7BAA" w:rsidRDefault="005A7BAA" w:rsidP="005A7BAA">
            <w:pPr>
              <w:pStyle w:val="Tablebullet1"/>
            </w:pPr>
            <w:r>
              <w:t>Bugs and Defects</w:t>
            </w:r>
          </w:p>
          <w:p w14:paraId="1430A397" w14:textId="4555A426" w:rsidR="005A7BAA" w:rsidRPr="00AF05EC" w:rsidRDefault="005A7BAA" w:rsidP="005A7BAA">
            <w:pPr>
              <w:pStyle w:val="Tablebullet1"/>
            </w:pPr>
            <w:r>
              <w:t>Deployment and Security Checks</w:t>
            </w:r>
          </w:p>
        </w:tc>
      </w:tr>
      <w:tr w:rsidR="008D31B5" w14:paraId="7295FA40" w14:textId="77777777" w:rsidTr="6650D31B">
        <w:trPr>
          <w:trHeight w:val="432"/>
        </w:trPr>
        <w:tc>
          <w:tcPr>
            <w:tcW w:w="2605" w:type="dxa"/>
            <w:tcBorders>
              <w:top w:val="single" w:sz="4" w:space="0" w:color="auto"/>
              <w:bottom w:val="single" w:sz="4" w:space="0" w:color="auto"/>
              <w:right w:val="nil"/>
            </w:tcBorders>
            <w:shd w:val="clear" w:color="auto" w:fill="A7BCE3"/>
            <w:vAlign w:val="center"/>
          </w:tcPr>
          <w:p w14:paraId="1C3D3C0D" w14:textId="26092FD3" w:rsidR="008D31B5" w:rsidRPr="006C0121" w:rsidRDefault="00952864" w:rsidP="003628C2">
            <w:pPr>
              <w:pStyle w:val="TableRowDivider"/>
              <w:keepNext/>
              <w:keepLines/>
            </w:pPr>
            <w:r>
              <w:lastRenderedPageBreak/>
              <w:t>Application Management</w:t>
            </w:r>
          </w:p>
        </w:tc>
        <w:tc>
          <w:tcPr>
            <w:tcW w:w="4680" w:type="dxa"/>
            <w:tcBorders>
              <w:top w:val="single" w:sz="4" w:space="0" w:color="auto"/>
              <w:left w:val="nil"/>
              <w:bottom w:val="single" w:sz="4" w:space="0" w:color="auto"/>
              <w:right w:val="nil"/>
            </w:tcBorders>
            <w:shd w:val="clear" w:color="auto" w:fill="A7BCE3"/>
            <w:vAlign w:val="center"/>
          </w:tcPr>
          <w:p w14:paraId="743582FB" w14:textId="77777777" w:rsidR="008D31B5" w:rsidRPr="006C0121" w:rsidRDefault="008D31B5" w:rsidP="003628C2">
            <w:pPr>
              <w:pStyle w:val="TableRowDivider"/>
              <w:keepNext/>
              <w:keepLines/>
            </w:pPr>
          </w:p>
        </w:tc>
        <w:tc>
          <w:tcPr>
            <w:tcW w:w="2795" w:type="dxa"/>
            <w:tcBorders>
              <w:top w:val="single" w:sz="4" w:space="0" w:color="auto"/>
              <w:left w:val="nil"/>
              <w:bottom w:val="single" w:sz="4" w:space="0" w:color="auto"/>
            </w:tcBorders>
            <w:shd w:val="clear" w:color="auto" w:fill="A7BCE3"/>
            <w:vAlign w:val="center"/>
          </w:tcPr>
          <w:p w14:paraId="7424F132" w14:textId="25392495" w:rsidR="008D31B5" w:rsidRPr="006C0121" w:rsidRDefault="008D31B5" w:rsidP="003628C2">
            <w:pPr>
              <w:pStyle w:val="TableRowDivider"/>
              <w:keepNext/>
              <w:keepLines/>
            </w:pPr>
          </w:p>
        </w:tc>
      </w:tr>
      <w:tr w:rsidR="00952864" w14:paraId="4CC97776" w14:textId="77777777" w:rsidTr="6650D31B">
        <w:trPr>
          <w:cnfStyle w:val="000000100000" w:firstRow="0" w:lastRow="0" w:firstColumn="0" w:lastColumn="0" w:oddVBand="0" w:evenVBand="0" w:oddHBand="1" w:evenHBand="0" w:firstRowFirstColumn="0" w:firstRowLastColumn="0" w:lastRowFirstColumn="0" w:lastRowLastColumn="0"/>
          <w:trHeight w:val="300"/>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tcPr>
          <w:p w14:paraId="2A8D25AC" w14:textId="64B6A8D1" w:rsidR="00952864" w:rsidRPr="000C347B" w:rsidRDefault="00952864" w:rsidP="003628C2">
            <w:pPr>
              <w:pStyle w:val="TableText"/>
              <w:keepNext/>
              <w:keepLines/>
              <w:rPr>
                <w:b/>
                <w:bCs/>
              </w:rPr>
            </w:pPr>
            <w:r w:rsidRPr="000C347B">
              <w:rPr>
                <w:b/>
                <w:bCs/>
              </w:rPr>
              <w:t>API, Messaging, and Integration</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Pr>
          <w:p w14:paraId="03EAEF76" w14:textId="1ED831CC" w:rsidR="00952864" w:rsidRDefault="00952864" w:rsidP="003628C2">
            <w:pPr>
              <w:pStyle w:val="TableText"/>
              <w:keepNext/>
              <w:keepLines/>
            </w:pPr>
            <w:r>
              <w:t xml:space="preserve">Provides the ability for the SMA to facilitate </w:t>
            </w:r>
            <w:r w:rsidR="004A4A69">
              <w:t xml:space="preserve">integration and </w:t>
            </w:r>
            <w:r>
              <w:t xml:space="preserve">connectivity between MES </w:t>
            </w:r>
            <w:r w:rsidR="004A4A69">
              <w:t xml:space="preserve">applications </w:t>
            </w:r>
            <w:r>
              <w:t xml:space="preserve">through scheduled or real-time </w:t>
            </w:r>
            <w:r w:rsidR="004A4A69">
              <w:t>events and</w:t>
            </w:r>
            <w:r>
              <w:t xml:space="preserve"> </w:t>
            </w:r>
            <w:r w:rsidR="004A4A69">
              <w:t>establishes connections</w:t>
            </w:r>
            <w:r>
              <w:t xml:space="preserve"> with </w:t>
            </w:r>
            <w:r w:rsidR="008A046E">
              <w:t xml:space="preserve">the </w:t>
            </w:r>
            <w:r>
              <w:t>Centers for Medicare and Medicaid Services (CMS), Managed Care Organizations (MCOs), providers, and other Medicaid partners or external systems.</w:t>
            </w:r>
          </w:p>
        </w:tc>
        <w:tc>
          <w:tcPr>
            <w:tcW w:w="2795" w:type="dxa"/>
            <w:tcBorders>
              <w:top w:val="single" w:sz="4" w:space="0" w:color="auto"/>
              <w:left w:val="single" w:sz="4" w:space="0" w:color="auto"/>
              <w:bottom w:val="single" w:sz="4" w:space="0" w:color="auto"/>
              <w:right w:val="single" w:sz="4" w:space="0" w:color="auto"/>
            </w:tcBorders>
            <w:shd w:val="clear" w:color="auto" w:fill="FFFFFF" w:themeFill="background1"/>
          </w:tcPr>
          <w:p w14:paraId="3299253B" w14:textId="77777777" w:rsidR="00952864" w:rsidRDefault="00952864" w:rsidP="003628C2">
            <w:pPr>
              <w:pStyle w:val="Tablebullet1"/>
              <w:keepNext/>
              <w:keepLines/>
            </w:pPr>
            <w:r>
              <w:t>APIs and Interfaces</w:t>
            </w:r>
          </w:p>
          <w:p w14:paraId="6E83A7DB" w14:textId="77777777" w:rsidR="00952864" w:rsidRDefault="00952864" w:rsidP="003628C2">
            <w:pPr>
              <w:pStyle w:val="Tablebullet1"/>
              <w:keepNext/>
              <w:keepLines/>
            </w:pPr>
            <w:r>
              <w:t>Alerts and Events</w:t>
            </w:r>
          </w:p>
          <w:p w14:paraId="55A213F4" w14:textId="77777777" w:rsidR="00952864" w:rsidRDefault="008A046E" w:rsidP="003628C2">
            <w:pPr>
              <w:pStyle w:val="Tablebullet1"/>
              <w:keepNext/>
              <w:keepLines/>
            </w:pPr>
            <w:r>
              <w:t>Common Formats (FHIR, X12, REST)</w:t>
            </w:r>
          </w:p>
          <w:p w14:paraId="66F12947" w14:textId="6FC0115B" w:rsidR="008A046E" w:rsidRPr="00AF05EC" w:rsidRDefault="008A046E" w:rsidP="003628C2">
            <w:pPr>
              <w:pStyle w:val="Tablebullet1"/>
              <w:keepNext/>
              <w:keepLines/>
            </w:pPr>
            <w:r>
              <w:t>Secure connections with CMS, MCOs, and Providers</w:t>
            </w:r>
          </w:p>
        </w:tc>
      </w:tr>
      <w:tr w:rsidR="008A046E" w14:paraId="76B46445" w14:textId="77777777" w:rsidTr="000C347B">
        <w:trPr>
          <w:trHeight w:val="300"/>
        </w:trPr>
        <w:tc>
          <w:tcPr>
            <w:tcW w:w="2605"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6E62C913" w14:textId="1CB758AF" w:rsidR="008A046E" w:rsidRPr="000C347B" w:rsidRDefault="008A046E" w:rsidP="003628C2">
            <w:pPr>
              <w:pStyle w:val="TableText"/>
              <w:keepNext/>
              <w:keepLines/>
              <w:rPr>
                <w:b/>
                <w:bCs/>
              </w:rPr>
            </w:pPr>
            <w:r w:rsidRPr="000C347B">
              <w:rPr>
                <w:b/>
                <w:bCs/>
              </w:rPr>
              <w:t xml:space="preserve">Application Hosting and Platform </w:t>
            </w:r>
            <w:r w:rsidR="004A4A69" w:rsidRPr="000C347B">
              <w:rPr>
                <w:b/>
                <w:bCs/>
              </w:rPr>
              <w:t>Services</w:t>
            </w:r>
          </w:p>
        </w:tc>
        <w:tc>
          <w:tcPr>
            <w:tcW w:w="468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5EC8C1C8" w14:textId="40A86646" w:rsidR="008A046E" w:rsidRDefault="008A046E" w:rsidP="003628C2">
            <w:pPr>
              <w:pStyle w:val="TableText"/>
              <w:keepNext/>
              <w:keepLines/>
            </w:pPr>
            <w:r>
              <w:t>Provides the ability for the SMA to host Medicaid applications in managed environments within the MES, and leverage and reuse common services to avoid duplication and redundancy.</w:t>
            </w:r>
          </w:p>
        </w:tc>
        <w:tc>
          <w:tcPr>
            <w:tcW w:w="2795"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7C2DA2B2" w14:textId="77777777" w:rsidR="008A046E" w:rsidRDefault="008A046E" w:rsidP="003628C2">
            <w:pPr>
              <w:pStyle w:val="Tablebullet1"/>
              <w:keepNext/>
              <w:keepLines/>
            </w:pPr>
            <w:r>
              <w:t>Hosting Environments</w:t>
            </w:r>
          </w:p>
          <w:p w14:paraId="56BEF471" w14:textId="3428F97B" w:rsidR="008A046E" w:rsidRDefault="008A046E" w:rsidP="003628C2">
            <w:pPr>
              <w:pStyle w:val="Tablebullet1"/>
              <w:keepNext/>
              <w:keepLines/>
            </w:pPr>
            <w:r>
              <w:t>Shared Resources</w:t>
            </w:r>
          </w:p>
        </w:tc>
      </w:tr>
      <w:tr w:rsidR="008A046E" w14:paraId="19619E71" w14:textId="77777777" w:rsidTr="6650D31B">
        <w:trPr>
          <w:cnfStyle w:val="000000100000" w:firstRow="0" w:lastRow="0" w:firstColumn="0" w:lastColumn="0" w:oddVBand="0" w:evenVBand="0" w:oddHBand="1" w:evenHBand="0" w:firstRowFirstColumn="0" w:firstRowLastColumn="0" w:lastRowFirstColumn="0" w:lastRowLastColumn="0"/>
          <w:trHeight w:val="300"/>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tcPr>
          <w:p w14:paraId="10927F9C" w14:textId="06D8F12D" w:rsidR="008A046E" w:rsidRPr="000C347B" w:rsidRDefault="008A046E" w:rsidP="003628C2">
            <w:pPr>
              <w:pStyle w:val="TableText"/>
              <w:keepNext/>
              <w:keepLines/>
              <w:rPr>
                <w:b/>
                <w:bCs/>
              </w:rPr>
            </w:pPr>
            <w:r w:rsidRPr="000C347B">
              <w:rPr>
                <w:b/>
                <w:bCs/>
              </w:rPr>
              <w:t>Business Rules and Workflow</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Pr>
          <w:p w14:paraId="5F362BAF" w14:textId="26BA982C" w:rsidR="008A046E" w:rsidRDefault="008A046E" w:rsidP="003628C2">
            <w:pPr>
              <w:pStyle w:val="TableText"/>
              <w:keepNext/>
              <w:keepLines/>
            </w:pPr>
            <w:r>
              <w:t xml:space="preserve">Provides the ability for the SMA to automate Medicaid business processes and document and share business rules human readable and system formats to support transactions. </w:t>
            </w:r>
          </w:p>
        </w:tc>
        <w:tc>
          <w:tcPr>
            <w:tcW w:w="2795" w:type="dxa"/>
            <w:tcBorders>
              <w:top w:val="single" w:sz="4" w:space="0" w:color="auto"/>
              <w:left w:val="single" w:sz="4" w:space="0" w:color="auto"/>
              <w:bottom w:val="single" w:sz="4" w:space="0" w:color="auto"/>
              <w:right w:val="single" w:sz="4" w:space="0" w:color="auto"/>
            </w:tcBorders>
            <w:shd w:val="clear" w:color="auto" w:fill="FFFFFF" w:themeFill="background1"/>
          </w:tcPr>
          <w:p w14:paraId="51E57455" w14:textId="77777777" w:rsidR="008A046E" w:rsidRDefault="008A046E" w:rsidP="003628C2">
            <w:pPr>
              <w:pStyle w:val="Tablebullet1"/>
              <w:keepNext/>
              <w:keepLines/>
            </w:pPr>
            <w:r>
              <w:t>Workflows</w:t>
            </w:r>
          </w:p>
          <w:p w14:paraId="3C36B244" w14:textId="304CD6F7" w:rsidR="008A046E" w:rsidRDefault="008A046E" w:rsidP="003628C2">
            <w:pPr>
              <w:pStyle w:val="Tablebullet1"/>
              <w:keepNext/>
              <w:keepLines/>
            </w:pPr>
            <w:r>
              <w:t>Business Rules</w:t>
            </w:r>
          </w:p>
        </w:tc>
      </w:tr>
      <w:tr w:rsidR="004A4A69" w14:paraId="2BC80230" w14:textId="77777777" w:rsidTr="000C347B">
        <w:trPr>
          <w:trHeight w:val="300"/>
        </w:trPr>
        <w:tc>
          <w:tcPr>
            <w:tcW w:w="2605"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1038F91B" w14:textId="743D79DF" w:rsidR="004A4A69" w:rsidRPr="000C347B" w:rsidRDefault="004A4A69" w:rsidP="003628C2">
            <w:pPr>
              <w:pStyle w:val="TableText"/>
              <w:keepNext/>
              <w:keepLines/>
              <w:rPr>
                <w:b/>
                <w:bCs/>
              </w:rPr>
            </w:pPr>
            <w:r w:rsidRPr="000C347B">
              <w:rPr>
                <w:b/>
                <w:bCs/>
              </w:rPr>
              <w:t>Modular Architecture</w:t>
            </w:r>
          </w:p>
        </w:tc>
        <w:tc>
          <w:tcPr>
            <w:tcW w:w="468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74B94D29" w14:textId="1821EFEB" w:rsidR="004A4A69" w:rsidRDefault="004A4A69" w:rsidP="003628C2">
            <w:pPr>
              <w:pStyle w:val="TableText"/>
              <w:keepNext/>
              <w:keepLines/>
            </w:pPr>
            <w:r>
              <w:t xml:space="preserve">Provides the ability for the SMA to decompose Medicaid applications into smaller, manageable components that are easier to modify, update, or replace, without impacting the entire Medicaid application or MES. </w:t>
            </w:r>
          </w:p>
        </w:tc>
        <w:tc>
          <w:tcPr>
            <w:tcW w:w="2795"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6287651A" w14:textId="77777777" w:rsidR="004A4A69" w:rsidRDefault="004A4A69" w:rsidP="003628C2">
            <w:pPr>
              <w:pStyle w:val="Tablebullet1"/>
              <w:keepNext/>
              <w:keepLines/>
            </w:pPr>
            <w:r>
              <w:t>Modularity</w:t>
            </w:r>
          </w:p>
          <w:p w14:paraId="03386191" w14:textId="77777777" w:rsidR="004A4A69" w:rsidRDefault="004A4A69" w:rsidP="003628C2">
            <w:pPr>
              <w:pStyle w:val="Tablebullet1"/>
              <w:keepNext/>
              <w:keepLines/>
            </w:pPr>
            <w:r>
              <w:t>Scalability</w:t>
            </w:r>
          </w:p>
          <w:p w14:paraId="03D209A0" w14:textId="7CE4FF4D" w:rsidR="004A4A69" w:rsidRDefault="004A4A69" w:rsidP="003628C2">
            <w:pPr>
              <w:pStyle w:val="Tablebullet1"/>
              <w:keepNext/>
              <w:keepLines/>
            </w:pPr>
            <w:r>
              <w:t xml:space="preserve">Ease of Replacement </w:t>
            </w:r>
          </w:p>
        </w:tc>
      </w:tr>
      <w:tr w:rsidR="004A4A69" w14:paraId="30679976" w14:textId="77777777" w:rsidTr="6650D31B">
        <w:trPr>
          <w:cnfStyle w:val="000000100000" w:firstRow="0" w:lastRow="0" w:firstColumn="0" w:lastColumn="0" w:oddVBand="0" w:evenVBand="0" w:oddHBand="1" w:evenHBand="0" w:firstRowFirstColumn="0" w:firstRowLastColumn="0" w:lastRowFirstColumn="0" w:lastRowLastColumn="0"/>
          <w:trHeight w:val="300"/>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tcPr>
          <w:p w14:paraId="374F564A" w14:textId="5D3FAA2B" w:rsidR="004A4A69" w:rsidRPr="000C347B" w:rsidRDefault="004A4A69" w:rsidP="003628C2">
            <w:pPr>
              <w:pStyle w:val="TableText"/>
              <w:keepNext/>
              <w:keepLines/>
              <w:rPr>
                <w:b/>
                <w:bCs/>
              </w:rPr>
            </w:pPr>
            <w:r w:rsidRPr="000C347B">
              <w:rPr>
                <w:b/>
                <w:bCs/>
              </w:rPr>
              <w:t>User Interface</w:t>
            </w:r>
            <w:r w:rsidR="006F4778">
              <w:rPr>
                <w:b/>
                <w:bCs/>
              </w:rPr>
              <w:t xml:space="preserve"> and Session Management</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Pr>
          <w:p w14:paraId="79AE23A1" w14:textId="39EDAC17" w:rsidR="004A4A69" w:rsidRDefault="004A4A69" w:rsidP="003628C2">
            <w:pPr>
              <w:pStyle w:val="TableText"/>
              <w:keepNext/>
              <w:keepLines/>
            </w:pPr>
            <w:r>
              <w:t>Provides the ability for the SMA to design Medicaid applications that are easy for internal and external users to interact with and perform activities, and work across different devices and browsers, and accessibility tool</w:t>
            </w:r>
            <w:r w:rsidR="006F4778">
              <w:t>s, including maintaining user activity within the Medicaid application so users can continue or complete their activities.</w:t>
            </w:r>
          </w:p>
        </w:tc>
        <w:tc>
          <w:tcPr>
            <w:tcW w:w="2795" w:type="dxa"/>
            <w:tcBorders>
              <w:top w:val="single" w:sz="4" w:space="0" w:color="auto"/>
              <w:left w:val="single" w:sz="4" w:space="0" w:color="auto"/>
              <w:bottom w:val="single" w:sz="4" w:space="0" w:color="auto"/>
              <w:right w:val="single" w:sz="4" w:space="0" w:color="auto"/>
            </w:tcBorders>
            <w:shd w:val="clear" w:color="auto" w:fill="FFFFFF" w:themeFill="background1"/>
          </w:tcPr>
          <w:p w14:paraId="119551B5" w14:textId="77777777" w:rsidR="004A4A69" w:rsidRDefault="004A4A69" w:rsidP="003628C2">
            <w:pPr>
              <w:pStyle w:val="Tablebullet1"/>
              <w:keepNext/>
              <w:keepLines/>
            </w:pPr>
            <w:r>
              <w:t>User-Friendly Design</w:t>
            </w:r>
          </w:p>
          <w:p w14:paraId="20FD0D91" w14:textId="77777777" w:rsidR="004A4A69" w:rsidRDefault="004A4A69" w:rsidP="003628C2">
            <w:pPr>
              <w:pStyle w:val="Tablebullet1"/>
              <w:keepNext/>
              <w:keepLines/>
            </w:pPr>
            <w:r>
              <w:t xml:space="preserve">Accessibility </w:t>
            </w:r>
          </w:p>
          <w:p w14:paraId="2899D405" w14:textId="70080356" w:rsidR="006F4778" w:rsidRDefault="006F4778" w:rsidP="003628C2">
            <w:pPr>
              <w:pStyle w:val="Tablebullet1"/>
              <w:keepNext/>
              <w:keepLines/>
            </w:pPr>
            <w:r>
              <w:t>Continuity of User Activities</w:t>
            </w:r>
          </w:p>
        </w:tc>
      </w:tr>
    </w:tbl>
    <w:p w14:paraId="4DD4D2F6" w14:textId="5C641A4B" w:rsidR="00D93732" w:rsidRPr="003B7A94" w:rsidRDefault="00D93732" w:rsidP="003B7A94"/>
    <w:sectPr w:rsidR="00D93732" w:rsidRPr="003B7A94" w:rsidSect="00396D34">
      <w:pgSz w:w="12240" w:h="15840"/>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1DDF5" w14:textId="77777777" w:rsidR="00261FED" w:rsidRDefault="00261FED" w:rsidP="00B775EC">
      <w:r>
        <w:separator/>
      </w:r>
    </w:p>
  </w:endnote>
  <w:endnote w:type="continuationSeparator" w:id="0">
    <w:p w14:paraId="2998ED4A" w14:textId="77777777" w:rsidR="00261FED" w:rsidRDefault="00261FED" w:rsidP="00B77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6270B" w14:textId="77777777" w:rsidR="00261FED" w:rsidRDefault="00261FED" w:rsidP="00B775EC">
      <w:r>
        <w:separator/>
      </w:r>
    </w:p>
  </w:footnote>
  <w:footnote w:type="continuationSeparator" w:id="0">
    <w:p w14:paraId="5D33856A" w14:textId="77777777" w:rsidR="00261FED" w:rsidRDefault="00261FED" w:rsidP="00B775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B281F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207D9D"/>
    <w:multiLevelType w:val="hybridMultilevel"/>
    <w:tmpl w:val="0406D392"/>
    <w:lvl w:ilvl="0" w:tplc="0F78F424">
      <w:start w:val="1"/>
      <w:numFmt w:val="bullet"/>
      <w:pStyle w:val="Norm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720AD"/>
    <w:multiLevelType w:val="multilevel"/>
    <w:tmpl w:val="317CEB0E"/>
    <w:lvl w:ilvl="0">
      <w:start w:val="1"/>
      <w:numFmt w:val="decimal"/>
      <w:pStyle w:val="Heading1"/>
      <w:lvlText w:val="%1"/>
      <w:lvlJc w:val="left"/>
      <w:pPr>
        <w:ind w:left="522" w:hanging="432"/>
      </w:pPr>
      <w:rPr>
        <w:rFonts w:ascii="Calibri" w:hAnsi="Calibri" w:cs="Calibri" w:hint="default"/>
        <w:b/>
        <w:bCs/>
      </w:rPr>
    </w:lvl>
    <w:lvl w:ilvl="1">
      <w:start w:val="1"/>
      <w:numFmt w:val="decimal"/>
      <w:pStyle w:val="Heading2"/>
      <w:lvlText w:val="%1.%2"/>
      <w:lvlJc w:val="left"/>
      <w:pPr>
        <w:ind w:left="3456" w:hanging="576"/>
      </w:pPr>
    </w:lvl>
    <w:lvl w:ilvl="2">
      <w:start w:val="1"/>
      <w:numFmt w:val="decimal"/>
      <w:pStyle w:val="Heading3"/>
      <w:lvlText w:val="%1.%2.%3"/>
      <w:lvlJc w:val="left"/>
      <w:pPr>
        <w:ind w:left="4770" w:hanging="720"/>
      </w:pPr>
      <w:rPr>
        <w:rFonts w:hint="default"/>
      </w:rPr>
    </w:lvl>
    <w:lvl w:ilvl="3">
      <w:start w:val="1"/>
      <w:numFmt w:val="decimal"/>
      <w:pStyle w:val="Heading4"/>
      <w:lvlText w:val="%1.%2.%3.%4"/>
      <w:lvlJc w:val="left"/>
      <w:pPr>
        <w:ind w:left="864" w:hanging="864"/>
      </w:pPr>
      <w:rPr>
        <w:rFonts w:hint="default"/>
      </w:rPr>
    </w:lvl>
    <w:lvl w:ilvl="4">
      <w:start w:val="1"/>
      <w:numFmt w:val="upperLetter"/>
      <w:pStyle w:val="Appendix"/>
      <w:suff w:val="space"/>
      <w:lvlText w:val="Appendix %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9446BF0"/>
    <w:multiLevelType w:val="hybridMultilevel"/>
    <w:tmpl w:val="E2429274"/>
    <w:lvl w:ilvl="0" w:tplc="F89C2D1C">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AD2AB8"/>
    <w:multiLevelType w:val="hybridMultilevel"/>
    <w:tmpl w:val="E848CD6C"/>
    <w:lvl w:ilvl="0" w:tplc="2FDEB8FA">
      <w:start w:val="1"/>
      <w:numFmt w:val="bullet"/>
      <w:pStyle w:val="Tablebullet1"/>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F376641"/>
    <w:multiLevelType w:val="hybridMultilevel"/>
    <w:tmpl w:val="B762D35A"/>
    <w:lvl w:ilvl="0" w:tplc="A0848AA8">
      <w:start w:val="1"/>
      <w:numFmt w:val="bullet"/>
      <w:pStyle w:val="Tablebullet2"/>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71E662E0"/>
    <w:multiLevelType w:val="multilevel"/>
    <w:tmpl w:val="6178A354"/>
    <w:lvl w:ilvl="0">
      <w:start w:val="1"/>
      <w:numFmt w:val="decimal"/>
      <w:pStyle w:val="NumberedList1"/>
      <w:lvlText w:val="%1."/>
      <w:lvlJc w:val="left"/>
      <w:pPr>
        <w:ind w:left="720" w:hanging="360"/>
      </w:pPr>
      <w:rPr>
        <w:rFonts w:hint="default"/>
      </w:rPr>
    </w:lvl>
    <w:lvl w:ilvl="1">
      <w:start w:val="1"/>
      <w:numFmt w:val="lowerLetter"/>
      <w:pStyle w:val="NumberedList2"/>
      <w:lvlText w:val="%2."/>
      <w:lvlJc w:val="left"/>
      <w:pPr>
        <w:ind w:left="1080" w:hanging="360"/>
      </w:pPr>
      <w:rPr>
        <w:rFonts w:hint="default"/>
      </w:rPr>
    </w:lvl>
    <w:lvl w:ilvl="2">
      <w:start w:val="1"/>
      <w:numFmt w:val="decimal"/>
      <w:pStyle w:val="NumberedList3"/>
      <w:lvlText w:val="%3)"/>
      <w:lvlJc w:val="right"/>
      <w:pPr>
        <w:ind w:left="1440" w:hanging="216"/>
      </w:pPr>
      <w:rPr>
        <w:rFonts w:hint="default"/>
      </w:rPr>
    </w:lvl>
    <w:lvl w:ilvl="3">
      <w:start w:val="1"/>
      <w:numFmt w:val="lowerLetter"/>
      <w:pStyle w:val="NumberedList4"/>
      <w:lvlText w:val="%4)"/>
      <w:lvlJc w:val="left"/>
      <w:pPr>
        <w:ind w:left="180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7DE05465"/>
    <w:multiLevelType w:val="hybridMultilevel"/>
    <w:tmpl w:val="64268174"/>
    <w:lvl w:ilvl="0" w:tplc="B64C2806">
      <w:start w:val="1"/>
      <w:numFmt w:val="bullet"/>
      <w:pStyle w:val="ListBullet2"/>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340459">
    <w:abstractNumId w:val="1"/>
  </w:num>
  <w:num w:numId="2" w16cid:durableId="981035585">
    <w:abstractNumId w:val="2"/>
  </w:num>
  <w:num w:numId="3" w16cid:durableId="2019427175">
    <w:abstractNumId w:val="0"/>
  </w:num>
  <w:num w:numId="4" w16cid:durableId="1374696554">
    <w:abstractNumId w:val="7"/>
  </w:num>
  <w:num w:numId="5" w16cid:durableId="997656991">
    <w:abstractNumId w:val="6"/>
  </w:num>
  <w:num w:numId="6" w16cid:durableId="1208251667">
    <w:abstractNumId w:val="4"/>
  </w:num>
  <w:num w:numId="7" w16cid:durableId="641348222">
    <w:abstractNumId w:val="5"/>
  </w:num>
  <w:num w:numId="8" w16cid:durableId="1414820402">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B6"/>
    <w:rsid w:val="00001EB0"/>
    <w:rsid w:val="000050BD"/>
    <w:rsid w:val="00013922"/>
    <w:rsid w:val="00016A4C"/>
    <w:rsid w:val="00026BAD"/>
    <w:rsid w:val="00054404"/>
    <w:rsid w:val="000606B6"/>
    <w:rsid w:val="000618E4"/>
    <w:rsid w:val="00062C3F"/>
    <w:rsid w:val="00065B68"/>
    <w:rsid w:val="00066C02"/>
    <w:rsid w:val="00074D38"/>
    <w:rsid w:val="00081388"/>
    <w:rsid w:val="0009075D"/>
    <w:rsid w:val="00094007"/>
    <w:rsid w:val="00097BC6"/>
    <w:rsid w:val="000B485E"/>
    <w:rsid w:val="000C0232"/>
    <w:rsid w:val="000C0921"/>
    <w:rsid w:val="000C347B"/>
    <w:rsid w:val="000C791A"/>
    <w:rsid w:val="000D3654"/>
    <w:rsid w:val="000E1F49"/>
    <w:rsid w:val="000E2514"/>
    <w:rsid w:val="00100C12"/>
    <w:rsid w:val="001016B3"/>
    <w:rsid w:val="00102BD7"/>
    <w:rsid w:val="001069B1"/>
    <w:rsid w:val="00110ABD"/>
    <w:rsid w:val="00113D24"/>
    <w:rsid w:val="00121ECA"/>
    <w:rsid w:val="00122B6C"/>
    <w:rsid w:val="00125A12"/>
    <w:rsid w:val="00132018"/>
    <w:rsid w:val="001434EE"/>
    <w:rsid w:val="00160B43"/>
    <w:rsid w:val="001667A1"/>
    <w:rsid w:val="00166E7F"/>
    <w:rsid w:val="00172C0C"/>
    <w:rsid w:val="00184726"/>
    <w:rsid w:val="0019016E"/>
    <w:rsid w:val="00191109"/>
    <w:rsid w:val="00193CD7"/>
    <w:rsid w:val="00195B5F"/>
    <w:rsid w:val="001A64F9"/>
    <w:rsid w:val="001D001F"/>
    <w:rsid w:val="001D1A6E"/>
    <w:rsid w:val="001E24D7"/>
    <w:rsid w:val="001E3FED"/>
    <w:rsid w:val="001E6322"/>
    <w:rsid w:val="001F107E"/>
    <w:rsid w:val="001F13AE"/>
    <w:rsid w:val="001F4B61"/>
    <w:rsid w:val="00201889"/>
    <w:rsid w:val="0020466C"/>
    <w:rsid w:val="00210C5B"/>
    <w:rsid w:val="00214496"/>
    <w:rsid w:val="00231437"/>
    <w:rsid w:val="002361F6"/>
    <w:rsid w:val="002404B5"/>
    <w:rsid w:val="00242527"/>
    <w:rsid w:val="00242536"/>
    <w:rsid w:val="0024356F"/>
    <w:rsid w:val="00255A3C"/>
    <w:rsid w:val="0025672D"/>
    <w:rsid w:val="002568F0"/>
    <w:rsid w:val="00261FED"/>
    <w:rsid w:val="00262D82"/>
    <w:rsid w:val="002656B2"/>
    <w:rsid w:val="00267EDA"/>
    <w:rsid w:val="00267F1A"/>
    <w:rsid w:val="00271F39"/>
    <w:rsid w:val="00272A2E"/>
    <w:rsid w:val="00275644"/>
    <w:rsid w:val="00275803"/>
    <w:rsid w:val="00291ADD"/>
    <w:rsid w:val="002A2251"/>
    <w:rsid w:val="002A2C7B"/>
    <w:rsid w:val="002B7314"/>
    <w:rsid w:val="002C1536"/>
    <w:rsid w:val="002D3E61"/>
    <w:rsid w:val="002D45FC"/>
    <w:rsid w:val="002D528F"/>
    <w:rsid w:val="002E5336"/>
    <w:rsid w:val="002F4936"/>
    <w:rsid w:val="0030219A"/>
    <w:rsid w:val="003030AE"/>
    <w:rsid w:val="00306C7F"/>
    <w:rsid w:val="0031001F"/>
    <w:rsid w:val="0031327E"/>
    <w:rsid w:val="003201FF"/>
    <w:rsid w:val="003203FF"/>
    <w:rsid w:val="00321100"/>
    <w:rsid w:val="00327C0D"/>
    <w:rsid w:val="00331963"/>
    <w:rsid w:val="003470A0"/>
    <w:rsid w:val="00360F4A"/>
    <w:rsid w:val="003616B9"/>
    <w:rsid w:val="003628C2"/>
    <w:rsid w:val="003709C6"/>
    <w:rsid w:val="00375C39"/>
    <w:rsid w:val="00377F4D"/>
    <w:rsid w:val="00393AD8"/>
    <w:rsid w:val="00396D34"/>
    <w:rsid w:val="003A24A4"/>
    <w:rsid w:val="003A3495"/>
    <w:rsid w:val="003A5E05"/>
    <w:rsid w:val="003A6297"/>
    <w:rsid w:val="003B7A94"/>
    <w:rsid w:val="003C238C"/>
    <w:rsid w:val="003C77AA"/>
    <w:rsid w:val="003D19C6"/>
    <w:rsid w:val="003D41CB"/>
    <w:rsid w:val="003D5F05"/>
    <w:rsid w:val="003D72C5"/>
    <w:rsid w:val="003E0C06"/>
    <w:rsid w:val="003E19B6"/>
    <w:rsid w:val="003E24AC"/>
    <w:rsid w:val="003E6822"/>
    <w:rsid w:val="003F3BC8"/>
    <w:rsid w:val="003F61C6"/>
    <w:rsid w:val="00402A23"/>
    <w:rsid w:val="00415B51"/>
    <w:rsid w:val="004164E9"/>
    <w:rsid w:val="004169D1"/>
    <w:rsid w:val="00423FFE"/>
    <w:rsid w:val="00425ED2"/>
    <w:rsid w:val="004375C4"/>
    <w:rsid w:val="00440334"/>
    <w:rsid w:val="00444F0A"/>
    <w:rsid w:val="004458C0"/>
    <w:rsid w:val="00450A4A"/>
    <w:rsid w:val="00451497"/>
    <w:rsid w:val="00453AAE"/>
    <w:rsid w:val="00460883"/>
    <w:rsid w:val="00466442"/>
    <w:rsid w:val="004676D9"/>
    <w:rsid w:val="004820C3"/>
    <w:rsid w:val="00485194"/>
    <w:rsid w:val="00487F25"/>
    <w:rsid w:val="00491DD6"/>
    <w:rsid w:val="004A1D47"/>
    <w:rsid w:val="004A4A69"/>
    <w:rsid w:val="004A621A"/>
    <w:rsid w:val="004A6F94"/>
    <w:rsid w:val="004B1611"/>
    <w:rsid w:val="004B441E"/>
    <w:rsid w:val="004B6249"/>
    <w:rsid w:val="004B6D7A"/>
    <w:rsid w:val="004C1301"/>
    <w:rsid w:val="004C1ABA"/>
    <w:rsid w:val="004C47DB"/>
    <w:rsid w:val="004C5C0B"/>
    <w:rsid w:val="004D74D0"/>
    <w:rsid w:val="004E1399"/>
    <w:rsid w:val="004E3E42"/>
    <w:rsid w:val="005018B3"/>
    <w:rsid w:val="00502A3E"/>
    <w:rsid w:val="00511924"/>
    <w:rsid w:val="00532BC0"/>
    <w:rsid w:val="0053323D"/>
    <w:rsid w:val="00534ABB"/>
    <w:rsid w:val="0054037E"/>
    <w:rsid w:val="0054694F"/>
    <w:rsid w:val="00560C54"/>
    <w:rsid w:val="00561671"/>
    <w:rsid w:val="00574675"/>
    <w:rsid w:val="00574A55"/>
    <w:rsid w:val="005758B1"/>
    <w:rsid w:val="00582DD0"/>
    <w:rsid w:val="0058509E"/>
    <w:rsid w:val="00585808"/>
    <w:rsid w:val="005934D7"/>
    <w:rsid w:val="00595B78"/>
    <w:rsid w:val="005A41EC"/>
    <w:rsid w:val="005A5D1F"/>
    <w:rsid w:val="005A7BAA"/>
    <w:rsid w:val="005B2BDC"/>
    <w:rsid w:val="005B6309"/>
    <w:rsid w:val="005C2C17"/>
    <w:rsid w:val="005C2F5B"/>
    <w:rsid w:val="005C5C0F"/>
    <w:rsid w:val="005D59F0"/>
    <w:rsid w:val="005D745C"/>
    <w:rsid w:val="005E1219"/>
    <w:rsid w:val="005E6E8C"/>
    <w:rsid w:val="005F0769"/>
    <w:rsid w:val="005F5C71"/>
    <w:rsid w:val="00603BB8"/>
    <w:rsid w:val="00622D63"/>
    <w:rsid w:val="00636A72"/>
    <w:rsid w:val="006411B8"/>
    <w:rsid w:val="006436D2"/>
    <w:rsid w:val="00645B56"/>
    <w:rsid w:val="00654750"/>
    <w:rsid w:val="00665A3A"/>
    <w:rsid w:val="0066672D"/>
    <w:rsid w:val="00666A3D"/>
    <w:rsid w:val="00674843"/>
    <w:rsid w:val="006A1A84"/>
    <w:rsid w:val="006A71AD"/>
    <w:rsid w:val="006B1B75"/>
    <w:rsid w:val="006C0121"/>
    <w:rsid w:val="006D17CF"/>
    <w:rsid w:val="006D2323"/>
    <w:rsid w:val="006D2C74"/>
    <w:rsid w:val="006D2D47"/>
    <w:rsid w:val="006E2FAF"/>
    <w:rsid w:val="006F429A"/>
    <w:rsid w:val="006F4778"/>
    <w:rsid w:val="006F58AF"/>
    <w:rsid w:val="006F5A9D"/>
    <w:rsid w:val="006F6781"/>
    <w:rsid w:val="006F6F28"/>
    <w:rsid w:val="006F6F29"/>
    <w:rsid w:val="00701EB1"/>
    <w:rsid w:val="00703357"/>
    <w:rsid w:val="007038EF"/>
    <w:rsid w:val="007112B7"/>
    <w:rsid w:val="00711C9A"/>
    <w:rsid w:val="00712EBB"/>
    <w:rsid w:val="00712F66"/>
    <w:rsid w:val="00727725"/>
    <w:rsid w:val="0073296B"/>
    <w:rsid w:val="00737C7F"/>
    <w:rsid w:val="00740613"/>
    <w:rsid w:val="00743201"/>
    <w:rsid w:val="007456FE"/>
    <w:rsid w:val="00746BE1"/>
    <w:rsid w:val="00747917"/>
    <w:rsid w:val="00753667"/>
    <w:rsid w:val="007576A5"/>
    <w:rsid w:val="00763630"/>
    <w:rsid w:val="00763F93"/>
    <w:rsid w:val="00765B07"/>
    <w:rsid w:val="00772D77"/>
    <w:rsid w:val="00774A2B"/>
    <w:rsid w:val="00777DB2"/>
    <w:rsid w:val="00777F58"/>
    <w:rsid w:val="007836A3"/>
    <w:rsid w:val="00790D99"/>
    <w:rsid w:val="007A0ACB"/>
    <w:rsid w:val="007A4E6F"/>
    <w:rsid w:val="007B7E40"/>
    <w:rsid w:val="007C156A"/>
    <w:rsid w:val="007D2AE4"/>
    <w:rsid w:val="007D4697"/>
    <w:rsid w:val="007E2141"/>
    <w:rsid w:val="007E4EA0"/>
    <w:rsid w:val="007F4D23"/>
    <w:rsid w:val="00803E01"/>
    <w:rsid w:val="00804ADB"/>
    <w:rsid w:val="00817961"/>
    <w:rsid w:val="0082281F"/>
    <w:rsid w:val="00825534"/>
    <w:rsid w:val="008256C6"/>
    <w:rsid w:val="00825F19"/>
    <w:rsid w:val="008268D1"/>
    <w:rsid w:val="0083176F"/>
    <w:rsid w:val="008377FE"/>
    <w:rsid w:val="00841304"/>
    <w:rsid w:val="00842DC6"/>
    <w:rsid w:val="0085025D"/>
    <w:rsid w:val="00852634"/>
    <w:rsid w:val="00864F56"/>
    <w:rsid w:val="00865C9A"/>
    <w:rsid w:val="00866A20"/>
    <w:rsid w:val="00880963"/>
    <w:rsid w:val="00880D25"/>
    <w:rsid w:val="0089763A"/>
    <w:rsid w:val="008A046E"/>
    <w:rsid w:val="008A2FA1"/>
    <w:rsid w:val="008B15E1"/>
    <w:rsid w:val="008B1721"/>
    <w:rsid w:val="008B63C2"/>
    <w:rsid w:val="008C0244"/>
    <w:rsid w:val="008C6EE5"/>
    <w:rsid w:val="008C6FFE"/>
    <w:rsid w:val="008C7562"/>
    <w:rsid w:val="008D31B5"/>
    <w:rsid w:val="008E23B2"/>
    <w:rsid w:val="008E37FE"/>
    <w:rsid w:val="008E4CEB"/>
    <w:rsid w:val="008F2F37"/>
    <w:rsid w:val="008F3693"/>
    <w:rsid w:val="008F3AEC"/>
    <w:rsid w:val="008F5EE4"/>
    <w:rsid w:val="008F5FD7"/>
    <w:rsid w:val="009001F8"/>
    <w:rsid w:val="00901BBF"/>
    <w:rsid w:val="00905D07"/>
    <w:rsid w:val="00910BEB"/>
    <w:rsid w:val="00913940"/>
    <w:rsid w:val="00917FDD"/>
    <w:rsid w:val="00922719"/>
    <w:rsid w:val="009364E6"/>
    <w:rsid w:val="00942BE2"/>
    <w:rsid w:val="00943C6D"/>
    <w:rsid w:val="00944B20"/>
    <w:rsid w:val="009471CA"/>
    <w:rsid w:val="00952864"/>
    <w:rsid w:val="0095462E"/>
    <w:rsid w:val="009558AC"/>
    <w:rsid w:val="00967B82"/>
    <w:rsid w:val="00970422"/>
    <w:rsid w:val="00980E7A"/>
    <w:rsid w:val="00996379"/>
    <w:rsid w:val="009A59A2"/>
    <w:rsid w:val="009A7D52"/>
    <w:rsid w:val="009B4C9F"/>
    <w:rsid w:val="009C77B0"/>
    <w:rsid w:val="009D0DB8"/>
    <w:rsid w:val="009D16A4"/>
    <w:rsid w:val="009D328E"/>
    <w:rsid w:val="009E245F"/>
    <w:rsid w:val="009E4493"/>
    <w:rsid w:val="009E52B2"/>
    <w:rsid w:val="009E7AAA"/>
    <w:rsid w:val="009E7CAB"/>
    <w:rsid w:val="009F21C6"/>
    <w:rsid w:val="009F4DBE"/>
    <w:rsid w:val="009F6A5B"/>
    <w:rsid w:val="00A03129"/>
    <w:rsid w:val="00A03FE4"/>
    <w:rsid w:val="00A16CA8"/>
    <w:rsid w:val="00A16DC7"/>
    <w:rsid w:val="00A17536"/>
    <w:rsid w:val="00A17F69"/>
    <w:rsid w:val="00A2175A"/>
    <w:rsid w:val="00A25665"/>
    <w:rsid w:val="00A25D94"/>
    <w:rsid w:val="00A270B2"/>
    <w:rsid w:val="00A312B5"/>
    <w:rsid w:val="00A35976"/>
    <w:rsid w:val="00A374CD"/>
    <w:rsid w:val="00A43535"/>
    <w:rsid w:val="00A507C3"/>
    <w:rsid w:val="00A52025"/>
    <w:rsid w:val="00A54B8D"/>
    <w:rsid w:val="00A56244"/>
    <w:rsid w:val="00A56E8A"/>
    <w:rsid w:val="00A61883"/>
    <w:rsid w:val="00A826B8"/>
    <w:rsid w:val="00A836CB"/>
    <w:rsid w:val="00A83E68"/>
    <w:rsid w:val="00A85D84"/>
    <w:rsid w:val="00AB1D59"/>
    <w:rsid w:val="00AB6143"/>
    <w:rsid w:val="00AB633F"/>
    <w:rsid w:val="00AD4664"/>
    <w:rsid w:val="00AD5C80"/>
    <w:rsid w:val="00AE12FF"/>
    <w:rsid w:val="00AE1F23"/>
    <w:rsid w:val="00AE6CA8"/>
    <w:rsid w:val="00AF05EC"/>
    <w:rsid w:val="00AF1904"/>
    <w:rsid w:val="00B04D9C"/>
    <w:rsid w:val="00B11382"/>
    <w:rsid w:val="00B13F3B"/>
    <w:rsid w:val="00B30BAB"/>
    <w:rsid w:val="00B32C01"/>
    <w:rsid w:val="00B3511A"/>
    <w:rsid w:val="00B3535E"/>
    <w:rsid w:val="00B35FCE"/>
    <w:rsid w:val="00B61F4A"/>
    <w:rsid w:val="00B624EF"/>
    <w:rsid w:val="00B70824"/>
    <w:rsid w:val="00B7143F"/>
    <w:rsid w:val="00B73E06"/>
    <w:rsid w:val="00B775EC"/>
    <w:rsid w:val="00B81741"/>
    <w:rsid w:val="00B817B6"/>
    <w:rsid w:val="00B8767A"/>
    <w:rsid w:val="00B90178"/>
    <w:rsid w:val="00B92F20"/>
    <w:rsid w:val="00B935F0"/>
    <w:rsid w:val="00B9367D"/>
    <w:rsid w:val="00BA0A91"/>
    <w:rsid w:val="00BB4579"/>
    <w:rsid w:val="00BB695B"/>
    <w:rsid w:val="00BC14FC"/>
    <w:rsid w:val="00BC3B0C"/>
    <w:rsid w:val="00BC54BC"/>
    <w:rsid w:val="00BC75E9"/>
    <w:rsid w:val="00BD3A50"/>
    <w:rsid w:val="00BF13B5"/>
    <w:rsid w:val="00BF15D2"/>
    <w:rsid w:val="00C023B6"/>
    <w:rsid w:val="00C0280C"/>
    <w:rsid w:val="00C11FDA"/>
    <w:rsid w:val="00C256B9"/>
    <w:rsid w:val="00C305C7"/>
    <w:rsid w:val="00C3111E"/>
    <w:rsid w:val="00C31E1D"/>
    <w:rsid w:val="00C33379"/>
    <w:rsid w:val="00C37080"/>
    <w:rsid w:val="00C41170"/>
    <w:rsid w:val="00C500AD"/>
    <w:rsid w:val="00C51E66"/>
    <w:rsid w:val="00C554D1"/>
    <w:rsid w:val="00C55D22"/>
    <w:rsid w:val="00C566D0"/>
    <w:rsid w:val="00C60236"/>
    <w:rsid w:val="00C6047A"/>
    <w:rsid w:val="00C63FDB"/>
    <w:rsid w:val="00C64D86"/>
    <w:rsid w:val="00C661E4"/>
    <w:rsid w:val="00C71CD9"/>
    <w:rsid w:val="00C73827"/>
    <w:rsid w:val="00C73E08"/>
    <w:rsid w:val="00C7416B"/>
    <w:rsid w:val="00C7426C"/>
    <w:rsid w:val="00C75421"/>
    <w:rsid w:val="00C850C5"/>
    <w:rsid w:val="00C86A0F"/>
    <w:rsid w:val="00C87997"/>
    <w:rsid w:val="00C90E37"/>
    <w:rsid w:val="00C924E4"/>
    <w:rsid w:val="00C9603E"/>
    <w:rsid w:val="00CA03BB"/>
    <w:rsid w:val="00CA4EA8"/>
    <w:rsid w:val="00CB2BE9"/>
    <w:rsid w:val="00CB6A02"/>
    <w:rsid w:val="00CC00C7"/>
    <w:rsid w:val="00CC6952"/>
    <w:rsid w:val="00CD052D"/>
    <w:rsid w:val="00CD2192"/>
    <w:rsid w:val="00CE3E1B"/>
    <w:rsid w:val="00CE4B82"/>
    <w:rsid w:val="00CF2663"/>
    <w:rsid w:val="00CF2FCC"/>
    <w:rsid w:val="00D03FB4"/>
    <w:rsid w:val="00D15E43"/>
    <w:rsid w:val="00D20039"/>
    <w:rsid w:val="00D31CC7"/>
    <w:rsid w:val="00D34915"/>
    <w:rsid w:val="00D431C6"/>
    <w:rsid w:val="00D4566B"/>
    <w:rsid w:val="00D50315"/>
    <w:rsid w:val="00D5325F"/>
    <w:rsid w:val="00D57FF9"/>
    <w:rsid w:val="00D63A01"/>
    <w:rsid w:val="00D63DDF"/>
    <w:rsid w:val="00D709CE"/>
    <w:rsid w:val="00D72EAD"/>
    <w:rsid w:val="00D82403"/>
    <w:rsid w:val="00D93732"/>
    <w:rsid w:val="00DB0233"/>
    <w:rsid w:val="00DB314B"/>
    <w:rsid w:val="00DB46C4"/>
    <w:rsid w:val="00DC6D24"/>
    <w:rsid w:val="00DD2342"/>
    <w:rsid w:val="00DD3D7F"/>
    <w:rsid w:val="00DD5DE5"/>
    <w:rsid w:val="00DE0D58"/>
    <w:rsid w:val="00DE29C0"/>
    <w:rsid w:val="00DE6BA4"/>
    <w:rsid w:val="00DF25F9"/>
    <w:rsid w:val="00DF2FE9"/>
    <w:rsid w:val="00DF414B"/>
    <w:rsid w:val="00DF53FB"/>
    <w:rsid w:val="00E051A4"/>
    <w:rsid w:val="00E1063B"/>
    <w:rsid w:val="00E1770F"/>
    <w:rsid w:val="00E347E2"/>
    <w:rsid w:val="00E42510"/>
    <w:rsid w:val="00E50C3C"/>
    <w:rsid w:val="00E50DE4"/>
    <w:rsid w:val="00E56E72"/>
    <w:rsid w:val="00E659DE"/>
    <w:rsid w:val="00E7343C"/>
    <w:rsid w:val="00E82026"/>
    <w:rsid w:val="00E82C03"/>
    <w:rsid w:val="00E85500"/>
    <w:rsid w:val="00E931C6"/>
    <w:rsid w:val="00E9404C"/>
    <w:rsid w:val="00E96FCC"/>
    <w:rsid w:val="00EA590E"/>
    <w:rsid w:val="00EA7E8D"/>
    <w:rsid w:val="00EB21AB"/>
    <w:rsid w:val="00EB314E"/>
    <w:rsid w:val="00EC67DC"/>
    <w:rsid w:val="00EC713B"/>
    <w:rsid w:val="00EC7753"/>
    <w:rsid w:val="00ED42FF"/>
    <w:rsid w:val="00ED5F9A"/>
    <w:rsid w:val="00EE31C9"/>
    <w:rsid w:val="00EE7831"/>
    <w:rsid w:val="00EF2E72"/>
    <w:rsid w:val="00F01E39"/>
    <w:rsid w:val="00F133CE"/>
    <w:rsid w:val="00F1423E"/>
    <w:rsid w:val="00F17797"/>
    <w:rsid w:val="00F42FE0"/>
    <w:rsid w:val="00F45356"/>
    <w:rsid w:val="00F559EF"/>
    <w:rsid w:val="00F57E30"/>
    <w:rsid w:val="00F66310"/>
    <w:rsid w:val="00F6724E"/>
    <w:rsid w:val="00F6731B"/>
    <w:rsid w:val="00F70904"/>
    <w:rsid w:val="00F71366"/>
    <w:rsid w:val="00F71693"/>
    <w:rsid w:val="00F72292"/>
    <w:rsid w:val="00F76E46"/>
    <w:rsid w:val="00F77427"/>
    <w:rsid w:val="00F81B68"/>
    <w:rsid w:val="00F910E6"/>
    <w:rsid w:val="00FA24A7"/>
    <w:rsid w:val="00FA349E"/>
    <w:rsid w:val="00FA652B"/>
    <w:rsid w:val="00FA7AFA"/>
    <w:rsid w:val="00FAA1D5"/>
    <w:rsid w:val="00FB7EEC"/>
    <w:rsid w:val="00FC01F7"/>
    <w:rsid w:val="00FC0BEB"/>
    <w:rsid w:val="00FC58B1"/>
    <w:rsid w:val="00FC6D26"/>
    <w:rsid w:val="00FD2890"/>
    <w:rsid w:val="00FD71B8"/>
    <w:rsid w:val="00FF4158"/>
    <w:rsid w:val="00FF4B16"/>
    <w:rsid w:val="00FF5C31"/>
    <w:rsid w:val="00FF5C61"/>
    <w:rsid w:val="00FF6716"/>
    <w:rsid w:val="040D74EF"/>
    <w:rsid w:val="05A13902"/>
    <w:rsid w:val="05C46A40"/>
    <w:rsid w:val="0915169E"/>
    <w:rsid w:val="094D9906"/>
    <w:rsid w:val="0BDB19C5"/>
    <w:rsid w:val="132E69D9"/>
    <w:rsid w:val="13F61D6A"/>
    <w:rsid w:val="1662723C"/>
    <w:rsid w:val="169AB4A7"/>
    <w:rsid w:val="19D22C6C"/>
    <w:rsid w:val="1C65D7B7"/>
    <w:rsid w:val="1FEE45EA"/>
    <w:rsid w:val="20AADA04"/>
    <w:rsid w:val="229A2E13"/>
    <w:rsid w:val="229E3D5A"/>
    <w:rsid w:val="25AD375F"/>
    <w:rsid w:val="263F0D76"/>
    <w:rsid w:val="2822AC81"/>
    <w:rsid w:val="2AD59D57"/>
    <w:rsid w:val="2E8F6397"/>
    <w:rsid w:val="318AA7CF"/>
    <w:rsid w:val="3192A514"/>
    <w:rsid w:val="328E9DE0"/>
    <w:rsid w:val="33CB6478"/>
    <w:rsid w:val="3C0C1D89"/>
    <w:rsid w:val="3D2C51CC"/>
    <w:rsid w:val="3DA65903"/>
    <w:rsid w:val="3E9638FC"/>
    <w:rsid w:val="40FBAE55"/>
    <w:rsid w:val="4234369E"/>
    <w:rsid w:val="42D2453F"/>
    <w:rsid w:val="47571CA8"/>
    <w:rsid w:val="4760FAA1"/>
    <w:rsid w:val="481F0661"/>
    <w:rsid w:val="4870F637"/>
    <w:rsid w:val="48838FE5"/>
    <w:rsid w:val="495ABD50"/>
    <w:rsid w:val="4A289403"/>
    <w:rsid w:val="4D0BF241"/>
    <w:rsid w:val="50483586"/>
    <w:rsid w:val="50759A76"/>
    <w:rsid w:val="56C68341"/>
    <w:rsid w:val="579DA697"/>
    <w:rsid w:val="5891C132"/>
    <w:rsid w:val="599858F3"/>
    <w:rsid w:val="5BE96141"/>
    <w:rsid w:val="5C15D12D"/>
    <w:rsid w:val="5E720BDC"/>
    <w:rsid w:val="5EABFF46"/>
    <w:rsid w:val="629CCC2F"/>
    <w:rsid w:val="6650D31B"/>
    <w:rsid w:val="67A98F86"/>
    <w:rsid w:val="6906FE77"/>
    <w:rsid w:val="699A3880"/>
    <w:rsid w:val="6A254B0E"/>
    <w:rsid w:val="6DAE10BC"/>
    <w:rsid w:val="6FDD124E"/>
    <w:rsid w:val="74FD9EED"/>
    <w:rsid w:val="75401F9E"/>
    <w:rsid w:val="75725FAE"/>
    <w:rsid w:val="75AC6A65"/>
    <w:rsid w:val="75DD1F65"/>
    <w:rsid w:val="773249BD"/>
    <w:rsid w:val="77993F67"/>
    <w:rsid w:val="78560612"/>
    <w:rsid w:val="7EA5BC15"/>
    <w:rsid w:val="7EEEB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91C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56A"/>
    <w:pPr>
      <w:spacing w:after="120"/>
    </w:pPr>
    <w:rPr>
      <w:rFonts w:ascii="Segoe UI" w:eastAsia="Times New Roman" w:hAnsi="Segoe UI" w:cs="Times New Roman"/>
      <w:kern w:val="0"/>
      <w14:ligatures w14:val="none"/>
    </w:rPr>
  </w:style>
  <w:style w:type="paragraph" w:styleId="Heading1">
    <w:name w:val="heading 1"/>
    <w:basedOn w:val="Normal"/>
    <w:next w:val="BodyText"/>
    <w:link w:val="Heading1Char"/>
    <w:uiPriority w:val="9"/>
    <w:qFormat/>
    <w:rsid w:val="00560C54"/>
    <w:pPr>
      <w:keepNext/>
      <w:keepLines/>
      <w:numPr>
        <w:numId w:val="2"/>
      </w:numPr>
      <w:tabs>
        <w:tab w:val="left" w:pos="540"/>
      </w:tabs>
      <w:spacing w:before="360" w:after="80"/>
      <w:ind w:left="540" w:hanging="540"/>
      <w:outlineLvl w:val="0"/>
    </w:pPr>
    <w:rPr>
      <w:rFonts w:ascii="Calibri" w:eastAsiaTheme="majorEastAsia" w:hAnsi="Calibri" w:cs="Calibri"/>
      <w:b/>
      <w:bCs/>
      <w:color w:val="002060"/>
      <w:sz w:val="36"/>
      <w:szCs w:val="36"/>
    </w:rPr>
  </w:style>
  <w:style w:type="paragraph" w:styleId="Heading2">
    <w:name w:val="heading 2"/>
    <w:basedOn w:val="Normal"/>
    <w:next w:val="Normal"/>
    <w:link w:val="Heading2Char"/>
    <w:uiPriority w:val="9"/>
    <w:unhideWhenUsed/>
    <w:qFormat/>
    <w:rsid w:val="00574675"/>
    <w:pPr>
      <w:keepNext/>
      <w:keepLines/>
      <w:numPr>
        <w:ilvl w:val="1"/>
        <w:numId w:val="2"/>
      </w:numPr>
      <w:tabs>
        <w:tab w:val="left" w:pos="720"/>
      </w:tabs>
      <w:spacing w:before="160" w:after="80"/>
      <w:ind w:left="720" w:hanging="756"/>
      <w:outlineLvl w:val="1"/>
    </w:pPr>
    <w:rPr>
      <w:rFonts w:eastAsiaTheme="majorEastAsia" w:cstheme="majorBidi"/>
      <w:b/>
      <w:color w:val="002060"/>
      <w:sz w:val="28"/>
      <w:szCs w:val="32"/>
    </w:rPr>
  </w:style>
  <w:style w:type="paragraph" w:styleId="Heading3">
    <w:name w:val="heading 3"/>
    <w:basedOn w:val="Normal"/>
    <w:next w:val="Normal"/>
    <w:link w:val="Heading3Char"/>
    <w:uiPriority w:val="9"/>
    <w:unhideWhenUsed/>
    <w:qFormat/>
    <w:rsid w:val="00396D34"/>
    <w:pPr>
      <w:keepNext/>
      <w:keepLines/>
      <w:numPr>
        <w:ilvl w:val="2"/>
        <w:numId w:val="2"/>
      </w:numPr>
      <w:spacing w:before="160" w:after="80"/>
      <w:ind w:left="900" w:hanging="900"/>
      <w:outlineLvl w:val="2"/>
    </w:pPr>
    <w:rPr>
      <w:rFonts w:ascii="Calibri" w:eastAsiaTheme="majorEastAsia" w:hAnsi="Calibri" w:cs="Calibri"/>
      <w:b/>
      <w:bCs/>
      <w:iCs/>
      <w:color w:val="002060"/>
      <w:szCs w:val="28"/>
    </w:rPr>
  </w:style>
  <w:style w:type="paragraph" w:styleId="Heading4">
    <w:name w:val="heading 4"/>
    <w:basedOn w:val="Normal"/>
    <w:next w:val="Normal"/>
    <w:link w:val="Heading4Char"/>
    <w:uiPriority w:val="9"/>
    <w:unhideWhenUsed/>
    <w:qFormat/>
    <w:rsid w:val="00BC75E9"/>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5E9"/>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5E9"/>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5E9"/>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5E9"/>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C54"/>
    <w:rPr>
      <w:rFonts w:ascii="Calibri" w:eastAsiaTheme="majorEastAsia" w:hAnsi="Calibri" w:cs="Calibri"/>
      <w:b/>
      <w:bCs/>
      <w:color w:val="002060"/>
      <w:kern w:val="0"/>
      <w:sz w:val="36"/>
      <w:szCs w:val="36"/>
      <w14:ligatures w14:val="none"/>
    </w:rPr>
  </w:style>
  <w:style w:type="character" w:customStyle="1" w:styleId="Heading2Char">
    <w:name w:val="Heading 2 Char"/>
    <w:basedOn w:val="DefaultParagraphFont"/>
    <w:link w:val="Heading2"/>
    <w:uiPriority w:val="9"/>
    <w:rsid w:val="00574675"/>
    <w:rPr>
      <w:rFonts w:ascii="Segoe UI" w:eastAsiaTheme="majorEastAsia" w:hAnsi="Segoe UI" w:cstheme="majorBidi"/>
      <w:b/>
      <w:color w:val="002060"/>
      <w:kern w:val="0"/>
      <w:sz w:val="28"/>
      <w:szCs w:val="32"/>
      <w14:ligatures w14:val="none"/>
    </w:rPr>
  </w:style>
  <w:style w:type="character" w:customStyle="1" w:styleId="Heading3Char">
    <w:name w:val="Heading 3 Char"/>
    <w:basedOn w:val="DefaultParagraphFont"/>
    <w:link w:val="Heading3"/>
    <w:uiPriority w:val="9"/>
    <w:rsid w:val="00396D34"/>
    <w:rPr>
      <w:rFonts w:ascii="Calibri" w:eastAsiaTheme="majorEastAsia" w:hAnsi="Calibri" w:cs="Calibri"/>
      <w:b/>
      <w:bCs/>
      <w:iCs/>
      <w:color w:val="002060"/>
      <w:kern w:val="0"/>
      <w:szCs w:val="28"/>
      <w14:ligatures w14:val="none"/>
    </w:rPr>
  </w:style>
  <w:style w:type="character" w:customStyle="1" w:styleId="Heading4Char">
    <w:name w:val="Heading 4 Char"/>
    <w:basedOn w:val="DefaultParagraphFont"/>
    <w:link w:val="Heading4"/>
    <w:uiPriority w:val="9"/>
    <w:rsid w:val="00BC75E9"/>
    <w:rPr>
      <w:rFonts w:ascii="Segoe UI" w:eastAsiaTheme="majorEastAsia" w:hAnsi="Segoe UI"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BC75E9"/>
    <w:rPr>
      <w:rFonts w:ascii="Segoe UI" w:eastAsiaTheme="majorEastAsia" w:hAnsi="Segoe U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BC75E9"/>
    <w:rPr>
      <w:rFonts w:ascii="Segoe UI" w:eastAsiaTheme="majorEastAsia" w:hAnsi="Segoe UI"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BC75E9"/>
    <w:rPr>
      <w:rFonts w:ascii="Segoe UI" w:eastAsiaTheme="majorEastAsia" w:hAnsi="Segoe UI"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BC75E9"/>
    <w:rPr>
      <w:rFonts w:ascii="Segoe UI" w:eastAsiaTheme="majorEastAsia" w:hAnsi="Segoe UI"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BC75E9"/>
    <w:rPr>
      <w:rFonts w:ascii="Segoe UI" w:eastAsiaTheme="majorEastAsia" w:hAnsi="Segoe UI" w:cstheme="majorBidi"/>
      <w:color w:val="272727" w:themeColor="text1" w:themeTint="D8"/>
      <w:kern w:val="0"/>
      <w14:ligatures w14:val="none"/>
    </w:rPr>
  </w:style>
  <w:style w:type="paragraph" w:styleId="Title">
    <w:name w:val="Title"/>
    <w:basedOn w:val="Normal"/>
    <w:next w:val="Normal"/>
    <w:link w:val="TitleChar"/>
    <w:uiPriority w:val="10"/>
    <w:qFormat/>
    <w:rsid w:val="00502A3E"/>
    <w:pPr>
      <w:keepNext/>
      <w:spacing w:before="240"/>
      <w:jc w:val="center"/>
    </w:pPr>
    <w:rPr>
      <w:rFonts w:ascii="Calibri" w:eastAsiaTheme="majorEastAsia" w:hAnsi="Calibri" w:cs="Calibri"/>
      <w:b/>
      <w:color w:val="153D63" w:themeColor="text2" w:themeTint="E6"/>
      <w:spacing w:val="-10"/>
      <w:kern w:val="28"/>
      <w:sz w:val="60"/>
      <w:szCs w:val="60"/>
    </w:rPr>
  </w:style>
  <w:style w:type="character" w:customStyle="1" w:styleId="TitleChar">
    <w:name w:val="Title Char"/>
    <w:basedOn w:val="DefaultParagraphFont"/>
    <w:link w:val="Title"/>
    <w:uiPriority w:val="10"/>
    <w:rsid w:val="00502A3E"/>
    <w:rPr>
      <w:rFonts w:ascii="Calibri" w:eastAsiaTheme="majorEastAsia" w:hAnsi="Calibri" w:cs="Calibri"/>
      <w:b/>
      <w:color w:val="153D63" w:themeColor="text2" w:themeTint="E6"/>
      <w:spacing w:val="-10"/>
      <w:kern w:val="28"/>
      <w:sz w:val="60"/>
      <w:szCs w:val="60"/>
      <w14:ligatures w14:val="none"/>
    </w:rPr>
  </w:style>
  <w:style w:type="paragraph" w:styleId="Subtitle">
    <w:name w:val="Subtitle"/>
    <w:basedOn w:val="Normal"/>
    <w:next w:val="Normal"/>
    <w:link w:val="SubtitleChar"/>
    <w:uiPriority w:val="11"/>
    <w:qFormat/>
    <w:rsid w:val="00BC75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5E9"/>
    <w:rPr>
      <w:rFonts w:ascii="Segoe UI" w:eastAsiaTheme="majorEastAsia" w:hAnsi="Segoe U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C75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75E9"/>
    <w:rPr>
      <w:rFonts w:ascii="Segoe UI" w:eastAsia="Times New Roman" w:hAnsi="Segoe UI" w:cs="Times New Roman"/>
      <w:i/>
      <w:iCs/>
      <w:color w:val="404040" w:themeColor="text1" w:themeTint="BF"/>
      <w:kern w:val="0"/>
      <w14:ligatures w14:val="none"/>
    </w:rPr>
  </w:style>
  <w:style w:type="paragraph" w:styleId="ListParagraph">
    <w:name w:val="List Paragraph"/>
    <w:basedOn w:val="Normal"/>
    <w:uiPriority w:val="34"/>
    <w:qFormat/>
    <w:rsid w:val="00BC75E9"/>
    <w:pPr>
      <w:ind w:left="720"/>
      <w:contextualSpacing/>
    </w:pPr>
  </w:style>
  <w:style w:type="character" w:styleId="IntenseEmphasis">
    <w:name w:val="Intense Emphasis"/>
    <w:basedOn w:val="DefaultParagraphFont"/>
    <w:uiPriority w:val="21"/>
    <w:qFormat/>
    <w:rsid w:val="00BC75E9"/>
    <w:rPr>
      <w:b/>
      <w:bCs/>
      <w:color w:val="0F4761" w:themeColor="accent1" w:themeShade="BF"/>
    </w:rPr>
  </w:style>
  <w:style w:type="paragraph" w:styleId="IntenseQuote">
    <w:name w:val="Intense Quote"/>
    <w:basedOn w:val="Normal"/>
    <w:next w:val="Normal"/>
    <w:link w:val="IntenseQuoteChar"/>
    <w:uiPriority w:val="30"/>
    <w:qFormat/>
    <w:rsid w:val="00BC7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5E9"/>
    <w:rPr>
      <w:rFonts w:ascii="Segoe UI" w:eastAsia="Times New Roman" w:hAnsi="Segoe UI" w:cs="Times New Roman"/>
      <w:i/>
      <w:iCs/>
      <w:color w:val="0F4761" w:themeColor="accent1" w:themeShade="BF"/>
      <w:kern w:val="0"/>
      <w14:ligatures w14:val="none"/>
    </w:rPr>
  </w:style>
  <w:style w:type="character" w:styleId="IntenseReference">
    <w:name w:val="Intense Reference"/>
    <w:basedOn w:val="DefaultParagraphFont"/>
    <w:uiPriority w:val="32"/>
    <w:qFormat/>
    <w:rsid w:val="00BC75E9"/>
    <w:rPr>
      <w:b/>
      <w:bCs/>
      <w:smallCaps/>
      <w:color w:val="0F4761" w:themeColor="accent1" w:themeShade="BF"/>
      <w:spacing w:val="5"/>
    </w:rPr>
  </w:style>
  <w:style w:type="paragraph" w:styleId="Caption">
    <w:name w:val="caption"/>
    <w:basedOn w:val="Normal"/>
    <w:next w:val="Normal"/>
    <w:uiPriority w:val="35"/>
    <w:unhideWhenUsed/>
    <w:qFormat/>
    <w:rsid w:val="00BC75E9"/>
    <w:pPr>
      <w:keepNext/>
      <w:keepLines/>
      <w:spacing w:after="200"/>
      <w:jc w:val="center"/>
    </w:pPr>
    <w:rPr>
      <w:rFonts w:ascii="Calibri" w:hAnsi="Calibri" w:cs="Calibri"/>
      <w:b/>
      <w:bCs/>
      <w:color w:val="0E2841" w:themeColor="text2"/>
      <w:sz w:val="22"/>
      <w:szCs w:val="22"/>
    </w:rPr>
  </w:style>
  <w:style w:type="paragraph" w:styleId="Header">
    <w:name w:val="header"/>
    <w:basedOn w:val="Normal"/>
    <w:link w:val="HeaderChar"/>
    <w:uiPriority w:val="99"/>
    <w:unhideWhenUsed/>
    <w:rsid w:val="00BC75E9"/>
    <w:pPr>
      <w:tabs>
        <w:tab w:val="center" w:pos="4680"/>
        <w:tab w:val="right" w:pos="9360"/>
      </w:tabs>
    </w:pPr>
  </w:style>
  <w:style w:type="character" w:customStyle="1" w:styleId="HeaderChar">
    <w:name w:val="Header Char"/>
    <w:basedOn w:val="DefaultParagraphFont"/>
    <w:link w:val="Header"/>
    <w:uiPriority w:val="99"/>
    <w:rsid w:val="00BC75E9"/>
    <w:rPr>
      <w:rFonts w:ascii="Segoe UI" w:eastAsia="Times New Roman" w:hAnsi="Segoe UI" w:cs="Times New Roman"/>
      <w:kern w:val="0"/>
      <w14:ligatures w14:val="none"/>
    </w:rPr>
  </w:style>
  <w:style w:type="paragraph" w:styleId="Footer">
    <w:name w:val="footer"/>
    <w:basedOn w:val="Normal"/>
    <w:link w:val="FooterChar"/>
    <w:uiPriority w:val="99"/>
    <w:unhideWhenUsed/>
    <w:rsid w:val="00BC75E9"/>
    <w:pPr>
      <w:tabs>
        <w:tab w:val="center" w:pos="4680"/>
        <w:tab w:val="right" w:pos="9360"/>
      </w:tabs>
    </w:pPr>
  </w:style>
  <w:style w:type="character" w:customStyle="1" w:styleId="FooterChar">
    <w:name w:val="Footer Char"/>
    <w:basedOn w:val="DefaultParagraphFont"/>
    <w:link w:val="Footer"/>
    <w:uiPriority w:val="99"/>
    <w:rsid w:val="00BC75E9"/>
    <w:rPr>
      <w:rFonts w:ascii="Segoe UI" w:eastAsia="Times New Roman" w:hAnsi="Segoe UI" w:cs="Times New Roman"/>
      <w:kern w:val="0"/>
      <w14:ligatures w14:val="none"/>
    </w:rPr>
  </w:style>
  <w:style w:type="character" w:styleId="PageNumber">
    <w:name w:val="page number"/>
    <w:basedOn w:val="DefaultParagraphFont"/>
    <w:uiPriority w:val="99"/>
    <w:semiHidden/>
    <w:unhideWhenUsed/>
    <w:rsid w:val="00BC75E9"/>
  </w:style>
  <w:style w:type="table" w:styleId="TableGrid">
    <w:name w:val="Table Grid"/>
    <w:basedOn w:val="TableNormal"/>
    <w:uiPriority w:val="39"/>
    <w:rsid w:val="00BC7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C75E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ormalTable">
    <w:name w:val="Normal_Table"/>
    <w:basedOn w:val="Normal"/>
    <w:qFormat/>
    <w:rsid w:val="00BC75E9"/>
    <w:rPr>
      <w:rFonts w:ascii="Segoe UI Light" w:hAnsi="Segoe UI Light" w:cs="Calibri"/>
      <w:color w:val="000000"/>
      <w:sz w:val="20"/>
    </w:rPr>
  </w:style>
  <w:style w:type="paragraph" w:customStyle="1" w:styleId="HeaderTable">
    <w:name w:val="Header_Table"/>
    <w:basedOn w:val="Normal"/>
    <w:qFormat/>
    <w:rsid w:val="00BC75E9"/>
    <w:pPr>
      <w:spacing w:before="60" w:after="60"/>
    </w:pPr>
    <w:rPr>
      <w:b/>
      <w:bCs/>
      <w:color w:val="FFFFFF" w:themeColor="background1"/>
      <w:sz w:val="22"/>
    </w:rPr>
  </w:style>
  <w:style w:type="paragraph" w:styleId="Revision">
    <w:name w:val="Revision"/>
    <w:hidden/>
    <w:uiPriority w:val="99"/>
    <w:semiHidden/>
    <w:rsid w:val="00A03129"/>
    <w:rPr>
      <w:rFonts w:ascii="Segoe UI Light" w:hAnsi="Segoe UI Light"/>
    </w:rPr>
  </w:style>
  <w:style w:type="paragraph" w:customStyle="1" w:styleId="TableBullet">
    <w:name w:val="Table_Bullet"/>
    <w:basedOn w:val="NormalTable"/>
    <w:rsid w:val="00BC75E9"/>
    <w:pPr>
      <w:numPr>
        <w:numId w:val="8"/>
      </w:numPr>
    </w:pPr>
  </w:style>
  <w:style w:type="character" w:styleId="Hyperlink">
    <w:name w:val="Hyperlink"/>
    <w:basedOn w:val="DefaultParagraphFont"/>
    <w:uiPriority w:val="99"/>
    <w:unhideWhenUsed/>
    <w:rsid w:val="00BC75E9"/>
    <w:rPr>
      <w:noProof/>
      <w:color w:val="467886" w:themeColor="hyperlink"/>
      <w:u w:val="single"/>
    </w:rPr>
  </w:style>
  <w:style w:type="paragraph" w:styleId="TOC1">
    <w:name w:val="toc 1"/>
    <w:basedOn w:val="Normal"/>
    <w:next w:val="Normal"/>
    <w:autoRedefine/>
    <w:uiPriority w:val="39"/>
    <w:unhideWhenUsed/>
    <w:qFormat/>
    <w:rsid w:val="00BC75E9"/>
    <w:pPr>
      <w:tabs>
        <w:tab w:val="left" w:pos="480"/>
        <w:tab w:val="right" w:leader="dot" w:pos="9350"/>
      </w:tabs>
      <w:spacing w:after="100"/>
    </w:pPr>
    <w:rPr>
      <w:rFonts w:ascii="Calibri" w:hAnsi="Calibri"/>
      <w:b/>
    </w:rPr>
  </w:style>
  <w:style w:type="table" w:styleId="GridTable4-Accent1">
    <w:name w:val="Grid Table 4 Accent 1"/>
    <w:basedOn w:val="TableNormal"/>
    <w:uiPriority w:val="49"/>
    <w:rsid w:val="00BC75E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SubHeaderTable">
    <w:name w:val="SubHeader_Table"/>
    <w:basedOn w:val="NormalTable"/>
    <w:rsid w:val="00BC75E9"/>
    <w:pPr>
      <w:spacing w:before="60" w:after="60"/>
    </w:pPr>
    <w:rPr>
      <w:b/>
      <w:color w:val="auto"/>
    </w:rPr>
  </w:style>
  <w:style w:type="paragraph" w:styleId="TOC2">
    <w:name w:val="toc 2"/>
    <w:basedOn w:val="Normal"/>
    <w:next w:val="Normal"/>
    <w:autoRedefine/>
    <w:uiPriority w:val="39"/>
    <w:unhideWhenUsed/>
    <w:rsid w:val="00BC75E9"/>
    <w:pPr>
      <w:tabs>
        <w:tab w:val="left" w:pos="960"/>
        <w:tab w:val="right" w:leader="dot" w:pos="9350"/>
      </w:tabs>
      <w:spacing w:after="100"/>
      <w:ind w:left="240"/>
    </w:pPr>
    <w:rPr>
      <w:rFonts w:ascii="Calibri" w:hAnsi="Calibri" w:cs="Calibri"/>
    </w:rPr>
  </w:style>
  <w:style w:type="paragraph" w:customStyle="1" w:styleId="NormalBullet">
    <w:name w:val="Normal_Bullet"/>
    <w:basedOn w:val="ListParagraph"/>
    <w:qFormat/>
    <w:rsid w:val="00A836CB"/>
    <w:pPr>
      <w:numPr>
        <w:numId w:val="1"/>
      </w:numPr>
      <w:spacing w:before="60" w:after="60"/>
    </w:pPr>
  </w:style>
  <w:style w:type="paragraph" w:customStyle="1" w:styleId="Appendix">
    <w:name w:val="Appendix"/>
    <w:basedOn w:val="Heading1"/>
    <w:qFormat/>
    <w:rsid w:val="00BC75E9"/>
    <w:pPr>
      <w:pageBreakBefore/>
      <w:numPr>
        <w:ilvl w:val="4"/>
      </w:numPr>
    </w:pPr>
  </w:style>
  <w:style w:type="paragraph" w:styleId="TOC3">
    <w:name w:val="toc 3"/>
    <w:basedOn w:val="Normal"/>
    <w:next w:val="Normal"/>
    <w:autoRedefine/>
    <w:uiPriority w:val="39"/>
    <w:unhideWhenUsed/>
    <w:rsid w:val="00460883"/>
    <w:pPr>
      <w:tabs>
        <w:tab w:val="left" w:pos="1440"/>
        <w:tab w:val="right" w:leader="dot" w:pos="9360"/>
      </w:tabs>
      <w:spacing w:after="100"/>
      <w:ind w:left="480"/>
    </w:pPr>
    <w:rPr>
      <w:rFonts w:ascii="Calibri" w:hAnsi="Calibri" w:cs="Calibri"/>
    </w:rPr>
  </w:style>
  <w:style w:type="character" w:styleId="CommentReference">
    <w:name w:val="annotation reference"/>
    <w:basedOn w:val="DefaultParagraphFont"/>
    <w:uiPriority w:val="99"/>
    <w:semiHidden/>
    <w:unhideWhenUsed/>
    <w:rsid w:val="00BC75E9"/>
    <w:rPr>
      <w:sz w:val="16"/>
      <w:szCs w:val="16"/>
    </w:rPr>
  </w:style>
  <w:style w:type="paragraph" w:styleId="CommentText">
    <w:name w:val="annotation text"/>
    <w:basedOn w:val="Normal"/>
    <w:link w:val="CommentTextChar"/>
    <w:uiPriority w:val="99"/>
    <w:unhideWhenUsed/>
    <w:rsid w:val="00BC75E9"/>
    <w:rPr>
      <w:sz w:val="20"/>
      <w:szCs w:val="20"/>
    </w:rPr>
  </w:style>
  <w:style w:type="character" w:customStyle="1" w:styleId="CommentTextChar">
    <w:name w:val="Comment Text Char"/>
    <w:basedOn w:val="DefaultParagraphFont"/>
    <w:link w:val="CommentText"/>
    <w:uiPriority w:val="99"/>
    <w:rsid w:val="00BC75E9"/>
    <w:rPr>
      <w:rFonts w:ascii="Segoe UI" w:eastAsia="Times New Roman" w:hAnsi="Segoe U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C75E9"/>
    <w:rPr>
      <w:b/>
      <w:bCs/>
    </w:rPr>
  </w:style>
  <w:style w:type="character" w:customStyle="1" w:styleId="CommentSubjectChar">
    <w:name w:val="Comment Subject Char"/>
    <w:basedOn w:val="CommentTextChar"/>
    <w:link w:val="CommentSubject"/>
    <w:uiPriority w:val="99"/>
    <w:semiHidden/>
    <w:rsid w:val="00BC75E9"/>
    <w:rPr>
      <w:rFonts w:ascii="Segoe UI" w:eastAsia="Times New Roman" w:hAnsi="Segoe UI" w:cs="Times New Roman"/>
      <w:b/>
      <w:bCs/>
      <w:kern w:val="0"/>
      <w:sz w:val="20"/>
      <w:szCs w:val="20"/>
      <w14:ligatures w14:val="none"/>
    </w:rPr>
  </w:style>
  <w:style w:type="character" w:customStyle="1" w:styleId="font121">
    <w:name w:val="font121"/>
    <w:basedOn w:val="DefaultParagraphFont"/>
    <w:rsid w:val="00AE6CA8"/>
    <w:rPr>
      <w:rFonts w:ascii="Segoe UI" w:hAnsi="Segoe UI" w:cs="Segoe UI" w:hint="default"/>
      <w:b w:val="0"/>
      <w:bCs w:val="0"/>
      <w:i w:val="0"/>
      <w:iCs w:val="0"/>
      <w:strike w:val="0"/>
      <w:dstrike w:val="0"/>
      <w:color w:val="3C7D22"/>
      <w:sz w:val="20"/>
      <w:szCs w:val="20"/>
      <w:u w:val="none"/>
      <w:effect w:val="none"/>
    </w:rPr>
  </w:style>
  <w:style w:type="character" w:styleId="Strong">
    <w:name w:val="Strong"/>
    <w:basedOn w:val="DefaultParagraphFont"/>
    <w:uiPriority w:val="22"/>
    <w:qFormat/>
    <w:rsid w:val="008268D1"/>
    <w:rPr>
      <w:b/>
      <w:bCs/>
    </w:rPr>
  </w:style>
  <w:style w:type="paragraph" w:customStyle="1" w:styleId="AgencyName">
    <w:name w:val="Agency Name"/>
    <w:basedOn w:val="Normal"/>
    <w:link w:val="AgencyNameChar"/>
    <w:qFormat/>
    <w:rsid w:val="00BC75E9"/>
    <w:pPr>
      <w:keepNext/>
      <w:keepLines/>
      <w:tabs>
        <w:tab w:val="right" w:pos="9360"/>
      </w:tabs>
      <w:spacing w:before="600" w:after="600"/>
      <w:jc w:val="center"/>
    </w:pPr>
    <w:rPr>
      <w:rFonts w:ascii="Arial Narrow" w:hAnsi="Arial Narrow"/>
      <w:b/>
      <w:bCs/>
      <w:sz w:val="32"/>
      <w:szCs w:val="32"/>
    </w:rPr>
  </w:style>
  <w:style w:type="character" w:customStyle="1" w:styleId="AgencyNameChar">
    <w:name w:val="Agency Name Char"/>
    <w:basedOn w:val="DefaultParagraphFont"/>
    <w:link w:val="AgencyName"/>
    <w:rsid w:val="00BC75E9"/>
    <w:rPr>
      <w:rFonts w:ascii="Arial Narrow" w:eastAsia="Times New Roman" w:hAnsi="Arial Narrow" w:cs="Times New Roman"/>
      <w:b/>
      <w:bCs/>
      <w:kern w:val="0"/>
      <w:sz w:val="32"/>
      <w:szCs w:val="32"/>
      <w14:ligatures w14:val="none"/>
    </w:rPr>
  </w:style>
  <w:style w:type="paragraph" w:styleId="BodyText">
    <w:name w:val="Body Text"/>
    <w:basedOn w:val="Normal"/>
    <w:link w:val="BodyTextChar"/>
    <w:uiPriority w:val="99"/>
    <w:unhideWhenUsed/>
    <w:qFormat/>
    <w:rsid w:val="00BC75E9"/>
    <w:pPr>
      <w:spacing w:line="259" w:lineRule="auto"/>
    </w:pPr>
    <w:rPr>
      <w:rFonts w:ascii="Calibri" w:eastAsia="MS Mincho" w:hAnsi="Calibri" w:cs="Calibri"/>
      <w:kern w:val="2"/>
      <w14:ligatures w14:val="standardContextual"/>
    </w:rPr>
  </w:style>
  <w:style w:type="character" w:customStyle="1" w:styleId="BodyTextChar">
    <w:name w:val="Body Text Char"/>
    <w:basedOn w:val="DefaultParagraphFont"/>
    <w:link w:val="BodyText"/>
    <w:uiPriority w:val="99"/>
    <w:rsid w:val="00BC75E9"/>
    <w:rPr>
      <w:rFonts w:ascii="Calibri" w:eastAsia="MS Mincho" w:hAnsi="Calibri" w:cs="Calibri"/>
    </w:rPr>
  </w:style>
  <w:style w:type="paragraph" w:customStyle="1" w:styleId="Compact">
    <w:name w:val="Compact"/>
    <w:basedOn w:val="BodyText"/>
    <w:qFormat/>
    <w:rsid w:val="00BC75E9"/>
    <w:pPr>
      <w:spacing w:before="36" w:after="36"/>
    </w:pPr>
    <w:rPr>
      <w:rFonts w:ascii="Times New Roman" w:hAnsi="Times New Roman"/>
    </w:rPr>
  </w:style>
  <w:style w:type="paragraph" w:customStyle="1" w:styleId="Figure">
    <w:name w:val="Figure"/>
    <w:next w:val="Normal"/>
    <w:qFormat/>
    <w:rsid w:val="00BC75E9"/>
    <w:pPr>
      <w:keepNext/>
      <w:keepLines/>
      <w:spacing w:before="120"/>
      <w:jc w:val="center"/>
    </w:pPr>
    <w:rPr>
      <w:rFonts w:ascii="Times New Roman" w:eastAsia="Times New Roman" w:hAnsi="Times New Roman" w:cs="Times New Roman"/>
      <w:kern w:val="0"/>
      <w:szCs w:val="20"/>
      <w14:ligatures w14:val="none"/>
    </w:rPr>
  </w:style>
  <w:style w:type="paragraph" w:customStyle="1" w:styleId="FigureCaption">
    <w:name w:val="FigureCaption"/>
    <w:aliases w:val="fc"/>
    <w:qFormat/>
    <w:rsid w:val="00574675"/>
    <w:pPr>
      <w:spacing w:before="100" w:after="400"/>
      <w:jc w:val="center"/>
    </w:pPr>
    <w:rPr>
      <w:rFonts w:ascii="Calibri" w:eastAsia="Times New Roman" w:hAnsi="Calibri" w:cs="Calibri"/>
      <w:b/>
      <w:kern w:val="0"/>
      <w:szCs w:val="22"/>
      <w14:ligatures w14:val="none"/>
    </w:rPr>
  </w:style>
  <w:style w:type="paragraph" w:customStyle="1" w:styleId="FrontMatterHeader">
    <w:name w:val="Front Matter Header"/>
    <w:next w:val="BodyText"/>
    <w:qFormat/>
    <w:rsid w:val="00BC75E9"/>
    <w:pPr>
      <w:keepNext/>
      <w:spacing w:after="360"/>
      <w:jc w:val="center"/>
      <w:outlineLvl w:val="0"/>
    </w:pPr>
    <w:rPr>
      <w:rFonts w:ascii="Calibri" w:eastAsia="Times New Roman" w:hAnsi="Calibri" w:cs="Calibri"/>
      <w:b/>
      <w:color w:val="153D63"/>
      <w:kern w:val="0"/>
      <w:sz w:val="36"/>
      <w:szCs w:val="20"/>
      <w14:ligatures w14:val="none"/>
    </w:rPr>
  </w:style>
  <w:style w:type="paragraph" w:styleId="ListBullet">
    <w:name w:val="List Bullet"/>
    <w:basedOn w:val="Normal"/>
    <w:uiPriority w:val="99"/>
    <w:unhideWhenUsed/>
    <w:qFormat/>
    <w:rsid w:val="00574675"/>
    <w:pPr>
      <w:numPr>
        <w:numId w:val="3"/>
      </w:numPr>
      <w:tabs>
        <w:tab w:val="clear" w:pos="360"/>
        <w:tab w:val="left" w:pos="720"/>
      </w:tabs>
      <w:spacing w:line="259" w:lineRule="auto"/>
      <w:ind w:left="720"/>
    </w:pPr>
    <w:rPr>
      <w:rFonts w:ascii="Calibri" w:eastAsiaTheme="minorEastAsia" w:hAnsi="Calibri" w:cs="Calibri"/>
    </w:rPr>
  </w:style>
  <w:style w:type="paragraph" w:styleId="ListBullet2">
    <w:name w:val="List Bullet 2"/>
    <w:basedOn w:val="Normal"/>
    <w:uiPriority w:val="99"/>
    <w:unhideWhenUsed/>
    <w:rsid w:val="00BC75E9"/>
    <w:pPr>
      <w:numPr>
        <w:numId w:val="4"/>
      </w:numPr>
      <w:tabs>
        <w:tab w:val="left" w:pos="1080"/>
      </w:tabs>
      <w:spacing w:line="259" w:lineRule="auto"/>
    </w:pPr>
    <w:rPr>
      <w:rFonts w:ascii="Calibri" w:hAnsi="Calibri" w:cs="Calibri"/>
    </w:rPr>
  </w:style>
  <w:style w:type="paragraph" w:styleId="NoSpacing">
    <w:name w:val="No Spacing"/>
    <w:uiPriority w:val="1"/>
    <w:qFormat/>
    <w:rsid w:val="00BC75E9"/>
    <w:rPr>
      <w:rFonts w:ascii="Calibri" w:eastAsia="Times New Roman" w:hAnsi="Calibri" w:cs="Times New Roman"/>
      <w:kern w:val="0"/>
      <w14:ligatures w14:val="none"/>
    </w:rPr>
  </w:style>
  <w:style w:type="paragraph" w:styleId="NormalWeb">
    <w:name w:val="Normal (Web)"/>
    <w:basedOn w:val="Normal"/>
    <w:uiPriority w:val="99"/>
    <w:unhideWhenUsed/>
    <w:rsid w:val="00BC75E9"/>
    <w:pPr>
      <w:spacing w:before="100" w:beforeAutospacing="1" w:after="100" w:afterAutospacing="1"/>
    </w:pPr>
    <w:rPr>
      <w:rFonts w:ascii="Times New Roman" w:hAnsi="Times New Roman"/>
    </w:rPr>
  </w:style>
  <w:style w:type="paragraph" w:customStyle="1" w:styleId="NumberedList1">
    <w:name w:val="Numbered List 1"/>
    <w:basedOn w:val="Normal"/>
    <w:link w:val="NumberedList1Char"/>
    <w:qFormat/>
    <w:rsid w:val="00BC75E9"/>
    <w:pPr>
      <w:numPr>
        <w:numId w:val="5"/>
      </w:numPr>
      <w:spacing w:line="259" w:lineRule="auto"/>
    </w:pPr>
    <w:rPr>
      <w:rFonts w:ascii="Calibri" w:hAnsi="Calibri"/>
    </w:rPr>
  </w:style>
  <w:style w:type="character" w:customStyle="1" w:styleId="NumberedList1Char">
    <w:name w:val="Numbered List 1 Char"/>
    <w:basedOn w:val="DefaultParagraphFont"/>
    <w:link w:val="NumberedList1"/>
    <w:rsid w:val="00BC75E9"/>
    <w:rPr>
      <w:rFonts w:ascii="Calibri" w:eastAsia="Times New Roman" w:hAnsi="Calibri" w:cs="Times New Roman"/>
      <w:kern w:val="0"/>
      <w14:ligatures w14:val="none"/>
    </w:rPr>
  </w:style>
  <w:style w:type="paragraph" w:customStyle="1" w:styleId="NumberedList2">
    <w:name w:val="Numbered List 2"/>
    <w:basedOn w:val="Normal"/>
    <w:qFormat/>
    <w:rsid w:val="00BC75E9"/>
    <w:pPr>
      <w:numPr>
        <w:ilvl w:val="1"/>
        <w:numId w:val="5"/>
      </w:numPr>
      <w:spacing w:after="160" w:line="278" w:lineRule="auto"/>
      <w:contextualSpacing/>
    </w:pPr>
    <w:rPr>
      <w:rFonts w:ascii="Open Sans" w:hAnsi="Open Sans" w:cs="Open Sans"/>
    </w:rPr>
  </w:style>
  <w:style w:type="paragraph" w:customStyle="1" w:styleId="NumberedList3">
    <w:name w:val="Numbered List 3"/>
    <w:basedOn w:val="Normal"/>
    <w:qFormat/>
    <w:rsid w:val="00BC75E9"/>
    <w:pPr>
      <w:numPr>
        <w:ilvl w:val="2"/>
        <w:numId w:val="5"/>
      </w:numPr>
      <w:spacing w:after="160" w:line="278" w:lineRule="auto"/>
    </w:pPr>
    <w:rPr>
      <w:rFonts w:ascii="Open Sans" w:hAnsi="Open Sans" w:cs="Open Sans"/>
    </w:rPr>
  </w:style>
  <w:style w:type="paragraph" w:customStyle="1" w:styleId="NumberedList4">
    <w:name w:val="Numbered List 4"/>
    <w:basedOn w:val="BodyText"/>
    <w:rsid w:val="00BC75E9"/>
    <w:pPr>
      <w:numPr>
        <w:ilvl w:val="3"/>
        <w:numId w:val="5"/>
      </w:numPr>
    </w:pPr>
    <w:rPr>
      <w:rFonts w:ascii="Times New Roman" w:hAnsi="Times New Roman"/>
    </w:rPr>
  </w:style>
  <w:style w:type="paragraph" w:customStyle="1" w:styleId="Tablebullet1">
    <w:name w:val="Table bullet 1"/>
    <w:basedOn w:val="ListParagraph"/>
    <w:qFormat/>
    <w:rsid w:val="00166E7F"/>
    <w:pPr>
      <w:numPr>
        <w:numId w:val="6"/>
      </w:numPr>
      <w:spacing w:after="40"/>
      <w:ind w:left="198" w:hanging="198"/>
      <w:contextualSpacing w:val="0"/>
    </w:pPr>
    <w:rPr>
      <w:rFonts w:ascii="Arial Narrow" w:eastAsiaTheme="minorHAnsi" w:hAnsi="Arial Narrow" w:cs="Calibri"/>
      <w:kern w:val="2"/>
      <w:sz w:val="20"/>
      <w:szCs w:val="20"/>
      <w14:ligatures w14:val="standardContextual"/>
    </w:rPr>
  </w:style>
  <w:style w:type="paragraph" w:customStyle="1" w:styleId="Tablebullet2">
    <w:name w:val="Table bullet 2"/>
    <w:basedOn w:val="Tablebullet1"/>
    <w:qFormat/>
    <w:rsid w:val="00BF15D2"/>
    <w:pPr>
      <w:numPr>
        <w:numId w:val="7"/>
      </w:numPr>
      <w:ind w:left="380" w:hanging="180"/>
    </w:pPr>
  </w:style>
  <w:style w:type="paragraph" w:styleId="TableofFigures">
    <w:name w:val="table of figures"/>
    <w:basedOn w:val="Normal"/>
    <w:next w:val="Normal"/>
    <w:uiPriority w:val="99"/>
    <w:qFormat/>
    <w:rsid w:val="00BC75E9"/>
    <w:pPr>
      <w:tabs>
        <w:tab w:val="right" w:leader="dot" w:pos="9350"/>
      </w:tabs>
      <w:spacing w:before="120"/>
    </w:pPr>
    <w:rPr>
      <w:rFonts w:ascii="Calibri" w:hAnsi="Calibri" w:cs="Calibri"/>
      <w:szCs w:val="20"/>
    </w:rPr>
  </w:style>
  <w:style w:type="paragraph" w:customStyle="1" w:styleId="TableCaption">
    <w:name w:val="TableCaption"/>
    <w:aliases w:val="tc"/>
    <w:basedOn w:val="Caption"/>
    <w:next w:val="BodyText"/>
    <w:qFormat/>
    <w:rsid w:val="00BC75E9"/>
    <w:rPr>
      <w:color w:val="auto"/>
    </w:rPr>
  </w:style>
  <w:style w:type="paragraph" w:customStyle="1" w:styleId="TableColumnHeading">
    <w:name w:val="TableColumnHeading"/>
    <w:basedOn w:val="Normal"/>
    <w:qFormat/>
    <w:rsid w:val="00574675"/>
    <w:pPr>
      <w:spacing w:after="0"/>
      <w:jc w:val="center"/>
    </w:pPr>
    <w:rPr>
      <w:rFonts w:ascii="Arial Narrow" w:hAnsi="Arial Narrow" w:cs="Arial"/>
      <w:b/>
      <w:bCs/>
      <w:color w:val="FFFFFF"/>
      <w:kern w:val="24"/>
      <w:sz w:val="22"/>
      <w:szCs w:val="22"/>
    </w:rPr>
  </w:style>
  <w:style w:type="paragraph" w:customStyle="1" w:styleId="TableText">
    <w:name w:val="TableText"/>
    <w:basedOn w:val="Normal"/>
    <w:qFormat/>
    <w:rsid w:val="006C0121"/>
    <w:pPr>
      <w:spacing w:before="40" w:after="40"/>
    </w:pPr>
    <w:rPr>
      <w:rFonts w:ascii="Arial Narrow" w:hAnsi="Arial Narrow" w:cs="Calibri"/>
      <w:color w:val="000000" w:themeColor="text1"/>
      <w:sz w:val="20"/>
      <w:szCs w:val="20"/>
    </w:rPr>
  </w:style>
  <w:style w:type="paragraph" w:customStyle="1" w:styleId="TableTextCentered">
    <w:name w:val="TableTextCentered"/>
    <w:basedOn w:val="TableText"/>
    <w:qFormat/>
    <w:rsid w:val="006C0121"/>
    <w:pPr>
      <w:jc w:val="center"/>
    </w:pPr>
    <w:rPr>
      <w:bCs/>
    </w:rPr>
  </w:style>
  <w:style w:type="paragraph" w:customStyle="1" w:styleId="TableRowDivider">
    <w:name w:val="TableRowDivider"/>
    <w:basedOn w:val="TableText"/>
    <w:qFormat/>
    <w:rsid w:val="005A4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6158">
      <w:bodyDiv w:val="1"/>
      <w:marLeft w:val="0"/>
      <w:marRight w:val="0"/>
      <w:marTop w:val="0"/>
      <w:marBottom w:val="0"/>
      <w:divBdr>
        <w:top w:val="none" w:sz="0" w:space="0" w:color="auto"/>
        <w:left w:val="none" w:sz="0" w:space="0" w:color="auto"/>
        <w:bottom w:val="none" w:sz="0" w:space="0" w:color="auto"/>
        <w:right w:val="none" w:sz="0" w:space="0" w:color="auto"/>
      </w:divBdr>
    </w:div>
    <w:div w:id="441612577">
      <w:bodyDiv w:val="1"/>
      <w:marLeft w:val="0"/>
      <w:marRight w:val="0"/>
      <w:marTop w:val="0"/>
      <w:marBottom w:val="0"/>
      <w:divBdr>
        <w:top w:val="none" w:sz="0" w:space="0" w:color="auto"/>
        <w:left w:val="none" w:sz="0" w:space="0" w:color="auto"/>
        <w:bottom w:val="none" w:sz="0" w:space="0" w:color="auto"/>
        <w:right w:val="none" w:sz="0" w:space="0" w:color="auto"/>
      </w:divBdr>
    </w:div>
    <w:div w:id="723916802">
      <w:bodyDiv w:val="1"/>
      <w:marLeft w:val="0"/>
      <w:marRight w:val="0"/>
      <w:marTop w:val="0"/>
      <w:marBottom w:val="0"/>
      <w:divBdr>
        <w:top w:val="none" w:sz="0" w:space="0" w:color="auto"/>
        <w:left w:val="none" w:sz="0" w:space="0" w:color="auto"/>
        <w:bottom w:val="none" w:sz="0" w:space="0" w:color="auto"/>
        <w:right w:val="none" w:sz="0" w:space="0" w:color="auto"/>
      </w:divBdr>
    </w:div>
    <w:div w:id="760763981">
      <w:bodyDiv w:val="1"/>
      <w:marLeft w:val="0"/>
      <w:marRight w:val="0"/>
      <w:marTop w:val="0"/>
      <w:marBottom w:val="0"/>
      <w:divBdr>
        <w:top w:val="none" w:sz="0" w:space="0" w:color="auto"/>
        <w:left w:val="none" w:sz="0" w:space="0" w:color="auto"/>
        <w:bottom w:val="none" w:sz="0" w:space="0" w:color="auto"/>
        <w:right w:val="none" w:sz="0" w:space="0" w:color="auto"/>
      </w:divBdr>
    </w:div>
    <w:div w:id="801113848">
      <w:bodyDiv w:val="1"/>
      <w:marLeft w:val="0"/>
      <w:marRight w:val="0"/>
      <w:marTop w:val="0"/>
      <w:marBottom w:val="0"/>
      <w:divBdr>
        <w:top w:val="none" w:sz="0" w:space="0" w:color="auto"/>
        <w:left w:val="none" w:sz="0" w:space="0" w:color="auto"/>
        <w:bottom w:val="none" w:sz="0" w:space="0" w:color="auto"/>
        <w:right w:val="none" w:sz="0" w:space="0" w:color="auto"/>
      </w:divBdr>
    </w:div>
    <w:div w:id="828524651">
      <w:bodyDiv w:val="1"/>
      <w:marLeft w:val="0"/>
      <w:marRight w:val="0"/>
      <w:marTop w:val="0"/>
      <w:marBottom w:val="0"/>
      <w:divBdr>
        <w:top w:val="none" w:sz="0" w:space="0" w:color="auto"/>
        <w:left w:val="none" w:sz="0" w:space="0" w:color="auto"/>
        <w:bottom w:val="none" w:sz="0" w:space="0" w:color="auto"/>
        <w:right w:val="none" w:sz="0" w:space="0" w:color="auto"/>
      </w:divBdr>
    </w:div>
    <w:div w:id="980383839">
      <w:bodyDiv w:val="1"/>
      <w:marLeft w:val="0"/>
      <w:marRight w:val="0"/>
      <w:marTop w:val="0"/>
      <w:marBottom w:val="0"/>
      <w:divBdr>
        <w:top w:val="none" w:sz="0" w:space="0" w:color="auto"/>
        <w:left w:val="none" w:sz="0" w:space="0" w:color="auto"/>
        <w:bottom w:val="none" w:sz="0" w:space="0" w:color="auto"/>
        <w:right w:val="none" w:sz="0" w:space="0" w:color="auto"/>
      </w:divBdr>
    </w:div>
    <w:div w:id="1123380373">
      <w:bodyDiv w:val="1"/>
      <w:marLeft w:val="0"/>
      <w:marRight w:val="0"/>
      <w:marTop w:val="0"/>
      <w:marBottom w:val="0"/>
      <w:divBdr>
        <w:top w:val="none" w:sz="0" w:space="0" w:color="auto"/>
        <w:left w:val="none" w:sz="0" w:space="0" w:color="auto"/>
        <w:bottom w:val="none" w:sz="0" w:space="0" w:color="auto"/>
        <w:right w:val="none" w:sz="0" w:space="0" w:color="auto"/>
      </w:divBdr>
    </w:div>
    <w:div w:id="2067683370">
      <w:bodyDiv w:val="1"/>
      <w:marLeft w:val="0"/>
      <w:marRight w:val="0"/>
      <w:marTop w:val="0"/>
      <w:marBottom w:val="0"/>
      <w:divBdr>
        <w:top w:val="none" w:sz="0" w:space="0" w:color="auto"/>
        <w:left w:val="none" w:sz="0" w:space="0" w:color="auto"/>
        <w:bottom w:val="none" w:sz="0" w:space="0" w:color="auto"/>
        <w:right w:val="none" w:sz="0" w:space="0" w:color="auto"/>
      </w:divBdr>
    </w:div>
    <w:div w:id="2119256565">
      <w:bodyDiv w:val="1"/>
      <w:marLeft w:val="0"/>
      <w:marRight w:val="0"/>
      <w:marTop w:val="0"/>
      <w:marBottom w:val="0"/>
      <w:divBdr>
        <w:top w:val="none" w:sz="0" w:space="0" w:color="auto"/>
        <w:left w:val="none" w:sz="0" w:space="0" w:color="auto"/>
        <w:bottom w:val="none" w:sz="0" w:space="0" w:color="auto"/>
        <w:right w:val="none" w:sz="0" w:space="0" w:color="auto"/>
      </w:divBdr>
    </w:div>
    <w:div w:id="21193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4720645-5fdd-4302-8e87-9becee4e5aa1}" enabled="1" method="Standard" siteId="{265c2dcd-2a6e-43aa-b2e8-26421a8c852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555</Words>
  <Characters>3408</Characters>
  <Application>Microsoft Office Word</Application>
  <DocSecurity>0</DocSecurity>
  <Lines>243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2026-04-16T07:58:00Z</dcterms:created>
  <dcterms:modified xsi:type="dcterms:W3CDTF">2026-04-16T16:05:00Z</dcterms:modified>
</cp:coreProperties>
</file>