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C1B" w:rsidRPr="00B94186" w:rsidRDefault="00B94186">
      <w:pPr>
        <w:rPr>
          <w:rFonts w:asciiTheme="majorBidi" w:hAnsiTheme="majorBidi" w:cstheme="majorBidi"/>
          <w:sz w:val="24"/>
          <w:szCs w:val="24"/>
        </w:rPr>
      </w:pPr>
      <w:r w:rsidRPr="00B94186">
        <w:rPr>
          <w:rFonts w:asciiTheme="majorBidi" w:hAnsiTheme="majorBidi" w:cstheme="majorBidi"/>
          <w:sz w:val="24"/>
          <w:szCs w:val="24"/>
        </w:rPr>
        <w:t>Nargol Ghaziantafrishi</w:t>
      </w:r>
    </w:p>
    <w:p w:rsidR="00B94186" w:rsidRPr="00B94186" w:rsidRDefault="00B94186">
      <w:pPr>
        <w:rPr>
          <w:rFonts w:asciiTheme="majorBidi" w:hAnsiTheme="majorBidi" w:cstheme="majorBidi"/>
          <w:sz w:val="24"/>
          <w:szCs w:val="24"/>
        </w:rPr>
      </w:pPr>
      <w:r w:rsidRPr="00B94186">
        <w:rPr>
          <w:rFonts w:asciiTheme="majorBidi" w:hAnsiTheme="majorBidi" w:cstheme="majorBidi"/>
          <w:sz w:val="24"/>
          <w:szCs w:val="24"/>
        </w:rPr>
        <w:t xml:space="preserve">Supervisor: Dr. Christopher Lortie </w:t>
      </w:r>
    </w:p>
    <w:p w:rsidR="00B94186" w:rsidRDefault="00B94186"/>
    <w:p w:rsidR="00B94186" w:rsidRDefault="00B94186"/>
    <w:p w:rsidR="00B94186" w:rsidRDefault="00B94186"/>
    <w:p w:rsidR="00B94186" w:rsidRDefault="00B94186"/>
    <w:p w:rsidR="00B94186" w:rsidRDefault="00B94186" w:rsidP="00B94186">
      <w:pPr>
        <w:rPr>
          <w:rFonts w:asciiTheme="majorBidi" w:hAnsiTheme="majorBidi" w:cstheme="majorBidi"/>
          <w:b/>
          <w:bCs/>
          <w:sz w:val="28"/>
          <w:szCs w:val="28"/>
        </w:rPr>
      </w:pPr>
    </w:p>
    <w:p w:rsidR="00B94186" w:rsidRDefault="00B94186" w:rsidP="00B94186">
      <w:pPr>
        <w:rPr>
          <w:rFonts w:asciiTheme="majorBidi" w:hAnsiTheme="majorBidi" w:cstheme="majorBidi"/>
          <w:b/>
          <w:bCs/>
          <w:sz w:val="28"/>
          <w:szCs w:val="28"/>
        </w:rPr>
      </w:pPr>
    </w:p>
    <w:p w:rsidR="00B94186" w:rsidRDefault="00B94186" w:rsidP="00B94186">
      <w:pPr>
        <w:rPr>
          <w:rFonts w:asciiTheme="majorBidi" w:hAnsiTheme="majorBidi" w:cstheme="majorBidi"/>
          <w:b/>
          <w:bCs/>
          <w:sz w:val="28"/>
          <w:szCs w:val="28"/>
        </w:rPr>
      </w:pPr>
    </w:p>
    <w:p w:rsidR="00B94186" w:rsidRDefault="00B94186" w:rsidP="00B94186">
      <w:r>
        <w:rPr>
          <w:rFonts w:asciiTheme="majorBidi" w:hAnsiTheme="majorBidi" w:cstheme="majorBidi"/>
          <w:b/>
          <w:bCs/>
          <w:sz w:val="28"/>
          <w:szCs w:val="28"/>
        </w:rPr>
        <w:t xml:space="preserve">Micro to macroclimatic scaling effects on foundation plant species interaction with vertebrate protégé species. </w:t>
      </w:r>
    </w:p>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B94186" w:rsidRDefault="00B94186"/>
    <w:p w:rsidR="008F13DA" w:rsidRPr="008F13DA" w:rsidRDefault="008F13DA" w:rsidP="008F13DA">
      <w:pPr>
        <w:spacing w:after="0" w:line="240" w:lineRule="auto"/>
        <w:contextualSpacing/>
        <w:jc w:val="both"/>
        <w:rPr>
          <w:rFonts w:asciiTheme="majorBidi" w:hAnsiTheme="majorBidi" w:cstheme="majorBidi"/>
          <w:b/>
          <w:bCs/>
          <w:sz w:val="24"/>
          <w:szCs w:val="24"/>
        </w:rPr>
      </w:pPr>
      <w:r w:rsidRPr="008F13DA">
        <w:rPr>
          <w:rFonts w:asciiTheme="majorBidi" w:hAnsiTheme="majorBidi" w:cstheme="majorBidi"/>
          <w:b/>
          <w:bCs/>
          <w:sz w:val="24"/>
          <w:szCs w:val="24"/>
        </w:rPr>
        <w:lastRenderedPageBreak/>
        <w:t>Proposal</w:t>
      </w:r>
    </w:p>
    <w:p w:rsidR="008F13DA" w:rsidRDefault="008F13DA" w:rsidP="008F13DA">
      <w:pPr>
        <w:spacing w:after="0" w:line="240" w:lineRule="auto"/>
        <w:contextualSpacing/>
        <w:jc w:val="both"/>
        <w:rPr>
          <w:rFonts w:asciiTheme="majorBidi" w:hAnsiTheme="majorBidi" w:cstheme="majorBidi"/>
          <w:sz w:val="24"/>
          <w:szCs w:val="24"/>
        </w:rPr>
      </w:pPr>
    </w:p>
    <w:p w:rsidR="008264F0" w:rsidRDefault="008264F0" w:rsidP="00D61D50">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The Stress Gradient Hypothesis</w:t>
      </w:r>
      <w:r w:rsidRPr="00770757">
        <w:rPr>
          <w:rFonts w:asciiTheme="majorBidi" w:hAnsiTheme="majorBidi" w:cstheme="majorBidi"/>
          <w:sz w:val="24"/>
          <w:szCs w:val="24"/>
        </w:rPr>
        <w:t xml:space="preserve"> (SGH) </w:t>
      </w:r>
      <w:r>
        <w:rPr>
          <w:rFonts w:asciiTheme="majorBidi" w:hAnsiTheme="majorBidi" w:cstheme="majorBidi"/>
          <w:sz w:val="24"/>
          <w:szCs w:val="24"/>
        </w:rPr>
        <w:t xml:space="preserve">proposes a </w:t>
      </w:r>
      <w:r w:rsidRPr="00770757">
        <w:rPr>
          <w:rFonts w:asciiTheme="majorBidi" w:hAnsiTheme="majorBidi" w:cstheme="majorBidi"/>
          <w:sz w:val="24"/>
          <w:szCs w:val="24"/>
        </w:rPr>
        <w:t xml:space="preserve">switch from competition to facilitation </w:t>
      </w:r>
      <w:r>
        <w:rPr>
          <w:rFonts w:asciiTheme="majorBidi" w:hAnsiTheme="majorBidi" w:cstheme="majorBidi"/>
          <w:sz w:val="24"/>
          <w:szCs w:val="24"/>
        </w:rPr>
        <w:t>with increasingly stressful environmental conditions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{"citationID":"u2Dl3Vy1","properties":{"formattedCitation":"\\super 1\\nosupersub{}","plainCitation":"1","noteIndex":0},"citationItems":[{"id":273,"uris":["http://zotero.org/users/local/tCrvyoCs/items/WTMM9XHF"],"uri":["http://zotero.org/users/local/tCrvyoCs/items/WTMM9XHF"],"itemData":{"id":273,"type":"article-journal","title":"Positive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w:t>
      </w:r>
      <w:r>
        <w:rPr>
          <w:rFonts w:asciiTheme="majorBidi" w:hAnsiTheme="majorBidi" w:cstheme="majorBidi"/>
          <w:sz w:val="24"/>
          <w:szCs w:val="24"/>
        </w:rPr>
        <w:fldChar w:fldCharType="end"/>
      </w:r>
      <w:r>
        <w:rPr>
          <w:rFonts w:asciiTheme="majorBidi" w:hAnsiTheme="majorBidi" w:cstheme="majorBidi"/>
          <w:sz w:val="24"/>
          <w:szCs w:val="24"/>
        </w:rPr>
        <w:t xml:space="preserve">. </w:t>
      </w:r>
      <w:r w:rsidRPr="00770757">
        <w:rPr>
          <w:rFonts w:asciiTheme="majorBidi" w:hAnsiTheme="majorBidi" w:cstheme="majorBidi"/>
          <w:sz w:val="24"/>
          <w:szCs w:val="24"/>
        </w:rPr>
        <w:t>This</w:t>
      </w:r>
      <w:r>
        <w:rPr>
          <w:rFonts w:asciiTheme="majorBidi" w:hAnsiTheme="majorBidi" w:cstheme="majorBidi"/>
          <w:sz w:val="24"/>
          <w:szCs w:val="24"/>
        </w:rPr>
        <w:t xml:space="preserve"> hypothesis</w:t>
      </w:r>
      <w:r w:rsidRPr="00770757">
        <w:rPr>
          <w:rFonts w:asciiTheme="majorBidi" w:hAnsiTheme="majorBidi" w:cstheme="majorBidi"/>
          <w:sz w:val="24"/>
          <w:szCs w:val="24"/>
        </w:rPr>
        <w:t xml:space="preserve"> sparked the interest of many</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{"citationID":"CF5Fpfjn","properties":{"formattedCitation":"\\super 2,3\\nosupersub{}","plainCitation":"2,3","noteIndex":0},"citationItems":[{"id":349,"uris":["http://zotero.org/users/local/tCrvyoCs/items/WRS4KFPF"],"uri":["http://zotero.org/users/local/tCrvyoCs/items/WRS4KFPF"],"itemData":{"id":349,"type":"article-journal","title":"Facilitation as a ubiquitous driver of biodiversity","container-title":"New Phytologist","page":"403-416","volume":"201","issue":"2","source":"Crossref","DOI":"10.1111/nph.12478","ISSN":"0028646X","language":"en","author":[{"family":"McIntire","given":"Eliot J. B."},{"family":"Fajardo","given":"Alex"}],"issued":{"date-parts":[["2014",1]]}}},{"id":351,"uris":["http://zotero.org/users/local/tCrvyoCs/items/B7JSG8JV"],"uri":["http://zotero.org/users/local/tCrvyoCs/items/B7JSG8JV"],"itemData":{"id":351,"type":"article-journal","title":"Under strong niche overlap conspecifics do not compete but help each other to survive: facilitation at the intraspecific level: Intraspecific facilitation in Nothofagus pumilio","container-title":"Journal of Ecology","page":"no-no","source":"Crossref","DOI":"10.1111/j.1365-2745.2010.01771.x","ISSN":"00220477","shortTitle":"Under strong niche overlap conspecifics do not compete but help each other to survive","language":"en","author":[{"family":"Fajardo","given":"Alex"},{"family":"McIntire","given":"Eliot J.B."}],"issued":{"date-parts":[["2010",12]]}}}],"schema":"https://github.com/citation-style-language/schema/raw/master/csl-citation.json"}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for examining positive interactions. Since, various studies have focused on positive interactions in harsh environments, including arid ecosystems</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{"citationID":"M7ub7U3f","properties":{"formattedCitation":"\\super 4\\uc0\\u8211{}6\\nosupersub{}","plainCitation":"4–6","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id":337,"uris":["http://zotero.org/users/local/tCrvyoCs/items/J55M4UG7"],"uri":["http://zotero.org/users/local/tCrvyoCs/items/J55M4UG7"],"itemData":{"id":337,"type":"article-journal","title":"Nurse effects of patch-canopy microhabitats promote herbs community establishment in sandy land","container-title":"Ecological Engineering","page":"126-133","volume":"118","source":"Crossref","DOI":"10.1016/j.ecoleng.2018.04.019","ISSN":"09258574","language":"en","author":[{"family":"Lu","given":"Rong"},{"family":"Zheng","given":"Jiyong"},{"family":"Jia","given":"Chao"},{"family":"Liu","given":"Yu"},{"family":"Huang","given":"Ze"},{"family":"He","given":"Honghua"},{"family":"Han","given":"Fengpeng"},{"family":"Wu","given":"Gao-Lin"}],"issued":{"date-parts":[["2018",8]]}}}],"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4–6</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Facilitation is a type of positive interaction where one interacting species benefits whilst none are harmed</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{"citationID":"gDelPNWi","properties":{"formattedCitation":"\\super 7\\nosupersub{}","plainCitation":"7","noteIndex":0},"citationItems":[{"id":276,"uris":["http://zotero.org/users/local/tCrvyoCs/items/MS7HEP4M"],"uri":["http://zotero.org/users/local/tCrvyoCs/items/MS7HEP4M"],"itemData":{"id":276,"type":"article-journal","title":"THE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7</w:t>
      </w:r>
      <w:r w:rsidRPr="00770757">
        <w:rPr>
          <w:rFonts w:asciiTheme="majorBidi" w:hAnsiTheme="majorBidi" w:cstheme="majorBidi"/>
          <w:sz w:val="24"/>
          <w:szCs w:val="24"/>
        </w:rPr>
        <w:fldChar w:fldCharType="end"/>
      </w:r>
      <w:r>
        <w:rPr>
          <w:rFonts w:asciiTheme="majorBidi" w:hAnsiTheme="majorBidi" w:cstheme="majorBidi"/>
          <w:sz w:val="24"/>
          <w:szCs w:val="24"/>
        </w:rPr>
        <w:t>. Thus, positive interactions are studied relatively well when discussing stress; however, many do not measure and report</w:t>
      </w:r>
      <w:r w:rsidR="00D61D50">
        <w:rPr>
          <w:rFonts w:asciiTheme="majorBidi" w:hAnsiTheme="majorBidi" w:cstheme="majorBidi"/>
          <w:sz w:val="24"/>
          <w:szCs w:val="24"/>
        </w:rPr>
        <w:t xml:space="preserve"> stress effectively. Climate in </w:t>
      </w:r>
      <w:r>
        <w:rPr>
          <w:rFonts w:asciiTheme="majorBidi" w:hAnsiTheme="majorBidi" w:cstheme="majorBidi"/>
          <w:sz w:val="24"/>
          <w:szCs w:val="24"/>
        </w:rPr>
        <w:t>particular is a stressor typically not explored, nor reported. Thus, to ideally advance the relative importance in stress with global change, we need to measure interactions a</w:t>
      </w:r>
      <w:r w:rsidR="009D7753">
        <w:rPr>
          <w:rFonts w:asciiTheme="majorBidi" w:hAnsiTheme="majorBidi" w:cstheme="majorBidi"/>
          <w:sz w:val="24"/>
          <w:szCs w:val="24"/>
        </w:rPr>
        <w:t xml:space="preserve">nd climate at different scales, which can includes micro (on site), meso (multiple sites in one location), and macro (multiple locations). </w:t>
      </w:r>
    </w:p>
    <w:p w:rsidR="008264F0" w:rsidRDefault="008264F0" w:rsidP="00284C18">
      <w:pPr>
        <w:spacing w:after="0" w:line="240" w:lineRule="auto"/>
        <w:ind w:firstLine="720"/>
        <w:contextualSpacing/>
        <w:jc w:val="both"/>
        <w:rPr>
          <w:rFonts w:asciiTheme="majorBidi" w:hAnsiTheme="majorBidi" w:cstheme="majorBidi"/>
          <w:sz w:val="24"/>
          <w:szCs w:val="24"/>
        </w:rPr>
      </w:pPr>
      <w:r w:rsidRPr="00770757">
        <w:rPr>
          <w:rFonts w:asciiTheme="majorBidi" w:hAnsiTheme="majorBidi" w:cstheme="majorBidi"/>
          <w:sz w:val="24"/>
          <w:szCs w:val="24"/>
        </w:rPr>
        <w:t>Foundational plant species or nurse plants are an integral part of facilitation research</w:t>
      </w:r>
      <w:r w:rsidRPr="00770757">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{"citationID":"EWCbqGrD","properties":{"formattedCitation":"\\super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sidRPr="00770757">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sidRPr="00770757">
        <w:rPr>
          <w:rFonts w:asciiTheme="majorBidi" w:hAnsiTheme="majorBidi" w:cstheme="majorBidi"/>
          <w:sz w:val="24"/>
          <w:szCs w:val="24"/>
        </w:rPr>
        <w:fldChar w:fldCharType="end"/>
      </w:r>
      <w:r w:rsidRPr="00770757">
        <w:rPr>
          <w:rFonts w:asciiTheme="majorBidi" w:hAnsiTheme="majorBidi" w:cstheme="majorBidi"/>
          <w:sz w:val="24"/>
          <w:szCs w:val="24"/>
        </w:rPr>
        <w:t>. These include shrubs t</w:t>
      </w:r>
      <w:r>
        <w:rPr>
          <w:rFonts w:asciiTheme="majorBidi" w:hAnsiTheme="majorBidi" w:cstheme="majorBidi"/>
          <w:sz w:val="24"/>
          <w:szCs w:val="24"/>
        </w:rPr>
        <w:t>hat benefit protégé species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{"citationID":"1LmD2kbb","properties":{"formattedCitation":"\\super 9\\nosupersub{}","plainCitation":"9","noteIndex":0},"citationItems":[{"id":211,"uris":["http://zotero.org/users/local/tCrvyoCs/items/TUCK39KC"],"uri":["http://zotero.org/users/local/tCrvyoCs/items/TUCK39KC"],"itemData":{"id":211,"type":"article-journal","title":"APPLYING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9</w:t>
      </w:r>
      <w:r>
        <w:rPr>
          <w:rFonts w:asciiTheme="majorBidi" w:hAnsiTheme="majorBidi" w:cstheme="majorBidi"/>
          <w:sz w:val="24"/>
          <w:szCs w:val="24"/>
        </w:rPr>
        <w:fldChar w:fldCharType="end"/>
      </w:r>
      <w:r w:rsidRPr="00770757">
        <w:rPr>
          <w:rFonts w:asciiTheme="majorBidi" w:hAnsiTheme="majorBidi" w:cstheme="majorBidi"/>
          <w:sz w:val="24"/>
          <w:szCs w:val="24"/>
        </w:rPr>
        <w:t xml:space="preserve"> through various mecha</w:t>
      </w:r>
      <w:r>
        <w:rPr>
          <w:rFonts w:asciiTheme="majorBidi" w:hAnsiTheme="majorBidi" w:cstheme="majorBidi"/>
          <w:sz w:val="24"/>
          <w:szCs w:val="24"/>
        </w:rPr>
        <w:t>nistic pathways that include, but are not limited to, seed trapping, abiotic stress amelioration, and soil modification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{"citationID":"ELfBru5D","properties":{"formattedCitation":"\\super 8\\nosupersub{}","plainCitation":"8","noteIndex":0},"citationItems":[{"id":303,"uris":["http://zotero.org/users/local/tCrvyoCs/items/EL45Y2LR"],"uri":["http://zotero.org/users/local/tCrvyoCs/items/EL45Y2LR"],"itemData":{"id":303,"type":"article-journal","title":"A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8</w:t>
      </w:r>
      <w:r>
        <w:rPr>
          <w:rFonts w:asciiTheme="majorBidi" w:hAnsiTheme="majorBidi" w:cstheme="majorBidi"/>
          <w:sz w:val="24"/>
          <w:szCs w:val="24"/>
        </w:rPr>
        <w:fldChar w:fldCharType="end"/>
      </w:r>
      <w:r>
        <w:rPr>
          <w:rFonts w:asciiTheme="majorBidi" w:hAnsiTheme="majorBidi" w:cstheme="majorBidi"/>
          <w:sz w:val="24"/>
          <w:szCs w:val="24"/>
        </w:rPr>
        <w:t>. There is also capacity for the same interaction pathways to benefit animals in deserts</w:t>
      </w:r>
      <w:r w:rsidRPr="00361D3A">
        <w:rPr>
          <w:rFonts w:asciiTheme="majorBidi" w:hAnsiTheme="majorBidi" w:cstheme="majorBidi"/>
          <w:sz w:val="24"/>
          <w:szCs w:val="24"/>
          <w:vertAlign w:val="superscript"/>
        </w:rPr>
        <w:fldChar w:fldCharType="begin"/>
      </w:r>
      <w:r>
        <w:rPr>
          <w:rFonts w:asciiTheme="majorBidi" w:hAnsiTheme="majorBidi" w:cstheme="majorBidi"/>
          <w:sz w:val="24"/>
          <w:szCs w:val="24"/>
          <w:vertAlign w:val="superscript"/>
        </w:rPr>
        <w:instrText xml:space="preserve"> ADDIN ZOTERO_ITEM CSL_CITATION {"citationID":"Adzt1kq1","properties":{"formattedCitation":"\\super 10\\nosupersub{}","plainCitation":"10","noteIndex":0},"citationItems":[{"id":212,"uris":["http://zotero.org/users/local/tCrvyoCs/items/VTHIMZPY"],"uri":["http://zotero.org/users/local/tCrvyoCs/items/VTHIMZPY"],"itemData":{"id":212,"type":"article-journal","title":"Functional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sidRPr="00361D3A">
        <w:rPr>
          <w:rFonts w:asciiTheme="majorBidi" w:hAnsiTheme="majorBidi" w:cstheme="majorBidi"/>
          <w:sz w:val="24"/>
          <w:szCs w:val="24"/>
          <w:vertAlign w:val="superscript"/>
        </w:rPr>
        <w:fldChar w:fldCharType="separate"/>
      </w:r>
      <w:r w:rsidRPr="004726FE">
        <w:rPr>
          <w:rFonts w:ascii="Times New Roman" w:hAnsi="Times New Roman" w:cs="Times New Roman"/>
          <w:sz w:val="24"/>
          <w:szCs w:val="24"/>
          <w:vertAlign w:val="superscript"/>
        </w:rPr>
        <w:t>10</w:t>
      </w:r>
      <w:r w:rsidRPr="00361D3A">
        <w:rPr>
          <w:rFonts w:asciiTheme="majorBidi" w:hAnsiTheme="majorBidi" w:cstheme="majorBidi"/>
          <w:sz w:val="24"/>
          <w:szCs w:val="24"/>
          <w:vertAlign w:val="superscript"/>
        </w:rPr>
        <w:fldChar w:fldCharType="end"/>
      </w:r>
      <w:r>
        <w:rPr>
          <w:rFonts w:asciiTheme="majorBidi" w:hAnsiTheme="majorBidi" w:cstheme="majorBidi"/>
          <w:sz w:val="24"/>
          <w:szCs w:val="24"/>
        </w:rPr>
        <w:t>. A</w:t>
      </w:r>
      <w:r w:rsidRPr="005310CF">
        <w:rPr>
          <w:rFonts w:asciiTheme="majorBidi" w:hAnsiTheme="majorBidi" w:cstheme="majorBidi"/>
          <w:sz w:val="24"/>
          <w:szCs w:val="24"/>
        </w:rPr>
        <w:t>n</w:t>
      </w:r>
      <w:r>
        <w:rPr>
          <w:rFonts w:asciiTheme="majorBidi" w:hAnsiTheme="majorBidi" w:cstheme="majorBidi"/>
          <w:sz w:val="24"/>
          <w:szCs w:val="24"/>
        </w:rPr>
        <w:t xml:space="preserve"> important agent of abiotic stress amelioration is shrub canopy, able to facilitate animals through direct and indirect shelter and refuge effects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{"citationID":"mkoocA8p","properties":{"formattedCitation":"\\super 11,12\\nosupersub{}","plainCitation":"11,12","noteIndex":0},"citationItems":[{"id":319,"uris":["http://zotero.org/users/local/tCrvyoCs/items/M2Y8E87F"],"uri":["http://zotero.org/users/local/tCrvyoCs/items/M2Y8E87F"],"itemData":{"id":319,"type":"article-journal","title":"The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11,12</w:t>
      </w:r>
      <w:r>
        <w:rPr>
          <w:rFonts w:asciiTheme="majorBidi" w:hAnsiTheme="majorBidi" w:cstheme="majorBidi"/>
          <w:sz w:val="24"/>
          <w:szCs w:val="24"/>
        </w:rPr>
        <w:fldChar w:fldCharType="end"/>
      </w:r>
      <w:r>
        <w:rPr>
          <w:rFonts w:asciiTheme="majorBidi" w:hAnsiTheme="majorBidi" w:cstheme="majorBidi"/>
          <w:sz w:val="24"/>
          <w:szCs w:val="24"/>
        </w:rPr>
        <w:t>. This is important because deserts are home to many rare, endemic species of animals and biodiversity is high in drylands. These systems are under threat and many federally listed endangered species are in deserts, including some of the first ever to be listed in the USA</w:t>
      </w:r>
      <w:r w:rsidRPr="00361D3A">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{"citationID":"AZEyY6W0","properties":{"formattedCitation":"\\super 13\\nosupersub{}","plainCitation":"13","noteIndex":0},"citationItems":[{"id":352,"uris":["http://zotero.org/users/local/tCrvyoCs/items/SM6CRQWZ"],"uri":["http://zotero.org/users/local/tCrvyoCs/items/SM6CRQWZ"],"itemData":{"id":352,"type":"article-journal","title":"Threatened and Endangered Species on U.S. Department of Defense Lands in the Arid West, USA","container-title":"Arid Land Research and Management","page":"259-276","volume":"16","issue":"3","source":"Crossref","DOI":"10.1080/153249802760284801","ISSN":"1532-4982, 1532-4990","language":"en","author":[{"family":"Tazik","given":"David J."},{"family":"Martin","given":"Chester O."}],"issued":{"date-parts":[["2002",1]]}}}],"schema":"https://github.com/citation-style-language/schema/raw/master/csl-citation.json"} </w:instrText>
      </w:r>
      <w:r w:rsidRPr="00361D3A">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13</w:t>
      </w:r>
      <w:r w:rsidRPr="00361D3A">
        <w:rPr>
          <w:rFonts w:asciiTheme="majorBidi" w:hAnsiTheme="majorBidi" w:cstheme="majorBidi"/>
          <w:sz w:val="24"/>
          <w:szCs w:val="24"/>
        </w:rPr>
        <w:fldChar w:fldCharType="end"/>
      </w:r>
      <w:r>
        <w:rPr>
          <w:rFonts w:asciiTheme="majorBidi" w:hAnsiTheme="majorBidi" w:cstheme="majorBidi"/>
          <w:sz w:val="24"/>
          <w:szCs w:val="24"/>
        </w:rPr>
        <w:t xml:space="preserve">. Hence, it’s crucial to study the diversity of such threatened ecosystems. </w:t>
      </w:r>
    </w:p>
    <w:p w:rsidR="008264F0" w:rsidRDefault="008264F0" w:rsidP="00284C18">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Desertification and arid region expansion is a critical global change issue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{"citationID":"nel8gj0L","properties":{"formattedCitation":"\\super 14\\nosupersub{}","plainCitation":"14","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14</w:t>
      </w:r>
      <w:r>
        <w:rPr>
          <w:rFonts w:asciiTheme="majorBidi" w:hAnsiTheme="majorBidi" w:cstheme="majorBidi"/>
          <w:sz w:val="24"/>
          <w:szCs w:val="24"/>
        </w:rPr>
        <w:fldChar w:fldCharType="end"/>
      </w:r>
      <w:r>
        <w:rPr>
          <w:rFonts w:asciiTheme="majorBidi" w:hAnsiTheme="majorBidi" w:cstheme="majorBidi"/>
          <w:sz w:val="24"/>
          <w:szCs w:val="24"/>
        </w:rPr>
        <w:t>. The well-being and function of foundation plants species may depend on factors such as in temperature</w:t>
      </w:r>
      <w:r w:rsidR="00284C18">
        <w:rPr>
          <w:rFonts w:asciiTheme="majorBidi" w:hAnsiTheme="majorBidi" w:cstheme="majorBidi"/>
          <w:sz w:val="24"/>
          <w:szCs w:val="24"/>
        </w:rPr>
        <w:t xml:space="preserve">, variability in precipitation, </w:t>
      </w:r>
      <w:r>
        <w:rPr>
          <w:rFonts w:asciiTheme="majorBidi" w:hAnsiTheme="majorBidi" w:cstheme="majorBidi"/>
          <w:sz w:val="24"/>
          <w:szCs w:val="24"/>
        </w:rPr>
        <w:t>extended drought periods, and radiation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{"citationID":"2rQXPQ1g","properties":{"formattedCitation":"\\super 15\\uc0\\u8211{}17\\nosupersub{}","plainCitation":"15–17","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15–17</w:t>
      </w:r>
      <w:r>
        <w:rPr>
          <w:rFonts w:asciiTheme="majorBidi" w:hAnsiTheme="majorBidi" w:cstheme="majorBidi"/>
          <w:sz w:val="24"/>
          <w:szCs w:val="24"/>
        </w:rPr>
        <w:fldChar w:fldCharType="end"/>
      </w:r>
      <w:r>
        <w:rPr>
          <w:rFonts w:asciiTheme="majorBidi" w:hAnsiTheme="majorBidi" w:cstheme="majorBidi"/>
          <w:sz w:val="24"/>
          <w:szCs w:val="24"/>
        </w:rPr>
        <w:t>. The changes in the above microclimatic parameters are primarily due to anthropogenic climate change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{"citationID":"EIxCveCH","properties":{"formattedCitation":"\\super 18\\nosupersub{}","plainCitation":"18","noteIndex":0},"citationItems":[{"id":327,"uris":["http://zotero.org/users/local/tCrvyoCs/items/F3QU99DD"],"uri":["http://zotero.org/users/local/tCrvyoCs/items/F3QU99DD"],"itemData":{"id":327,"type":"article-journal","title":"Anthropogenic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18</w:t>
      </w:r>
      <w:r>
        <w:rPr>
          <w:rFonts w:asciiTheme="majorBidi" w:hAnsiTheme="majorBidi" w:cstheme="majorBidi"/>
          <w:sz w:val="24"/>
          <w:szCs w:val="24"/>
        </w:rPr>
        <w:fldChar w:fldCharType="end"/>
      </w:r>
      <w:r>
        <w:rPr>
          <w:rFonts w:asciiTheme="majorBidi" w:hAnsiTheme="majorBidi" w:cstheme="majorBidi"/>
          <w:sz w:val="24"/>
          <w:szCs w:val="24"/>
        </w:rPr>
        <w:t xml:space="preserve"> that significantly modifies physical and biological systems in all continents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{"citationID":"F90zbTFW","properties":{"formattedCitation":"\\super 19\\nosupersub{}","plainCitation":"19","noteIndex":0},"citationItems":[{"id":326,"uris":["http://zotero.org/users/local/tCrvyoCs/items/3LQYAQCE"],"uri":["http://zotero.org/users/local/tCrvyoCs/items/3LQYAQCE"],"itemData":{"id":326,"type":"article-journal","title":"Attributing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19</w:t>
      </w:r>
      <w:r>
        <w:rPr>
          <w:rFonts w:asciiTheme="majorBidi" w:hAnsiTheme="majorBidi" w:cstheme="majorBidi"/>
          <w:sz w:val="24"/>
          <w:szCs w:val="24"/>
        </w:rPr>
        <w:fldChar w:fldCharType="end"/>
      </w:r>
      <w:r w:rsidR="00AA7C9B">
        <w:rPr>
          <w:rFonts w:asciiTheme="majorBidi" w:hAnsiTheme="majorBidi" w:cstheme="majorBidi"/>
          <w:sz w:val="24"/>
          <w:szCs w:val="24"/>
        </w:rPr>
        <w:t>.</w:t>
      </w:r>
      <w:r w:rsidR="00284C18">
        <w:rPr>
          <w:rFonts w:asciiTheme="majorBidi" w:hAnsiTheme="majorBidi" w:cstheme="majorBidi"/>
          <w:sz w:val="24"/>
          <w:szCs w:val="24"/>
        </w:rPr>
        <w:t xml:space="preserve"> Over the upcoming decades, </w:t>
      </w:r>
      <w:r>
        <w:rPr>
          <w:rFonts w:asciiTheme="majorBidi" w:hAnsiTheme="majorBidi" w:cstheme="majorBidi"/>
          <w:sz w:val="24"/>
          <w:szCs w:val="24"/>
        </w:rPr>
        <w:t>global desertification will generally continue to increase</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{"citationID":"h4LZOdnB","properties":{"formattedCitation":"\\super 20\\nosupersub{}","plainCitation":"20","noteIndex":0},"citationItems":[{"id":353,"uris":["http://zotero.org/users/local/tCrvyoCs/items/3NHALGTC"],"uri":["http://zotero.org/users/local/tCrvyoCs/items/3NHALGTC"],"itemData":{"id":353,"type":"article-journal","title":"Global Desertification: Building a Science for Dryland Development","container-title":"Science","page":"847-851","volume":"316","issue":"5826","source":"Crossref","DOI":"10.1126/science.1131634","ISSN":"0036-8075, 1095-9203","shortTitle":"Global Desertification","language":"en","author":[{"family":"Reynolds","given":"J. F."},{"family":"Smith","given":"D. M. S."},{"family":"Lambin","given":"E. F."},{"family":"Turner","given":"B. L."},{"family":"Mortimore","given":"M."},{"family":"Batterbury","given":"S. P. J."},{"family":"Downing","given":"T. E."},{"family":"Dowlatabadi","given":"H."},{"family":"Fernandez","given":"R. J."},{"family":"Herrick","given":"J. E."},{"family":"Huber-Sannwald","given":"E."},{"family":"Jiang","given":"H."},{"family":"Leemans","given":"R."},{"family":"Lynam","given":"T."},{"family":"Maestre","given":"F. T."},{"family":"Ayarza","given":"M."},{"family":"Walker","given":"B."}],"issued":{"date-parts":[["2007",5,11]]}}}],"schema":"https://github.com/citation-style-language/schema/raw/master/csl-citation.json"}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20</w:t>
      </w:r>
      <w:r>
        <w:rPr>
          <w:rFonts w:asciiTheme="majorBidi" w:hAnsiTheme="majorBidi" w:cstheme="majorBidi"/>
          <w:sz w:val="24"/>
          <w:szCs w:val="24"/>
        </w:rPr>
        <w:fldChar w:fldCharType="end"/>
      </w:r>
      <w:r w:rsidR="00284C18">
        <w:rPr>
          <w:rFonts w:asciiTheme="majorBidi" w:hAnsiTheme="majorBidi" w:cstheme="majorBidi"/>
          <w:sz w:val="24"/>
          <w:szCs w:val="24"/>
        </w:rPr>
        <w:t>. Climate</w:t>
      </w:r>
      <w:r>
        <w:rPr>
          <w:rFonts w:asciiTheme="majorBidi" w:hAnsiTheme="majorBidi" w:cstheme="majorBidi"/>
          <w:sz w:val="24"/>
          <w:szCs w:val="24"/>
        </w:rPr>
        <w:t>-driven behavioural plasticity encourages shifts in habitat so behavioural regimes can continue to function</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{"citationID":"IZi5n5y0","properties":{"formattedCitation":"\\super 21\\nosupersub{}","plainCitation":"21","noteIndex":0},"citationItems":[{"id":217,"uris":["http://zotero.org/users/local/tCrvyoCs/items/5QA5LRBT"],"uri":["http://zotero.org/users/local/tCrvyoCs/items/5QA5LRBT"],"itemData":{"id":217,"type":"article-journal","title":"In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21</w:t>
      </w:r>
      <w:r>
        <w:rPr>
          <w:rFonts w:asciiTheme="majorBidi" w:hAnsiTheme="majorBidi" w:cstheme="majorBidi"/>
          <w:sz w:val="24"/>
          <w:szCs w:val="24"/>
        </w:rPr>
        <w:fldChar w:fldCharType="end"/>
      </w:r>
      <w:r>
        <w:rPr>
          <w:rFonts w:asciiTheme="majorBidi" w:hAnsiTheme="majorBidi" w:cstheme="majorBidi"/>
          <w:sz w:val="24"/>
          <w:szCs w:val="24"/>
        </w:rPr>
        <w:t>. Thus, closing this research gap by examining behavioural-ecological domains such as movement and spatial pattern, forging and vigilance, social organization, and reproductive behaviour</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{"citationID":"3Uexf3I3","properties":{"formattedCitation":"\\super 22\\nosupersub{}","plainCitation":"22","noteIndex":0},"citationItems":[{"id":185,"uris":["http://zotero.org/users/local/tCrvyoCs/items/X5LK839F"],"uri":["http://zotero.org/users/local/tCrvyoCs/items/X5LK839F"],"itemData":{"id":185,"type":"article-journal","title":"Integrating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22</w:t>
      </w:r>
      <w:r>
        <w:rPr>
          <w:rFonts w:asciiTheme="majorBidi" w:hAnsiTheme="majorBidi" w:cstheme="majorBidi"/>
          <w:sz w:val="24"/>
          <w:szCs w:val="24"/>
        </w:rPr>
        <w:fldChar w:fldCharType="end"/>
      </w:r>
      <w:r>
        <w:rPr>
          <w:rFonts w:asciiTheme="majorBidi" w:hAnsiTheme="majorBidi" w:cstheme="majorBidi"/>
          <w:sz w:val="24"/>
          <w:szCs w:val="24"/>
        </w:rPr>
        <w:t xml:space="preserve"> is important. Plants and animals in deserts will not only experience large scale changes such as droughts, but also small scale changes such fluctuations in temperature and light, since for these organisms deserts are extremely heterogeneous at fine scales</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{"citationID":"3md3Ib49","properties":{"formattedCitation":"\\super 23,24\\nosupersub{}","plainCitation":"23,24","noteIndex":0},"citationItems":[{"id":354,"uris":["http://zotero.org/users/local/tCrvyoCs/items/CT9C73PT"],"uri":["http://zotero.org/users/local/tCrvyoCs/items/CT9C73PT"],"itemData":{"id":354,"type":"article-journal","title":"Soil resource heterogeneity in the Mojave Desert","container-title":"Journal of Arid Environments","page":"269-292","volume":"52","issue":"3","source":"Crossref","DOI":"10.1006/jare.2002.1010","ISSN":"01401963","language":"en","author":[{"family":"Titus","given":"Jonathan H."},{"family":"Nowak","given":"Robert S."},{"family":"Smith","given":"Stanley D."}],"issued":{"date-parts":[["2002",11]]}}},{"id":356,"uris":["http://zotero.org/users/local/tCrvyoCs/items/KD4L2ENE"],"uri":["http://zotero.org/users/local/tCrvyoCs/items/KD4L2ENE"],"itemData":{"id":356,"type":"article-journal","title":"Convexity, Desert Lizards, and Spatial Heterogeneity","container-title":"Ecology","page":"1055-1059","volume":"47","issue":"6","source":"Crossref","DOI":"10.2307/1935656","ISSN":"00129658","language":"en","author":[{"family":"Pianka","given":"Eric R."}],"issued":{"date-parts":[["1966",11]]}}}],"schema":"https://github.com/citation-style-language/schema/raw/master/csl-citation.json"}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23,24</w:t>
      </w:r>
      <w:r>
        <w:rPr>
          <w:rFonts w:asciiTheme="majorBidi" w:hAnsiTheme="majorBidi" w:cstheme="majorBidi"/>
          <w:sz w:val="24"/>
          <w:szCs w:val="24"/>
        </w:rPr>
        <w:fldChar w:fldCharType="end"/>
      </w:r>
      <w:r>
        <w:rPr>
          <w:rFonts w:asciiTheme="majorBidi" w:hAnsiTheme="majorBidi" w:cstheme="majorBidi"/>
          <w:sz w:val="24"/>
          <w:szCs w:val="24"/>
        </w:rPr>
        <w:t>. Due to this, it’s important to have data at both levels. Climate envelope models are common tools for species to understand how they respond to change and environmental drivers, though one cannot ignore the interactions that buffer their tolerances, as well</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{"citationID":"VAsFpihj","properties":{"formattedCitation":"\\super 25\\nosupersub{}","plainCitation":"25","noteIndex":0},"citationItems":[{"id":357,"uris":["http://zotero.org/users/local/tCrvyoCs/items/RBBQW23Y"],"uri":["http://zotero.org/users/local/tCrvyoCs/items/RBBQW23Y"],"itemData":{"id":357,"type":"article-journal","title":"The potential for behavioral thermoregulation to buffer \"cold-blooded\" animals against climate warming","container-title":"Proceedings of the National Academy of Sciences","page":"3835-3840","volume":"106","issue":"10","source":"Crossref","DOI":"10.1073/pnas.0808913106","ISSN":"0027-8424, 1091-6490","language":"en","author":[{"family":"Kearney","given":"M."},{"family":"Shine","given":"R."},{"family":"Porter","given":"W. P."}],"issued":{"date-parts":[["2009",3,10]]}}}],"schema":"https://github.com/citation-style-language/schema/raw/master/csl-citation.json"} </w:instrText>
      </w:r>
      <w:r>
        <w:rPr>
          <w:rFonts w:asciiTheme="majorBidi" w:hAnsiTheme="majorBidi" w:cstheme="majorBidi"/>
          <w:sz w:val="24"/>
          <w:szCs w:val="24"/>
        </w:rPr>
        <w:fldChar w:fldCharType="separate"/>
      </w:r>
      <w:r w:rsidRPr="004726FE">
        <w:rPr>
          <w:rFonts w:ascii="Times New Roman" w:hAnsi="Times New Roman" w:cs="Times New Roman"/>
          <w:sz w:val="24"/>
          <w:szCs w:val="24"/>
          <w:vertAlign w:val="superscript"/>
        </w:rPr>
        <w:t>25</w:t>
      </w:r>
      <w:r>
        <w:rPr>
          <w:rFonts w:asciiTheme="majorBidi" w:hAnsiTheme="majorBidi" w:cstheme="majorBidi"/>
          <w:sz w:val="24"/>
          <w:szCs w:val="24"/>
        </w:rPr>
        <w:fldChar w:fldCharType="end"/>
      </w:r>
      <w:r>
        <w:rPr>
          <w:rFonts w:asciiTheme="majorBidi" w:hAnsiTheme="majorBidi" w:cstheme="majorBidi"/>
          <w:sz w:val="24"/>
          <w:szCs w:val="24"/>
        </w:rPr>
        <w:t xml:space="preserve">. </w:t>
      </w:r>
    </w:p>
    <w:p w:rsidR="00AA7C9B" w:rsidRDefault="00AA7C9B" w:rsidP="00284C18">
      <w:pPr>
        <w:spacing w:after="0" w:line="24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 xml:space="preserve">What I’m most curious about and propose to do in this project is explore how temperature and light influence </w:t>
      </w:r>
      <w:r w:rsidR="00CB48BD">
        <w:rPr>
          <w:rFonts w:asciiTheme="majorBidi" w:hAnsiTheme="majorBidi" w:cstheme="majorBidi"/>
          <w:sz w:val="24"/>
          <w:szCs w:val="24"/>
        </w:rPr>
        <w:t xml:space="preserve">the association of vertebrates with shrubs. </w:t>
      </w:r>
      <w:r w:rsidR="00BE3877">
        <w:rPr>
          <w:rFonts w:asciiTheme="majorBidi" w:hAnsiTheme="majorBidi" w:cstheme="majorBidi"/>
          <w:sz w:val="24"/>
          <w:szCs w:val="24"/>
        </w:rPr>
        <w:t xml:space="preserve">In addition, I want </w:t>
      </w:r>
      <w:r w:rsidR="00284C18">
        <w:rPr>
          <w:rFonts w:asciiTheme="majorBidi" w:hAnsiTheme="majorBidi" w:cstheme="majorBidi"/>
          <w:sz w:val="24"/>
          <w:szCs w:val="24"/>
        </w:rPr>
        <w:t xml:space="preserve">to </w:t>
      </w:r>
      <w:r w:rsidR="008F13DA">
        <w:rPr>
          <w:rFonts w:asciiTheme="majorBidi" w:hAnsiTheme="majorBidi" w:cstheme="majorBidi"/>
          <w:sz w:val="24"/>
          <w:szCs w:val="24"/>
        </w:rPr>
        <w:t>re-</w:t>
      </w:r>
      <w:r w:rsidR="00284C18">
        <w:rPr>
          <w:rFonts w:asciiTheme="majorBidi" w:hAnsiTheme="majorBidi" w:cstheme="majorBidi"/>
          <w:sz w:val="24"/>
          <w:szCs w:val="24"/>
        </w:rPr>
        <w:t>construct</w:t>
      </w:r>
      <w:r w:rsidR="00BE3877">
        <w:rPr>
          <w:rFonts w:asciiTheme="majorBidi" w:hAnsiTheme="majorBidi" w:cstheme="majorBidi"/>
          <w:sz w:val="24"/>
          <w:szCs w:val="24"/>
        </w:rPr>
        <w:t xml:space="preserve"> </w:t>
      </w:r>
      <w:r w:rsidR="008F13DA">
        <w:rPr>
          <w:rFonts w:asciiTheme="majorBidi" w:hAnsiTheme="majorBidi" w:cstheme="majorBidi"/>
          <w:sz w:val="24"/>
          <w:szCs w:val="24"/>
        </w:rPr>
        <w:t xml:space="preserve">my </w:t>
      </w:r>
      <w:r w:rsidR="00BE3877">
        <w:rPr>
          <w:rFonts w:asciiTheme="majorBidi" w:hAnsiTheme="majorBidi" w:cstheme="majorBidi"/>
          <w:sz w:val="24"/>
          <w:szCs w:val="24"/>
        </w:rPr>
        <w:t>UV permeable shelter</w:t>
      </w:r>
      <w:r w:rsidR="00284C18">
        <w:rPr>
          <w:rFonts w:asciiTheme="majorBidi" w:hAnsiTheme="majorBidi" w:cstheme="majorBidi"/>
          <w:sz w:val="24"/>
          <w:szCs w:val="24"/>
        </w:rPr>
        <w:t>s at a grand scale</w:t>
      </w:r>
      <w:r w:rsidR="00BE3877">
        <w:rPr>
          <w:rFonts w:asciiTheme="majorBidi" w:hAnsiTheme="majorBidi" w:cstheme="majorBidi"/>
          <w:sz w:val="24"/>
          <w:szCs w:val="24"/>
        </w:rPr>
        <w:t xml:space="preserve"> that mimic shrub canopy</w:t>
      </w:r>
      <w:r w:rsidR="00284C18">
        <w:rPr>
          <w:rFonts w:asciiTheme="majorBidi" w:hAnsiTheme="majorBidi" w:cstheme="majorBidi"/>
          <w:sz w:val="24"/>
          <w:szCs w:val="24"/>
        </w:rPr>
        <w:t xml:space="preserve">, which can be used for conservation purposes as new shrubs are grown. </w:t>
      </w:r>
    </w:p>
    <w:p w:rsidR="00B94186" w:rsidRDefault="00B94186"/>
    <w:p w:rsidR="00D837A4" w:rsidRDefault="00D837A4">
      <w:r>
        <w:rPr>
          <w:noProof/>
          <w:lang w:eastAsia="en-CA"/>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2664460" cy="3552825"/>
            <wp:effectExtent l="0" t="0" r="2540" b="9525"/>
            <wp:wrapSquare wrapText="bothSides"/>
            <wp:docPr id="2" name="Picture 2" descr="This image has an empty alt attribute; its file name is IMG_20190520_113842-3-768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has an empty alt attribute; its file name is IMG_20190520_113842-3-768x1024.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6446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CA"/>
        </w:rPr>
        <w:drawing>
          <wp:inline distT="0" distB="0" distL="0" distR="0">
            <wp:extent cx="2671763" cy="3562350"/>
            <wp:effectExtent l="0" t="0" r="0" b="0"/>
            <wp:docPr id="1" name="Picture 1" descr="This image has an empty alt attribute; its file name is IMG_20190520_113731-768x1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mage has an empty alt attribute; its file name is IMG_20190520_113731-768x102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71763" cy="3562350"/>
                    </a:xfrm>
                    <a:prstGeom prst="rect">
                      <a:avLst/>
                    </a:prstGeom>
                    <a:noFill/>
                    <a:ln>
                      <a:noFill/>
                    </a:ln>
                  </pic:spPr>
                </pic:pic>
              </a:graphicData>
            </a:graphic>
          </wp:inline>
        </w:drawing>
      </w:r>
    </w:p>
    <w:p w:rsidR="00B94186" w:rsidRPr="003640F4" w:rsidRDefault="00D837A4">
      <w:pPr>
        <w:rPr>
          <w:rFonts w:asciiTheme="majorBidi" w:hAnsiTheme="majorBidi" w:cstheme="majorBidi"/>
          <w:sz w:val="24"/>
          <w:szCs w:val="24"/>
        </w:rPr>
      </w:pPr>
      <w:r w:rsidRPr="003640F4">
        <w:rPr>
          <w:rFonts w:asciiTheme="majorBidi" w:hAnsiTheme="majorBidi" w:cstheme="majorBidi"/>
          <w:b/>
          <w:bCs/>
          <w:sz w:val="24"/>
          <w:szCs w:val="24"/>
        </w:rPr>
        <w:t>Figure 1</w:t>
      </w:r>
      <w:r w:rsidRPr="003640F4">
        <w:rPr>
          <w:rFonts w:asciiTheme="majorBidi" w:hAnsiTheme="majorBidi" w:cstheme="majorBidi"/>
          <w:sz w:val="24"/>
          <w:szCs w:val="24"/>
        </w:rPr>
        <w:t xml:space="preserve">. </w:t>
      </w:r>
      <w:r w:rsidR="003640F4" w:rsidRPr="003640F4">
        <w:rPr>
          <w:rFonts w:asciiTheme="majorBidi" w:hAnsiTheme="majorBidi" w:cstheme="majorBidi"/>
          <w:sz w:val="24"/>
          <w:szCs w:val="24"/>
        </w:rPr>
        <w:t xml:space="preserve">An example model of the shelters to be built. </w:t>
      </w:r>
      <w:r w:rsidR="003640F4">
        <w:rPr>
          <w:rFonts w:asciiTheme="majorBidi" w:hAnsiTheme="majorBidi" w:cstheme="majorBidi"/>
          <w:sz w:val="24"/>
          <w:szCs w:val="24"/>
        </w:rPr>
        <w:t xml:space="preserve">Left: square shelter with 15% light blockage. Right: triangle shelter with 50% light blockage. </w:t>
      </w:r>
    </w:p>
    <w:p w:rsidR="008F13DA" w:rsidRPr="008F13DA" w:rsidRDefault="008F13DA">
      <w:pPr>
        <w:rPr>
          <w:rFonts w:asciiTheme="majorBidi" w:hAnsiTheme="majorBidi" w:cstheme="majorBidi"/>
          <w:b/>
          <w:bCs/>
          <w:sz w:val="24"/>
          <w:szCs w:val="24"/>
        </w:rPr>
      </w:pPr>
      <w:r w:rsidRPr="008F13DA">
        <w:rPr>
          <w:rFonts w:asciiTheme="majorBidi" w:hAnsiTheme="majorBidi" w:cstheme="majorBidi"/>
          <w:b/>
          <w:bCs/>
          <w:sz w:val="24"/>
          <w:szCs w:val="24"/>
        </w:rPr>
        <w:t xml:space="preserve">Budget </w:t>
      </w:r>
    </w:p>
    <w:p w:rsidR="008F13DA" w:rsidRDefault="008F13DA" w:rsidP="003640F4">
      <w:pPr>
        <w:spacing w:line="240" w:lineRule="auto"/>
        <w:ind w:firstLine="720"/>
        <w:jc w:val="both"/>
        <w:rPr>
          <w:rFonts w:asciiTheme="majorBidi" w:hAnsiTheme="majorBidi" w:cstheme="majorBidi"/>
          <w:sz w:val="24"/>
          <w:szCs w:val="24"/>
        </w:rPr>
      </w:pPr>
      <w:r>
        <w:rPr>
          <w:rFonts w:asciiTheme="majorBidi" w:hAnsiTheme="majorBidi" w:cstheme="majorBidi"/>
          <w:sz w:val="24"/>
          <w:szCs w:val="24"/>
        </w:rPr>
        <w:t>I’d like to re-construct my UV permeable shelters at a grand scale and pair it with camera trapping</w:t>
      </w:r>
      <w:r w:rsidR="00D837A4">
        <w:rPr>
          <w:rFonts w:asciiTheme="majorBidi" w:hAnsiTheme="majorBidi" w:cstheme="majorBidi"/>
          <w:sz w:val="24"/>
          <w:szCs w:val="24"/>
        </w:rPr>
        <w:t xml:space="preserve"> and temperature/light loggers</w:t>
      </w:r>
      <w:r>
        <w:rPr>
          <w:rFonts w:asciiTheme="majorBidi" w:hAnsiTheme="majorBidi" w:cstheme="majorBidi"/>
          <w:sz w:val="24"/>
          <w:szCs w:val="24"/>
        </w:rPr>
        <w:t xml:space="preserve">. </w:t>
      </w:r>
      <w:r w:rsidR="00ED1136">
        <w:rPr>
          <w:rFonts w:asciiTheme="majorBidi" w:hAnsiTheme="majorBidi" w:cstheme="majorBidi"/>
          <w:sz w:val="24"/>
          <w:szCs w:val="24"/>
        </w:rPr>
        <w:t>To re-construct these shelters, I would need three different percentages of shades, which I already have from last year’s construction.</w:t>
      </w:r>
      <w:r w:rsidR="005C2FAA">
        <w:rPr>
          <w:rFonts w:asciiTheme="majorBidi" w:hAnsiTheme="majorBidi" w:cstheme="majorBidi"/>
          <w:sz w:val="24"/>
          <w:szCs w:val="24"/>
        </w:rPr>
        <w:t xml:space="preserve"> Camera traps and temperature/light loggers from previous field seasons can also be used.</w:t>
      </w:r>
      <w:r w:rsidR="00ED1136">
        <w:rPr>
          <w:rFonts w:asciiTheme="majorBidi" w:hAnsiTheme="majorBidi" w:cstheme="majorBidi"/>
          <w:sz w:val="24"/>
          <w:szCs w:val="24"/>
        </w:rPr>
        <w:t xml:space="preserve"> Hence the things that need to be purchased are the PVC pipes, the connecters,</w:t>
      </w:r>
      <w:r w:rsidR="00A80C7B">
        <w:rPr>
          <w:rFonts w:asciiTheme="majorBidi" w:hAnsiTheme="majorBidi" w:cstheme="majorBidi"/>
          <w:sz w:val="24"/>
          <w:szCs w:val="24"/>
        </w:rPr>
        <w:t xml:space="preserve"> zip ties</w:t>
      </w:r>
      <w:r w:rsidR="00ED1136">
        <w:rPr>
          <w:rFonts w:asciiTheme="majorBidi" w:hAnsiTheme="majorBidi" w:cstheme="majorBidi"/>
          <w:sz w:val="24"/>
          <w:szCs w:val="24"/>
        </w:rPr>
        <w:t xml:space="preserve"> and the stakes to sec</w:t>
      </w:r>
      <w:r w:rsidR="00D837A4">
        <w:rPr>
          <w:rFonts w:asciiTheme="majorBidi" w:hAnsiTheme="majorBidi" w:cstheme="majorBidi"/>
          <w:sz w:val="24"/>
          <w:szCs w:val="24"/>
        </w:rPr>
        <w:t>ure the shelters to the ground. Field vehicle and lodging can be covered through my supervisor’s grant. Below is a cost breakdown of the shelter parts:</w:t>
      </w:r>
    </w:p>
    <w:tbl>
      <w:tblPr>
        <w:tblStyle w:val="TableGrid"/>
        <w:tblW w:w="0" w:type="auto"/>
        <w:tblLook w:val="04A0" w:firstRow="1" w:lastRow="0" w:firstColumn="1" w:lastColumn="0" w:noHBand="0" w:noVBand="1"/>
      </w:tblPr>
      <w:tblGrid>
        <w:gridCol w:w="1870"/>
        <w:gridCol w:w="1953"/>
        <w:gridCol w:w="2551"/>
        <w:gridCol w:w="1418"/>
        <w:gridCol w:w="1558"/>
      </w:tblGrid>
      <w:tr w:rsidR="003640F4" w:rsidTr="00D61D50">
        <w:tc>
          <w:tcPr>
            <w:tcW w:w="1870" w:type="dxa"/>
          </w:tcPr>
          <w:p w:rsidR="003640F4" w:rsidRDefault="003640F4" w:rsidP="003640F4">
            <w:pPr>
              <w:jc w:val="center"/>
              <w:rPr>
                <w:rFonts w:asciiTheme="majorBidi" w:hAnsiTheme="majorBidi" w:cstheme="majorBidi"/>
                <w:sz w:val="24"/>
                <w:szCs w:val="24"/>
              </w:rPr>
            </w:pPr>
            <w:r>
              <w:rPr>
                <w:rFonts w:asciiTheme="majorBidi" w:hAnsiTheme="majorBidi" w:cstheme="majorBidi"/>
                <w:sz w:val="24"/>
                <w:szCs w:val="24"/>
              </w:rPr>
              <w:t>Part</w:t>
            </w:r>
          </w:p>
        </w:tc>
        <w:tc>
          <w:tcPr>
            <w:tcW w:w="1953" w:type="dxa"/>
          </w:tcPr>
          <w:p w:rsidR="003640F4" w:rsidRDefault="00E90EC3" w:rsidP="003640F4">
            <w:pPr>
              <w:jc w:val="center"/>
              <w:rPr>
                <w:rFonts w:asciiTheme="majorBidi" w:hAnsiTheme="majorBidi" w:cstheme="majorBidi"/>
                <w:sz w:val="24"/>
                <w:szCs w:val="24"/>
              </w:rPr>
            </w:pPr>
            <w:r>
              <w:rPr>
                <w:rFonts w:asciiTheme="majorBidi" w:hAnsiTheme="majorBidi" w:cstheme="majorBidi"/>
                <w:sz w:val="24"/>
                <w:szCs w:val="24"/>
              </w:rPr>
              <w:t>Approximate cost</w:t>
            </w:r>
            <w:r w:rsidR="003640F4">
              <w:rPr>
                <w:rFonts w:asciiTheme="majorBidi" w:hAnsiTheme="majorBidi" w:cstheme="majorBidi"/>
                <w:sz w:val="24"/>
                <w:szCs w:val="24"/>
              </w:rPr>
              <w:t xml:space="preserve"> per unit (USD)</w:t>
            </w:r>
          </w:p>
        </w:tc>
        <w:tc>
          <w:tcPr>
            <w:tcW w:w="2551" w:type="dxa"/>
          </w:tcPr>
          <w:p w:rsidR="003640F4" w:rsidRDefault="003640F4" w:rsidP="003640F4">
            <w:pPr>
              <w:jc w:val="center"/>
              <w:rPr>
                <w:rFonts w:asciiTheme="majorBidi" w:hAnsiTheme="majorBidi" w:cstheme="majorBidi"/>
                <w:sz w:val="24"/>
                <w:szCs w:val="24"/>
              </w:rPr>
            </w:pPr>
            <w:r>
              <w:rPr>
                <w:rFonts w:asciiTheme="majorBidi" w:hAnsiTheme="majorBidi" w:cstheme="majorBidi"/>
                <w:sz w:val="24"/>
                <w:szCs w:val="24"/>
              </w:rPr>
              <w:t>Number of units needed per shelter</w:t>
            </w:r>
          </w:p>
        </w:tc>
        <w:tc>
          <w:tcPr>
            <w:tcW w:w="1418" w:type="dxa"/>
          </w:tcPr>
          <w:p w:rsidR="003640F4" w:rsidRDefault="003640F4" w:rsidP="003640F4">
            <w:pPr>
              <w:jc w:val="center"/>
              <w:rPr>
                <w:rFonts w:asciiTheme="majorBidi" w:hAnsiTheme="majorBidi" w:cstheme="majorBidi"/>
                <w:sz w:val="24"/>
                <w:szCs w:val="24"/>
              </w:rPr>
            </w:pPr>
            <w:r>
              <w:rPr>
                <w:rFonts w:asciiTheme="majorBidi" w:hAnsiTheme="majorBidi" w:cstheme="majorBidi"/>
                <w:sz w:val="24"/>
                <w:szCs w:val="24"/>
              </w:rPr>
              <w:t>X</w:t>
            </w:r>
            <w:r w:rsidR="00D61D50">
              <w:rPr>
                <w:rFonts w:asciiTheme="majorBidi" w:hAnsiTheme="majorBidi" w:cstheme="majorBidi"/>
                <w:sz w:val="24"/>
                <w:szCs w:val="24"/>
              </w:rPr>
              <w:t xml:space="preserve"> </w:t>
            </w:r>
            <w:r>
              <w:rPr>
                <w:rFonts w:asciiTheme="majorBidi" w:hAnsiTheme="majorBidi" w:cstheme="majorBidi"/>
                <w:sz w:val="24"/>
                <w:szCs w:val="24"/>
              </w:rPr>
              <w:t>30</w:t>
            </w:r>
          </w:p>
        </w:tc>
        <w:tc>
          <w:tcPr>
            <w:tcW w:w="1558" w:type="dxa"/>
          </w:tcPr>
          <w:p w:rsidR="003640F4" w:rsidRDefault="003640F4" w:rsidP="003640F4">
            <w:pPr>
              <w:jc w:val="center"/>
              <w:rPr>
                <w:rFonts w:asciiTheme="majorBidi" w:hAnsiTheme="majorBidi" w:cstheme="majorBidi"/>
                <w:sz w:val="24"/>
                <w:szCs w:val="24"/>
              </w:rPr>
            </w:pPr>
            <w:r>
              <w:rPr>
                <w:rFonts w:asciiTheme="majorBidi" w:hAnsiTheme="majorBidi" w:cstheme="majorBidi"/>
                <w:sz w:val="24"/>
                <w:szCs w:val="24"/>
              </w:rPr>
              <w:t>Total</w:t>
            </w:r>
          </w:p>
        </w:tc>
      </w:tr>
      <w:tr w:rsidR="003640F4" w:rsidTr="00D61D50">
        <w:tc>
          <w:tcPr>
            <w:tcW w:w="1870" w:type="dxa"/>
          </w:tcPr>
          <w:p w:rsidR="003640F4" w:rsidRDefault="003640F4" w:rsidP="003640F4">
            <w:pPr>
              <w:jc w:val="center"/>
              <w:rPr>
                <w:rFonts w:asciiTheme="majorBidi" w:hAnsiTheme="majorBidi" w:cstheme="majorBidi"/>
                <w:sz w:val="24"/>
                <w:szCs w:val="24"/>
              </w:rPr>
            </w:pPr>
            <w:r>
              <w:rPr>
                <w:rFonts w:asciiTheme="majorBidi" w:hAnsiTheme="majorBidi" w:cstheme="majorBidi"/>
                <w:sz w:val="24"/>
                <w:szCs w:val="24"/>
              </w:rPr>
              <w:t>61cm ½ inch pipe</w:t>
            </w:r>
          </w:p>
        </w:tc>
        <w:tc>
          <w:tcPr>
            <w:tcW w:w="1953"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1.20</w:t>
            </w:r>
          </w:p>
        </w:tc>
        <w:tc>
          <w:tcPr>
            <w:tcW w:w="2551"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Square: 8</w:t>
            </w:r>
          </w:p>
          <w:p w:rsidR="005C2FAA" w:rsidRDefault="005C2FAA" w:rsidP="003640F4">
            <w:pPr>
              <w:jc w:val="center"/>
              <w:rPr>
                <w:rFonts w:asciiTheme="majorBidi" w:hAnsiTheme="majorBidi" w:cstheme="majorBidi"/>
                <w:sz w:val="24"/>
                <w:szCs w:val="24"/>
              </w:rPr>
            </w:pPr>
            <w:r>
              <w:rPr>
                <w:rFonts w:asciiTheme="majorBidi" w:hAnsiTheme="majorBidi" w:cstheme="majorBidi"/>
                <w:sz w:val="24"/>
                <w:szCs w:val="24"/>
              </w:rPr>
              <w:t>Triangle: 4</w:t>
            </w:r>
          </w:p>
        </w:tc>
        <w:tc>
          <w:tcPr>
            <w:tcW w:w="1418"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240</w:t>
            </w:r>
          </w:p>
          <w:p w:rsidR="005C2FAA" w:rsidRDefault="005C2FAA" w:rsidP="003640F4">
            <w:pPr>
              <w:jc w:val="center"/>
              <w:rPr>
                <w:rFonts w:asciiTheme="majorBidi" w:hAnsiTheme="majorBidi" w:cstheme="majorBidi"/>
                <w:sz w:val="24"/>
                <w:szCs w:val="24"/>
              </w:rPr>
            </w:pPr>
            <w:r>
              <w:rPr>
                <w:rFonts w:asciiTheme="majorBidi" w:hAnsiTheme="majorBidi" w:cstheme="majorBidi"/>
                <w:sz w:val="24"/>
                <w:szCs w:val="24"/>
              </w:rPr>
              <w:t>120</w:t>
            </w:r>
          </w:p>
        </w:tc>
        <w:tc>
          <w:tcPr>
            <w:tcW w:w="1558"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288</w:t>
            </w:r>
          </w:p>
          <w:p w:rsidR="005C2FAA" w:rsidRDefault="005C2FAA" w:rsidP="003640F4">
            <w:pPr>
              <w:jc w:val="center"/>
              <w:rPr>
                <w:rFonts w:asciiTheme="majorBidi" w:hAnsiTheme="majorBidi" w:cstheme="majorBidi"/>
                <w:sz w:val="24"/>
                <w:szCs w:val="24"/>
              </w:rPr>
            </w:pPr>
            <w:r>
              <w:rPr>
                <w:rFonts w:asciiTheme="majorBidi" w:hAnsiTheme="majorBidi" w:cstheme="majorBidi"/>
                <w:sz w:val="24"/>
                <w:szCs w:val="24"/>
              </w:rPr>
              <w:t>144</w:t>
            </w:r>
          </w:p>
        </w:tc>
      </w:tr>
      <w:tr w:rsidR="003640F4" w:rsidTr="00D61D50">
        <w:tc>
          <w:tcPr>
            <w:tcW w:w="1870" w:type="dxa"/>
          </w:tcPr>
          <w:p w:rsidR="003640F4" w:rsidRDefault="003640F4" w:rsidP="003640F4">
            <w:pPr>
              <w:jc w:val="center"/>
              <w:rPr>
                <w:rFonts w:asciiTheme="majorBidi" w:hAnsiTheme="majorBidi" w:cstheme="majorBidi"/>
                <w:sz w:val="24"/>
                <w:szCs w:val="24"/>
              </w:rPr>
            </w:pPr>
            <w:r>
              <w:rPr>
                <w:rFonts w:asciiTheme="majorBidi" w:hAnsiTheme="majorBidi" w:cstheme="majorBidi"/>
                <w:sz w:val="24"/>
                <w:szCs w:val="24"/>
              </w:rPr>
              <w:t>90° elbow</w:t>
            </w:r>
          </w:p>
        </w:tc>
        <w:tc>
          <w:tcPr>
            <w:tcW w:w="1953" w:type="dxa"/>
          </w:tcPr>
          <w:p w:rsidR="003640F4" w:rsidRDefault="00E90EC3" w:rsidP="003640F4">
            <w:pPr>
              <w:jc w:val="center"/>
              <w:rPr>
                <w:rFonts w:asciiTheme="majorBidi" w:hAnsiTheme="majorBidi" w:cstheme="majorBidi"/>
                <w:sz w:val="24"/>
                <w:szCs w:val="24"/>
              </w:rPr>
            </w:pPr>
            <w:r>
              <w:rPr>
                <w:rFonts w:asciiTheme="majorBidi" w:hAnsiTheme="majorBidi" w:cstheme="majorBidi"/>
                <w:sz w:val="24"/>
                <w:szCs w:val="24"/>
              </w:rPr>
              <w:t>1.50</w:t>
            </w:r>
          </w:p>
        </w:tc>
        <w:tc>
          <w:tcPr>
            <w:tcW w:w="2551"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4</w:t>
            </w:r>
          </w:p>
        </w:tc>
        <w:tc>
          <w:tcPr>
            <w:tcW w:w="1418"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120</w:t>
            </w:r>
          </w:p>
        </w:tc>
        <w:tc>
          <w:tcPr>
            <w:tcW w:w="1558"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180</w:t>
            </w:r>
          </w:p>
        </w:tc>
      </w:tr>
      <w:tr w:rsidR="003640F4" w:rsidTr="00D61D50">
        <w:tc>
          <w:tcPr>
            <w:tcW w:w="1870" w:type="dxa"/>
          </w:tcPr>
          <w:p w:rsidR="003640F4" w:rsidRDefault="003640F4" w:rsidP="003640F4">
            <w:pPr>
              <w:jc w:val="center"/>
              <w:rPr>
                <w:rFonts w:asciiTheme="majorBidi" w:hAnsiTheme="majorBidi" w:cstheme="majorBidi"/>
                <w:sz w:val="24"/>
                <w:szCs w:val="24"/>
              </w:rPr>
            </w:pPr>
            <w:r>
              <w:rPr>
                <w:rFonts w:asciiTheme="majorBidi" w:hAnsiTheme="majorBidi" w:cstheme="majorBidi"/>
                <w:sz w:val="24"/>
                <w:szCs w:val="24"/>
              </w:rPr>
              <w:t>Adapter ½ to ¾</w:t>
            </w:r>
          </w:p>
        </w:tc>
        <w:tc>
          <w:tcPr>
            <w:tcW w:w="1953"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0.9</w:t>
            </w:r>
          </w:p>
        </w:tc>
        <w:tc>
          <w:tcPr>
            <w:tcW w:w="2551"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2</w:t>
            </w:r>
          </w:p>
        </w:tc>
        <w:tc>
          <w:tcPr>
            <w:tcW w:w="1418"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60</w:t>
            </w:r>
          </w:p>
        </w:tc>
        <w:tc>
          <w:tcPr>
            <w:tcW w:w="1558" w:type="dxa"/>
          </w:tcPr>
          <w:p w:rsidR="003640F4" w:rsidRDefault="00D61D50" w:rsidP="003640F4">
            <w:pPr>
              <w:jc w:val="center"/>
              <w:rPr>
                <w:rFonts w:asciiTheme="majorBidi" w:hAnsiTheme="majorBidi" w:cstheme="majorBidi"/>
                <w:sz w:val="24"/>
                <w:szCs w:val="24"/>
              </w:rPr>
            </w:pPr>
            <w:r>
              <w:rPr>
                <w:rFonts w:asciiTheme="majorBidi" w:hAnsiTheme="majorBidi" w:cstheme="majorBidi"/>
                <w:sz w:val="24"/>
                <w:szCs w:val="24"/>
              </w:rPr>
              <w:t>54</w:t>
            </w:r>
          </w:p>
        </w:tc>
      </w:tr>
      <w:tr w:rsidR="003640F4" w:rsidTr="00D61D50">
        <w:tc>
          <w:tcPr>
            <w:tcW w:w="1870" w:type="dxa"/>
          </w:tcPr>
          <w:p w:rsidR="003640F4" w:rsidRDefault="003640F4" w:rsidP="003640F4">
            <w:pPr>
              <w:jc w:val="center"/>
              <w:rPr>
                <w:rFonts w:asciiTheme="majorBidi" w:hAnsiTheme="majorBidi" w:cstheme="majorBidi"/>
                <w:sz w:val="24"/>
                <w:szCs w:val="24"/>
              </w:rPr>
            </w:pPr>
            <w:r>
              <w:rPr>
                <w:rFonts w:asciiTheme="majorBidi" w:hAnsiTheme="majorBidi" w:cstheme="majorBidi"/>
                <w:sz w:val="24"/>
                <w:szCs w:val="24"/>
              </w:rPr>
              <w:t>61cm ¾ inch pipe</w:t>
            </w:r>
          </w:p>
        </w:tc>
        <w:tc>
          <w:tcPr>
            <w:tcW w:w="1953"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2.00</w:t>
            </w:r>
          </w:p>
        </w:tc>
        <w:tc>
          <w:tcPr>
            <w:tcW w:w="2551"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1</w:t>
            </w:r>
          </w:p>
        </w:tc>
        <w:tc>
          <w:tcPr>
            <w:tcW w:w="1418"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30</w:t>
            </w:r>
          </w:p>
        </w:tc>
        <w:tc>
          <w:tcPr>
            <w:tcW w:w="1558" w:type="dxa"/>
          </w:tcPr>
          <w:p w:rsidR="003640F4" w:rsidRDefault="00D61D50" w:rsidP="003640F4">
            <w:pPr>
              <w:jc w:val="center"/>
              <w:rPr>
                <w:rFonts w:asciiTheme="majorBidi" w:hAnsiTheme="majorBidi" w:cstheme="majorBidi"/>
                <w:sz w:val="24"/>
                <w:szCs w:val="24"/>
              </w:rPr>
            </w:pPr>
            <w:r>
              <w:rPr>
                <w:rFonts w:asciiTheme="majorBidi" w:hAnsiTheme="majorBidi" w:cstheme="majorBidi"/>
                <w:sz w:val="24"/>
                <w:szCs w:val="24"/>
              </w:rPr>
              <w:t>60</w:t>
            </w:r>
          </w:p>
        </w:tc>
      </w:tr>
      <w:tr w:rsidR="003640F4" w:rsidTr="00D61D50">
        <w:tc>
          <w:tcPr>
            <w:tcW w:w="1870" w:type="dxa"/>
          </w:tcPr>
          <w:p w:rsidR="003640F4" w:rsidRDefault="00E90EC3" w:rsidP="003640F4">
            <w:pPr>
              <w:jc w:val="center"/>
              <w:rPr>
                <w:rFonts w:asciiTheme="majorBidi" w:hAnsiTheme="majorBidi" w:cstheme="majorBidi"/>
                <w:sz w:val="24"/>
                <w:szCs w:val="24"/>
              </w:rPr>
            </w:pPr>
            <w:r>
              <w:rPr>
                <w:rFonts w:asciiTheme="majorBidi" w:hAnsiTheme="majorBidi" w:cstheme="majorBidi"/>
                <w:sz w:val="24"/>
                <w:szCs w:val="24"/>
              </w:rPr>
              <w:t>3 way 90° elbow</w:t>
            </w:r>
          </w:p>
        </w:tc>
        <w:tc>
          <w:tcPr>
            <w:tcW w:w="1953" w:type="dxa"/>
          </w:tcPr>
          <w:p w:rsidR="003640F4" w:rsidRDefault="00E90EC3" w:rsidP="003640F4">
            <w:pPr>
              <w:jc w:val="center"/>
              <w:rPr>
                <w:rFonts w:asciiTheme="majorBidi" w:hAnsiTheme="majorBidi" w:cstheme="majorBidi"/>
                <w:sz w:val="24"/>
                <w:szCs w:val="24"/>
              </w:rPr>
            </w:pPr>
            <w:r>
              <w:rPr>
                <w:rFonts w:asciiTheme="majorBidi" w:hAnsiTheme="majorBidi" w:cstheme="majorBidi"/>
                <w:sz w:val="24"/>
                <w:szCs w:val="24"/>
              </w:rPr>
              <w:t>1.60</w:t>
            </w:r>
          </w:p>
        </w:tc>
        <w:tc>
          <w:tcPr>
            <w:tcW w:w="2551"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2</w:t>
            </w:r>
          </w:p>
        </w:tc>
        <w:tc>
          <w:tcPr>
            <w:tcW w:w="1418" w:type="dxa"/>
          </w:tcPr>
          <w:p w:rsidR="003640F4" w:rsidRDefault="005C2FAA" w:rsidP="003640F4">
            <w:pPr>
              <w:jc w:val="center"/>
              <w:rPr>
                <w:rFonts w:asciiTheme="majorBidi" w:hAnsiTheme="majorBidi" w:cstheme="majorBidi"/>
                <w:sz w:val="24"/>
                <w:szCs w:val="24"/>
              </w:rPr>
            </w:pPr>
            <w:r>
              <w:rPr>
                <w:rFonts w:asciiTheme="majorBidi" w:hAnsiTheme="majorBidi" w:cstheme="majorBidi"/>
                <w:sz w:val="24"/>
                <w:szCs w:val="24"/>
              </w:rPr>
              <w:t>60</w:t>
            </w:r>
          </w:p>
        </w:tc>
        <w:tc>
          <w:tcPr>
            <w:tcW w:w="1558" w:type="dxa"/>
          </w:tcPr>
          <w:p w:rsidR="003640F4" w:rsidRDefault="00D61D50" w:rsidP="003640F4">
            <w:pPr>
              <w:jc w:val="center"/>
              <w:rPr>
                <w:rFonts w:asciiTheme="majorBidi" w:hAnsiTheme="majorBidi" w:cstheme="majorBidi"/>
                <w:sz w:val="24"/>
                <w:szCs w:val="24"/>
              </w:rPr>
            </w:pPr>
            <w:r>
              <w:rPr>
                <w:rFonts w:asciiTheme="majorBidi" w:hAnsiTheme="majorBidi" w:cstheme="majorBidi"/>
                <w:sz w:val="24"/>
                <w:szCs w:val="24"/>
              </w:rPr>
              <w:t>96</w:t>
            </w:r>
          </w:p>
        </w:tc>
      </w:tr>
      <w:tr w:rsidR="005C2FAA" w:rsidTr="00D61D50">
        <w:tc>
          <w:tcPr>
            <w:tcW w:w="1870" w:type="dxa"/>
          </w:tcPr>
          <w:p w:rsidR="005C2FAA" w:rsidRDefault="005C2FAA" w:rsidP="005C2FAA">
            <w:pPr>
              <w:jc w:val="center"/>
              <w:rPr>
                <w:rFonts w:asciiTheme="majorBidi" w:hAnsiTheme="majorBidi" w:cstheme="majorBidi"/>
                <w:sz w:val="24"/>
                <w:szCs w:val="24"/>
              </w:rPr>
            </w:pPr>
            <w:r>
              <w:rPr>
                <w:rFonts w:asciiTheme="majorBidi" w:hAnsiTheme="majorBidi" w:cstheme="majorBidi"/>
                <w:sz w:val="24"/>
                <w:szCs w:val="24"/>
              </w:rPr>
              <w:t>Zip ties</w:t>
            </w:r>
          </w:p>
        </w:tc>
        <w:tc>
          <w:tcPr>
            <w:tcW w:w="1953" w:type="dxa"/>
          </w:tcPr>
          <w:p w:rsidR="005C2FAA" w:rsidRDefault="005C2FAA" w:rsidP="003640F4">
            <w:pPr>
              <w:jc w:val="center"/>
              <w:rPr>
                <w:rFonts w:asciiTheme="majorBidi" w:hAnsiTheme="majorBidi" w:cstheme="majorBidi"/>
                <w:sz w:val="24"/>
                <w:szCs w:val="24"/>
              </w:rPr>
            </w:pPr>
            <w:r>
              <w:rPr>
                <w:rFonts w:asciiTheme="majorBidi" w:hAnsiTheme="majorBidi" w:cstheme="majorBidi"/>
                <w:sz w:val="24"/>
                <w:szCs w:val="24"/>
              </w:rPr>
              <w:t>12.00</w:t>
            </w:r>
          </w:p>
        </w:tc>
        <w:tc>
          <w:tcPr>
            <w:tcW w:w="2551" w:type="dxa"/>
          </w:tcPr>
          <w:p w:rsidR="005C2FAA" w:rsidRDefault="005C2FAA" w:rsidP="003640F4">
            <w:pPr>
              <w:jc w:val="center"/>
              <w:rPr>
                <w:rFonts w:asciiTheme="majorBidi" w:hAnsiTheme="majorBidi" w:cstheme="majorBidi"/>
                <w:sz w:val="24"/>
                <w:szCs w:val="24"/>
              </w:rPr>
            </w:pPr>
            <w:r>
              <w:rPr>
                <w:rFonts w:asciiTheme="majorBidi" w:hAnsiTheme="majorBidi" w:cstheme="majorBidi"/>
                <w:sz w:val="24"/>
                <w:szCs w:val="24"/>
              </w:rPr>
              <w:t xml:space="preserve">2 </w:t>
            </w:r>
          </w:p>
        </w:tc>
        <w:tc>
          <w:tcPr>
            <w:tcW w:w="1418" w:type="dxa"/>
          </w:tcPr>
          <w:p w:rsidR="005C2FAA" w:rsidRDefault="005C2FAA" w:rsidP="00D61D50">
            <w:pPr>
              <w:rPr>
                <w:rFonts w:asciiTheme="majorBidi" w:hAnsiTheme="majorBidi" w:cstheme="majorBidi"/>
                <w:sz w:val="24"/>
                <w:szCs w:val="24"/>
              </w:rPr>
            </w:pPr>
          </w:p>
        </w:tc>
        <w:tc>
          <w:tcPr>
            <w:tcW w:w="1558" w:type="dxa"/>
          </w:tcPr>
          <w:p w:rsidR="005C2FAA" w:rsidRDefault="00D61D50" w:rsidP="003640F4">
            <w:pPr>
              <w:jc w:val="center"/>
              <w:rPr>
                <w:rFonts w:asciiTheme="majorBidi" w:hAnsiTheme="majorBidi" w:cstheme="majorBidi"/>
                <w:sz w:val="24"/>
                <w:szCs w:val="24"/>
              </w:rPr>
            </w:pPr>
            <w:r>
              <w:rPr>
                <w:rFonts w:asciiTheme="majorBidi" w:hAnsiTheme="majorBidi" w:cstheme="majorBidi"/>
                <w:sz w:val="24"/>
                <w:szCs w:val="24"/>
              </w:rPr>
              <w:t>24.00</w:t>
            </w:r>
          </w:p>
        </w:tc>
      </w:tr>
      <w:tr w:rsidR="005C2FAA" w:rsidTr="00D61D50">
        <w:tc>
          <w:tcPr>
            <w:tcW w:w="1870" w:type="dxa"/>
          </w:tcPr>
          <w:p w:rsidR="005C2FAA" w:rsidRDefault="005C2FAA" w:rsidP="005C2FAA">
            <w:pPr>
              <w:jc w:val="center"/>
              <w:rPr>
                <w:rFonts w:asciiTheme="majorBidi" w:hAnsiTheme="majorBidi" w:cstheme="majorBidi"/>
                <w:sz w:val="24"/>
                <w:szCs w:val="24"/>
              </w:rPr>
            </w:pPr>
            <w:r>
              <w:rPr>
                <w:rFonts w:asciiTheme="majorBidi" w:hAnsiTheme="majorBidi" w:cstheme="majorBidi"/>
                <w:sz w:val="24"/>
                <w:szCs w:val="24"/>
              </w:rPr>
              <w:t>Metal stakes</w:t>
            </w:r>
          </w:p>
        </w:tc>
        <w:tc>
          <w:tcPr>
            <w:tcW w:w="1953" w:type="dxa"/>
          </w:tcPr>
          <w:p w:rsidR="005C2FAA" w:rsidRDefault="005C2FAA" w:rsidP="003640F4">
            <w:pPr>
              <w:jc w:val="center"/>
              <w:rPr>
                <w:rFonts w:asciiTheme="majorBidi" w:hAnsiTheme="majorBidi" w:cstheme="majorBidi"/>
                <w:sz w:val="24"/>
                <w:szCs w:val="24"/>
              </w:rPr>
            </w:pPr>
            <w:r>
              <w:rPr>
                <w:rFonts w:asciiTheme="majorBidi" w:hAnsiTheme="majorBidi" w:cstheme="majorBidi"/>
                <w:sz w:val="24"/>
                <w:szCs w:val="24"/>
              </w:rPr>
              <w:t>2.75</w:t>
            </w:r>
          </w:p>
        </w:tc>
        <w:tc>
          <w:tcPr>
            <w:tcW w:w="2551" w:type="dxa"/>
          </w:tcPr>
          <w:p w:rsidR="005C2FAA" w:rsidRDefault="005C2FAA" w:rsidP="005C2FAA">
            <w:pPr>
              <w:jc w:val="center"/>
              <w:rPr>
                <w:rFonts w:asciiTheme="majorBidi" w:hAnsiTheme="majorBidi" w:cstheme="majorBidi"/>
                <w:sz w:val="24"/>
                <w:szCs w:val="24"/>
              </w:rPr>
            </w:pPr>
            <w:r>
              <w:rPr>
                <w:rFonts w:asciiTheme="majorBidi" w:hAnsiTheme="majorBidi" w:cstheme="majorBidi"/>
                <w:sz w:val="24"/>
                <w:szCs w:val="24"/>
              </w:rPr>
              <w:t>Square: 8</w:t>
            </w:r>
          </w:p>
          <w:p w:rsidR="005C2FAA" w:rsidRDefault="005C2FAA" w:rsidP="005C2FAA">
            <w:pPr>
              <w:jc w:val="center"/>
              <w:rPr>
                <w:rFonts w:asciiTheme="majorBidi" w:hAnsiTheme="majorBidi" w:cstheme="majorBidi"/>
                <w:sz w:val="24"/>
                <w:szCs w:val="24"/>
              </w:rPr>
            </w:pPr>
            <w:r>
              <w:rPr>
                <w:rFonts w:asciiTheme="majorBidi" w:hAnsiTheme="majorBidi" w:cstheme="majorBidi"/>
                <w:sz w:val="24"/>
                <w:szCs w:val="24"/>
              </w:rPr>
              <w:t>Triangle: 4</w:t>
            </w:r>
          </w:p>
        </w:tc>
        <w:tc>
          <w:tcPr>
            <w:tcW w:w="1418" w:type="dxa"/>
          </w:tcPr>
          <w:p w:rsidR="005C2FAA" w:rsidRDefault="005C2FAA" w:rsidP="003640F4">
            <w:pPr>
              <w:jc w:val="center"/>
              <w:rPr>
                <w:rFonts w:asciiTheme="majorBidi" w:hAnsiTheme="majorBidi" w:cstheme="majorBidi"/>
                <w:sz w:val="24"/>
                <w:szCs w:val="24"/>
              </w:rPr>
            </w:pPr>
            <w:r>
              <w:rPr>
                <w:rFonts w:asciiTheme="majorBidi" w:hAnsiTheme="majorBidi" w:cstheme="majorBidi"/>
                <w:sz w:val="24"/>
                <w:szCs w:val="24"/>
              </w:rPr>
              <w:t>240</w:t>
            </w:r>
          </w:p>
          <w:p w:rsidR="005C2FAA" w:rsidRDefault="005C2FAA" w:rsidP="003640F4">
            <w:pPr>
              <w:jc w:val="center"/>
              <w:rPr>
                <w:rFonts w:asciiTheme="majorBidi" w:hAnsiTheme="majorBidi" w:cstheme="majorBidi"/>
                <w:sz w:val="24"/>
                <w:szCs w:val="24"/>
              </w:rPr>
            </w:pPr>
            <w:r>
              <w:rPr>
                <w:rFonts w:asciiTheme="majorBidi" w:hAnsiTheme="majorBidi" w:cstheme="majorBidi"/>
                <w:sz w:val="24"/>
                <w:szCs w:val="24"/>
              </w:rPr>
              <w:t>120</w:t>
            </w:r>
          </w:p>
        </w:tc>
        <w:tc>
          <w:tcPr>
            <w:tcW w:w="1558" w:type="dxa"/>
          </w:tcPr>
          <w:p w:rsidR="005C2FAA" w:rsidRDefault="00D61D50" w:rsidP="003640F4">
            <w:pPr>
              <w:jc w:val="center"/>
              <w:rPr>
                <w:rFonts w:asciiTheme="majorBidi" w:hAnsiTheme="majorBidi" w:cstheme="majorBidi"/>
                <w:sz w:val="24"/>
                <w:szCs w:val="24"/>
              </w:rPr>
            </w:pPr>
            <w:r>
              <w:rPr>
                <w:rFonts w:asciiTheme="majorBidi" w:hAnsiTheme="majorBidi" w:cstheme="majorBidi"/>
                <w:sz w:val="24"/>
                <w:szCs w:val="24"/>
              </w:rPr>
              <w:t>660</w:t>
            </w:r>
          </w:p>
          <w:p w:rsidR="00D61D50" w:rsidRDefault="00D61D50" w:rsidP="003640F4">
            <w:pPr>
              <w:jc w:val="center"/>
              <w:rPr>
                <w:rFonts w:asciiTheme="majorBidi" w:hAnsiTheme="majorBidi" w:cstheme="majorBidi"/>
                <w:sz w:val="24"/>
                <w:szCs w:val="24"/>
              </w:rPr>
            </w:pPr>
            <w:r>
              <w:rPr>
                <w:rFonts w:asciiTheme="majorBidi" w:hAnsiTheme="majorBidi" w:cstheme="majorBidi"/>
                <w:sz w:val="24"/>
                <w:szCs w:val="24"/>
              </w:rPr>
              <w:t>330</w:t>
            </w:r>
          </w:p>
          <w:p w:rsidR="00D61D50" w:rsidRPr="00D61D50" w:rsidRDefault="00D61D50" w:rsidP="003640F4">
            <w:pPr>
              <w:jc w:val="center"/>
              <w:rPr>
                <w:rFonts w:asciiTheme="majorBidi" w:hAnsiTheme="majorBidi" w:cstheme="majorBidi"/>
                <w:b/>
                <w:bCs/>
                <w:sz w:val="24"/>
                <w:szCs w:val="24"/>
              </w:rPr>
            </w:pPr>
            <w:r w:rsidRPr="00D61D50">
              <w:rPr>
                <w:rFonts w:asciiTheme="majorBidi" w:hAnsiTheme="majorBidi" w:cstheme="majorBidi"/>
                <w:b/>
                <w:bCs/>
                <w:sz w:val="24"/>
                <w:szCs w:val="24"/>
              </w:rPr>
              <w:t>$1,836</w:t>
            </w:r>
          </w:p>
        </w:tc>
      </w:tr>
    </w:tbl>
    <w:p w:rsidR="008F13DA" w:rsidRDefault="00D61D50" w:rsidP="00D61D50">
      <w:pPr>
        <w:spacing w:line="240" w:lineRule="auto"/>
        <w:ind w:firstLine="720"/>
        <w:jc w:val="both"/>
      </w:pPr>
      <w:r>
        <w:rPr>
          <w:rFonts w:asciiTheme="majorBidi" w:hAnsiTheme="majorBidi" w:cstheme="majorBidi"/>
          <w:sz w:val="24"/>
          <w:szCs w:val="24"/>
        </w:rPr>
        <w:t xml:space="preserve">The total to execute this project amounts to $1,836. If I were to be awarded the $1000, executing this project would be made much easier as my supervisor would only have to cover </w:t>
      </w:r>
      <w:bookmarkStart w:id="0" w:name="_GoBack"/>
      <w:bookmarkEnd w:id="0"/>
      <w:r>
        <w:rPr>
          <w:rFonts w:asciiTheme="majorBidi" w:hAnsiTheme="majorBidi" w:cstheme="majorBidi"/>
          <w:sz w:val="24"/>
          <w:szCs w:val="24"/>
        </w:rPr>
        <w:t xml:space="preserve">about $800 worth of shelter equipment. This cuts back quite a bit of the cost of turning this grand-scale project into reality. </w:t>
      </w:r>
    </w:p>
    <w:p w:rsidR="00D61D50" w:rsidRDefault="00D61D50" w:rsidP="00D61D50">
      <w:pPr>
        <w:rPr>
          <w:rFonts w:asciiTheme="majorBidi" w:hAnsiTheme="majorBidi" w:cstheme="majorBidi"/>
          <w:b/>
          <w:bCs/>
          <w:sz w:val="24"/>
          <w:szCs w:val="24"/>
        </w:rPr>
      </w:pPr>
    </w:p>
    <w:p w:rsidR="00D61D50" w:rsidRPr="00D61D50" w:rsidRDefault="00D61D50" w:rsidP="00D61D50">
      <w:pPr>
        <w:rPr>
          <w:rFonts w:ascii="Times New Roman" w:hAnsi="Times New Roman" w:cs="Times New Roman"/>
          <w:sz w:val="24"/>
          <w:szCs w:val="24"/>
        </w:rPr>
      </w:pPr>
      <w:r>
        <w:rPr>
          <w:rFonts w:asciiTheme="majorBidi" w:hAnsiTheme="majorBidi" w:cstheme="majorBidi"/>
          <w:b/>
          <w:bCs/>
          <w:sz w:val="24"/>
          <w:szCs w:val="24"/>
        </w:rPr>
        <w:t>Literature Cited</w:t>
      </w:r>
    </w:p>
    <w:p w:rsidR="00D61D50" w:rsidRPr="00D61D50" w:rsidRDefault="00D61D50" w:rsidP="00D61D50">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D61D50">
        <w:rPr>
          <w:rFonts w:ascii="Times New Roman" w:hAnsi="Times New Roman" w:cs="Times New Roman"/>
          <w:sz w:val="24"/>
        </w:rPr>
        <w:t>1.</w:t>
      </w:r>
      <w:r w:rsidRPr="00D61D50">
        <w:rPr>
          <w:rFonts w:ascii="Times New Roman" w:hAnsi="Times New Roman" w:cs="Times New Roman"/>
          <w:sz w:val="24"/>
        </w:rPr>
        <w:tab/>
      </w:r>
      <w:proofErr w:type="spellStart"/>
      <w:r w:rsidRPr="00D61D50">
        <w:rPr>
          <w:rFonts w:ascii="Times New Roman" w:hAnsi="Times New Roman" w:cs="Times New Roman"/>
          <w:sz w:val="24"/>
        </w:rPr>
        <w:t>Bertness</w:t>
      </w:r>
      <w:proofErr w:type="spellEnd"/>
      <w:r w:rsidRPr="00D61D50">
        <w:rPr>
          <w:rFonts w:ascii="Times New Roman" w:hAnsi="Times New Roman" w:cs="Times New Roman"/>
          <w:sz w:val="24"/>
        </w:rPr>
        <w:t xml:space="preserve">, M. D. &amp; Callaway, R. Positive interactions in communities. </w:t>
      </w:r>
      <w:r w:rsidRPr="00D61D50">
        <w:rPr>
          <w:rFonts w:ascii="Times New Roman" w:hAnsi="Times New Roman" w:cs="Times New Roman"/>
          <w:i/>
          <w:iCs/>
          <w:sz w:val="24"/>
        </w:rPr>
        <w:t xml:space="preserve">Trends Ecol. </w:t>
      </w:r>
      <w:proofErr w:type="spellStart"/>
      <w:r w:rsidRPr="00D61D50">
        <w:rPr>
          <w:rFonts w:ascii="Times New Roman" w:hAnsi="Times New Roman" w:cs="Times New Roman"/>
          <w:i/>
          <w:iCs/>
          <w:sz w:val="24"/>
        </w:rPr>
        <w:t>Evol</w:t>
      </w:r>
      <w:proofErr w:type="spellEnd"/>
      <w:r w:rsidRPr="00D61D50">
        <w:rPr>
          <w:rFonts w:ascii="Times New Roman" w:hAnsi="Times New Roman" w:cs="Times New Roman"/>
          <w:i/>
          <w:iCs/>
          <w:sz w:val="24"/>
        </w:rPr>
        <w:t>.</w:t>
      </w:r>
      <w:r w:rsidRPr="00D61D50">
        <w:rPr>
          <w:rFonts w:ascii="Times New Roman" w:hAnsi="Times New Roman" w:cs="Times New Roman"/>
          <w:sz w:val="24"/>
        </w:rPr>
        <w:t xml:space="preserve"> </w:t>
      </w:r>
      <w:r w:rsidRPr="00D61D50">
        <w:rPr>
          <w:rFonts w:ascii="Times New Roman" w:hAnsi="Times New Roman" w:cs="Times New Roman"/>
          <w:b/>
          <w:bCs/>
          <w:sz w:val="24"/>
        </w:rPr>
        <w:t>9</w:t>
      </w:r>
      <w:r w:rsidRPr="00D61D50">
        <w:rPr>
          <w:rFonts w:ascii="Times New Roman" w:hAnsi="Times New Roman" w:cs="Times New Roman"/>
          <w:sz w:val="24"/>
        </w:rPr>
        <w:t>, 191–193 (1994).</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2.</w:t>
      </w:r>
      <w:r w:rsidRPr="00D61D50">
        <w:rPr>
          <w:rFonts w:ascii="Times New Roman" w:hAnsi="Times New Roman" w:cs="Times New Roman"/>
          <w:sz w:val="24"/>
        </w:rPr>
        <w:tab/>
        <w:t xml:space="preserve">McIntire, E. J. B. &amp; Fajardo, A. Facilitation as a ubiquitous driver of biodiversity. </w:t>
      </w:r>
      <w:r w:rsidRPr="00D61D50">
        <w:rPr>
          <w:rFonts w:ascii="Times New Roman" w:hAnsi="Times New Roman" w:cs="Times New Roman"/>
          <w:i/>
          <w:iCs/>
          <w:sz w:val="24"/>
        </w:rPr>
        <w:t>New Phytol.</w:t>
      </w:r>
      <w:r w:rsidRPr="00D61D50">
        <w:rPr>
          <w:rFonts w:ascii="Times New Roman" w:hAnsi="Times New Roman" w:cs="Times New Roman"/>
          <w:sz w:val="24"/>
        </w:rPr>
        <w:t xml:space="preserve"> </w:t>
      </w:r>
      <w:r w:rsidRPr="00D61D50">
        <w:rPr>
          <w:rFonts w:ascii="Times New Roman" w:hAnsi="Times New Roman" w:cs="Times New Roman"/>
          <w:b/>
          <w:bCs/>
          <w:sz w:val="24"/>
        </w:rPr>
        <w:t>201</w:t>
      </w:r>
      <w:r w:rsidRPr="00D61D50">
        <w:rPr>
          <w:rFonts w:ascii="Times New Roman" w:hAnsi="Times New Roman" w:cs="Times New Roman"/>
          <w:sz w:val="24"/>
        </w:rPr>
        <w:t>, 403–416 (2014).</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3.</w:t>
      </w:r>
      <w:r w:rsidRPr="00D61D50">
        <w:rPr>
          <w:rFonts w:ascii="Times New Roman" w:hAnsi="Times New Roman" w:cs="Times New Roman"/>
          <w:sz w:val="24"/>
        </w:rPr>
        <w:tab/>
        <w:t xml:space="preserve">Fajardo, A. &amp; McIntire, E. J. B. Under strong niche overlap conspecifics do not compete but help each other to survive: facilitation at the intraspecific level: Intraspecific facilitation in </w:t>
      </w:r>
      <w:proofErr w:type="spellStart"/>
      <w:r w:rsidRPr="00D61D50">
        <w:rPr>
          <w:rFonts w:ascii="Times New Roman" w:hAnsi="Times New Roman" w:cs="Times New Roman"/>
          <w:sz w:val="24"/>
        </w:rPr>
        <w:t>Nothofagus</w:t>
      </w:r>
      <w:proofErr w:type="spellEnd"/>
      <w:r w:rsidRPr="00D61D50">
        <w:rPr>
          <w:rFonts w:ascii="Times New Roman" w:hAnsi="Times New Roman" w:cs="Times New Roman"/>
          <w:sz w:val="24"/>
        </w:rPr>
        <w:t xml:space="preserve"> </w:t>
      </w:r>
      <w:proofErr w:type="spellStart"/>
      <w:r w:rsidRPr="00D61D50">
        <w:rPr>
          <w:rFonts w:ascii="Times New Roman" w:hAnsi="Times New Roman" w:cs="Times New Roman"/>
          <w:sz w:val="24"/>
        </w:rPr>
        <w:t>pumilio</w:t>
      </w:r>
      <w:proofErr w:type="spellEnd"/>
      <w:r w:rsidRPr="00D61D50">
        <w:rPr>
          <w:rFonts w:ascii="Times New Roman" w:hAnsi="Times New Roman" w:cs="Times New Roman"/>
          <w:sz w:val="24"/>
        </w:rPr>
        <w:t xml:space="preserve">. </w:t>
      </w:r>
      <w:r w:rsidRPr="00D61D50">
        <w:rPr>
          <w:rFonts w:ascii="Times New Roman" w:hAnsi="Times New Roman" w:cs="Times New Roman"/>
          <w:i/>
          <w:iCs/>
          <w:sz w:val="24"/>
        </w:rPr>
        <w:t>J. Ecol.</w:t>
      </w:r>
      <w:r w:rsidRPr="00D61D50">
        <w:rPr>
          <w:rFonts w:ascii="Times New Roman" w:hAnsi="Times New Roman" w:cs="Times New Roman"/>
          <w:sz w:val="24"/>
        </w:rPr>
        <w:t xml:space="preserve"> no-no (2010). doi:10.1111/j.1365-2745.2010.01771.x</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4.</w:t>
      </w:r>
      <w:r w:rsidRPr="00D61D50">
        <w:rPr>
          <w:rFonts w:ascii="Times New Roman" w:hAnsi="Times New Roman" w:cs="Times New Roman"/>
          <w:sz w:val="24"/>
        </w:rPr>
        <w:tab/>
      </w:r>
      <w:proofErr w:type="spellStart"/>
      <w:r w:rsidRPr="00D61D50">
        <w:rPr>
          <w:rFonts w:ascii="Times New Roman" w:hAnsi="Times New Roman" w:cs="Times New Roman"/>
          <w:sz w:val="24"/>
        </w:rPr>
        <w:t>Maestre</w:t>
      </w:r>
      <w:proofErr w:type="spellEnd"/>
      <w:r w:rsidRPr="00D61D50">
        <w:rPr>
          <w:rFonts w:ascii="Times New Roman" w:hAnsi="Times New Roman" w:cs="Times New Roman"/>
          <w:sz w:val="24"/>
        </w:rPr>
        <w:t xml:space="preserve">, F. T., Callaway, R. M., </w:t>
      </w:r>
      <w:proofErr w:type="spellStart"/>
      <w:r w:rsidRPr="00D61D50">
        <w:rPr>
          <w:rFonts w:ascii="Times New Roman" w:hAnsi="Times New Roman" w:cs="Times New Roman"/>
          <w:sz w:val="24"/>
        </w:rPr>
        <w:t>Valladares</w:t>
      </w:r>
      <w:proofErr w:type="spellEnd"/>
      <w:r w:rsidRPr="00D61D50">
        <w:rPr>
          <w:rFonts w:ascii="Times New Roman" w:hAnsi="Times New Roman" w:cs="Times New Roman"/>
          <w:sz w:val="24"/>
        </w:rPr>
        <w:t xml:space="preserve">, F. &amp; </w:t>
      </w:r>
      <w:proofErr w:type="spellStart"/>
      <w:r w:rsidRPr="00D61D50">
        <w:rPr>
          <w:rFonts w:ascii="Times New Roman" w:hAnsi="Times New Roman" w:cs="Times New Roman"/>
          <w:sz w:val="24"/>
        </w:rPr>
        <w:t>Lortie</w:t>
      </w:r>
      <w:proofErr w:type="spellEnd"/>
      <w:r w:rsidRPr="00D61D50">
        <w:rPr>
          <w:rFonts w:ascii="Times New Roman" w:hAnsi="Times New Roman" w:cs="Times New Roman"/>
          <w:sz w:val="24"/>
        </w:rPr>
        <w:t xml:space="preserve">, C. J. Refining the stress-gradient hypothesis for competition and facilitation in plant communities. </w:t>
      </w:r>
      <w:r w:rsidRPr="00D61D50">
        <w:rPr>
          <w:rFonts w:ascii="Times New Roman" w:hAnsi="Times New Roman" w:cs="Times New Roman"/>
          <w:i/>
          <w:iCs/>
          <w:sz w:val="24"/>
        </w:rPr>
        <w:t>J. Ecol.</w:t>
      </w:r>
      <w:r w:rsidRPr="00D61D50">
        <w:rPr>
          <w:rFonts w:ascii="Times New Roman" w:hAnsi="Times New Roman" w:cs="Times New Roman"/>
          <w:sz w:val="24"/>
        </w:rPr>
        <w:t xml:space="preserve"> </w:t>
      </w:r>
      <w:r w:rsidRPr="00D61D50">
        <w:rPr>
          <w:rFonts w:ascii="Times New Roman" w:hAnsi="Times New Roman" w:cs="Times New Roman"/>
          <w:b/>
          <w:bCs/>
          <w:sz w:val="24"/>
        </w:rPr>
        <w:t>97</w:t>
      </w:r>
      <w:r w:rsidRPr="00D61D50">
        <w:rPr>
          <w:rFonts w:ascii="Times New Roman" w:hAnsi="Times New Roman" w:cs="Times New Roman"/>
          <w:sz w:val="24"/>
        </w:rPr>
        <w:t>, 199–205 (2009).</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5.</w:t>
      </w:r>
      <w:r w:rsidRPr="00D61D50">
        <w:rPr>
          <w:rFonts w:ascii="Times New Roman" w:hAnsi="Times New Roman" w:cs="Times New Roman"/>
          <w:sz w:val="24"/>
        </w:rPr>
        <w:tab/>
      </w:r>
      <w:proofErr w:type="spellStart"/>
      <w:r w:rsidRPr="00D61D50">
        <w:rPr>
          <w:rFonts w:ascii="Times New Roman" w:hAnsi="Times New Roman" w:cs="Times New Roman"/>
          <w:sz w:val="24"/>
        </w:rPr>
        <w:t>Michalet</w:t>
      </w:r>
      <w:proofErr w:type="spellEnd"/>
      <w:r w:rsidRPr="00D61D50">
        <w:rPr>
          <w:rFonts w:ascii="Times New Roman" w:hAnsi="Times New Roman" w:cs="Times New Roman"/>
          <w:sz w:val="24"/>
        </w:rPr>
        <w:t xml:space="preserve">, R., Le </w:t>
      </w:r>
      <w:proofErr w:type="spellStart"/>
      <w:r w:rsidRPr="00D61D50">
        <w:rPr>
          <w:rFonts w:ascii="Times New Roman" w:hAnsi="Times New Roman" w:cs="Times New Roman"/>
          <w:sz w:val="24"/>
        </w:rPr>
        <w:t>Bagousse-Pinguet</w:t>
      </w:r>
      <w:proofErr w:type="spellEnd"/>
      <w:r w:rsidRPr="00D61D50">
        <w:rPr>
          <w:rFonts w:ascii="Times New Roman" w:hAnsi="Times New Roman" w:cs="Times New Roman"/>
          <w:sz w:val="24"/>
        </w:rPr>
        <w:t xml:space="preserve">, Y., </w:t>
      </w:r>
      <w:proofErr w:type="spellStart"/>
      <w:r w:rsidRPr="00D61D50">
        <w:rPr>
          <w:rFonts w:ascii="Times New Roman" w:hAnsi="Times New Roman" w:cs="Times New Roman"/>
          <w:sz w:val="24"/>
        </w:rPr>
        <w:t>Maalouf</w:t>
      </w:r>
      <w:proofErr w:type="spellEnd"/>
      <w:r w:rsidRPr="00D61D50">
        <w:rPr>
          <w:rFonts w:ascii="Times New Roman" w:hAnsi="Times New Roman" w:cs="Times New Roman"/>
          <w:sz w:val="24"/>
        </w:rPr>
        <w:t xml:space="preserve">, J.-P. &amp; </w:t>
      </w:r>
      <w:proofErr w:type="spellStart"/>
      <w:r w:rsidRPr="00D61D50">
        <w:rPr>
          <w:rFonts w:ascii="Times New Roman" w:hAnsi="Times New Roman" w:cs="Times New Roman"/>
          <w:sz w:val="24"/>
        </w:rPr>
        <w:t>Lortie</w:t>
      </w:r>
      <w:proofErr w:type="spellEnd"/>
      <w:r w:rsidRPr="00D61D50">
        <w:rPr>
          <w:rFonts w:ascii="Times New Roman" w:hAnsi="Times New Roman" w:cs="Times New Roman"/>
          <w:sz w:val="24"/>
        </w:rPr>
        <w:t xml:space="preserve">, C. J. Two alternatives to the stress-gradient hypothesis at the edge of life: the collapse of facilitation and the switch from facilitation to competition. </w:t>
      </w:r>
      <w:r w:rsidRPr="00D61D50">
        <w:rPr>
          <w:rFonts w:ascii="Times New Roman" w:hAnsi="Times New Roman" w:cs="Times New Roman"/>
          <w:i/>
          <w:iCs/>
          <w:sz w:val="24"/>
        </w:rPr>
        <w:t>J. Veg. Sci.</w:t>
      </w:r>
      <w:r w:rsidRPr="00D61D50">
        <w:rPr>
          <w:rFonts w:ascii="Times New Roman" w:hAnsi="Times New Roman" w:cs="Times New Roman"/>
          <w:sz w:val="24"/>
        </w:rPr>
        <w:t xml:space="preserve"> </w:t>
      </w:r>
      <w:r w:rsidRPr="00D61D50">
        <w:rPr>
          <w:rFonts w:ascii="Times New Roman" w:hAnsi="Times New Roman" w:cs="Times New Roman"/>
          <w:b/>
          <w:bCs/>
          <w:sz w:val="24"/>
        </w:rPr>
        <w:t>25</w:t>
      </w:r>
      <w:r w:rsidRPr="00D61D50">
        <w:rPr>
          <w:rFonts w:ascii="Times New Roman" w:hAnsi="Times New Roman" w:cs="Times New Roman"/>
          <w:sz w:val="24"/>
        </w:rPr>
        <w:t>, 609–613 (2014).</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6.</w:t>
      </w:r>
      <w:r w:rsidRPr="00D61D50">
        <w:rPr>
          <w:rFonts w:ascii="Times New Roman" w:hAnsi="Times New Roman" w:cs="Times New Roman"/>
          <w:sz w:val="24"/>
        </w:rPr>
        <w:tab/>
        <w:t xml:space="preserve">Lu, R. </w:t>
      </w:r>
      <w:r w:rsidRPr="00D61D50">
        <w:rPr>
          <w:rFonts w:ascii="Times New Roman" w:hAnsi="Times New Roman" w:cs="Times New Roman"/>
          <w:i/>
          <w:iCs/>
          <w:sz w:val="24"/>
        </w:rPr>
        <w:t>et al.</w:t>
      </w:r>
      <w:r w:rsidRPr="00D61D50">
        <w:rPr>
          <w:rFonts w:ascii="Times New Roman" w:hAnsi="Times New Roman" w:cs="Times New Roman"/>
          <w:sz w:val="24"/>
        </w:rPr>
        <w:t xml:space="preserve"> Nurse effects of patch-canopy microhabitats promote herbs community establishment in sandy land. </w:t>
      </w:r>
      <w:r w:rsidRPr="00D61D50">
        <w:rPr>
          <w:rFonts w:ascii="Times New Roman" w:hAnsi="Times New Roman" w:cs="Times New Roman"/>
          <w:i/>
          <w:iCs/>
          <w:sz w:val="24"/>
        </w:rPr>
        <w:t>Ecol. Eng.</w:t>
      </w:r>
      <w:r w:rsidRPr="00D61D50">
        <w:rPr>
          <w:rFonts w:ascii="Times New Roman" w:hAnsi="Times New Roman" w:cs="Times New Roman"/>
          <w:sz w:val="24"/>
        </w:rPr>
        <w:t xml:space="preserve"> </w:t>
      </w:r>
      <w:r w:rsidRPr="00D61D50">
        <w:rPr>
          <w:rFonts w:ascii="Times New Roman" w:hAnsi="Times New Roman" w:cs="Times New Roman"/>
          <w:b/>
          <w:bCs/>
          <w:sz w:val="24"/>
        </w:rPr>
        <w:t>118</w:t>
      </w:r>
      <w:r w:rsidRPr="00D61D50">
        <w:rPr>
          <w:rFonts w:ascii="Times New Roman" w:hAnsi="Times New Roman" w:cs="Times New Roman"/>
          <w:sz w:val="24"/>
        </w:rPr>
        <w:t>, 126–133 (2018).</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7.</w:t>
      </w:r>
      <w:r w:rsidRPr="00D61D50">
        <w:rPr>
          <w:rFonts w:ascii="Times New Roman" w:hAnsi="Times New Roman" w:cs="Times New Roman"/>
          <w:sz w:val="24"/>
        </w:rPr>
        <w:tab/>
      </w:r>
      <w:proofErr w:type="spellStart"/>
      <w:r w:rsidRPr="00D61D50">
        <w:rPr>
          <w:rFonts w:ascii="Times New Roman" w:hAnsi="Times New Roman" w:cs="Times New Roman"/>
          <w:sz w:val="24"/>
        </w:rPr>
        <w:t>Bertness</w:t>
      </w:r>
      <w:proofErr w:type="spellEnd"/>
      <w:r w:rsidRPr="00D61D50">
        <w:rPr>
          <w:rFonts w:ascii="Times New Roman" w:hAnsi="Times New Roman" w:cs="Times New Roman"/>
          <w:sz w:val="24"/>
        </w:rPr>
        <w:t xml:space="preserve">, M. D. &amp; Leonard, G. H. THE ROLE OF POSITIVE INTERACTIONS IN COMMUNITIES: LESSONS FROM INTERTIDAL HABITATS. </w:t>
      </w:r>
      <w:r w:rsidRPr="00D61D50">
        <w:rPr>
          <w:rFonts w:ascii="Times New Roman" w:hAnsi="Times New Roman" w:cs="Times New Roman"/>
          <w:i/>
          <w:iCs/>
          <w:sz w:val="24"/>
        </w:rPr>
        <w:t>Ecology</w:t>
      </w:r>
      <w:r w:rsidRPr="00D61D50">
        <w:rPr>
          <w:rFonts w:ascii="Times New Roman" w:hAnsi="Times New Roman" w:cs="Times New Roman"/>
          <w:sz w:val="24"/>
        </w:rPr>
        <w:t xml:space="preserve"> </w:t>
      </w:r>
      <w:r w:rsidRPr="00D61D50">
        <w:rPr>
          <w:rFonts w:ascii="Times New Roman" w:hAnsi="Times New Roman" w:cs="Times New Roman"/>
          <w:b/>
          <w:bCs/>
          <w:sz w:val="24"/>
        </w:rPr>
        <w:t>78</w:t>
      </w:r>
      <w:r w:rsidRPr="00D61D50">
        <w:rPr>
          <w:rFonts w:ascii="Times New Roman" w:hAnsi="Times New Roman" w:cs="Times New Roman"/>
          <w:sz w:val="24"/>
        </w:rPr>
        <w:t>, 1976–1989 (1997).</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8.</w:t>
      </w:r>
      <w:r w:rsidRPr="00D61D50">
        <w:rPr>
          <w:rFonts w:ascii="Times New Roman" w:hAnsi="Times New Roman" w:cs="Times New Roman"/>
          <w:sz w:val="24"/>
        </w:rPr>
        <w:tab/>
      </w:r>
      <w:proofErr w:type="spellStart"/>
      <w:r w:rsidRPr="00D61D50">
        <w:rPr>
          <w:rFonts w:ascii="Times New Roman" w:hAnsi="Times New Roman" w:cs="Times New Roman"/>
          <w:sz w:val="24"/>
        </w:rPr>
        <w:t>Filazzola</w:t>
      </w:r>
      <w:proofErr w:type="spellEnd"/>
      <w:r w:rsidRPr="00D61D50">
        <w:rPr>
          <w:rFonts w:ascii="Times New Roman" w:hAnsi="Times New Roman" w:cs="Times New Roman"/>
          <w:sz w:val="24"/>
        </w:rPr>
        <w:t xml:space="preserve">, A. &amp; </w:t>
      </w:r>
      <w:proofErr w:type="spellStart"/>
      <w:r w:rsidRPr="00D61D50">
        <w:rPr>
          <w:rFonts w:ascii="Times New Roman" w:hAnsi="Times New Roman" w:cs="Times New Roman"/>
          <w:sz w:val="24"/>
        </w:rPr>
        <w:t>Lortie</w:t>
      </w:r>
      <w:proofErr w:type="spellEnd"/>
      <w:r w:rsidRPr="00D61D50">
        <w:rPr>
          <w:rFonts w:ascii="Times New Roman" w:hAnsi="Times New Roman" w:cs="Times New Roman"/>
          <w:sz w:val="24"/>
        </w:rPr>
        <w:t xml:space="preserve">, C. J. A systematic review and conceptual framework for the mechanistic pathways of nurse plants: A systematic review of nurse-plant mechanisms. </w:t>
      </w:r>
      <w:r w:rsidRPr="00D61D50">
        <w:rPr>
          <w:rFonts w:ascii="Times New Roman" w:hAnsi="Times New Roman" w:cs="Times New Roman"/>
          <w:i/>
          <w:iCs/>
          <w:sz w:val="24"/>
        </w:rPr>
        <w:t xml:space="preserve">Glob. Ecol. </w:t>
      </w:r>
      <w:proofErr w:type="spellStart"/>
      <w:r w:rsidRPr="00D61D50">
        <w:rPr>
          <w:rFonts w:ascii="Times New Roman" w:hAnsi="Times New Roman" w:cs="Times New Roman"/>
          <w:i/>
          <w:iCs/>
          <w:sz w:val="24"/>
        </w:rPr>
        <w:t>Biogeogr</w:t>
      </w:r>
      <w:proofErr w:type="spellEnd"/>
      <w:r w:rsidRPr="00D61D50">
        <w:rPr>
          <w:rFonts w:ascii="Times New Roman" w:hAnsi="Times New Roman" w:cs="Times New Roman"/>
          <w:i/>
          <w:iCs/>
          <w:sz w:val="24"/>
        </w:rPr>
        <w:t>.</w:t>
      </w:r>
      <w:r w:rsidRPr="00D61D50">
        <w:rPr>
          <w:rFonts w:ascii="Times New Roman" w:hAnsi="Times New Roman" w:cs="Times New Roman"/>
          <w:sz w:val="24"/>
        </w:rPr>
        <w:t xml:space="preserve"> </w:t>
      </w:r>
      <w:r w:rsidRPr="00D61D50">
        <w:rPr>
          <w:rFonts w:ascii="Times New Roman" w:hAnsi="Times New Roman" w:cs="Times New Roman"/>
          <w:b/>
          <w:bCs/>
          <w:sz w:val="24"/>
        </w:rPr>
        <w:t>23</w:t>
      </w:r>
      <w:r w:rsidRPr="00D61D50">
        <w:rPr>
          <w:rFonts w:ascii="Times New Roman" w:hAnsi="Times New Roman" w:cs="Times New Roman"/>
          <w:sz w:val="24"/>
        </w:rPr>
        <w:t>, 1335–1345 (2014).</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9.</w:t>
      </w:r>
      <w:r w:rsidRPr="00D61D50">
        <w:rPr>
          <w:rFonts w:ascii="Times New Roman" w:hAnsi="Times New Roman" w:cs="Times New Roman"/>
          <w:sz w:val="24"/>
        </w:rPr>
        <w:tab/>
        <w:t>Gómez-</w:t>
      </w:r>
      <w:proofErr w:type="spellStart"/>
      <w:r w:rsidRPr="00D61D50">
        <w:rPr>
          <w:rFonts w:ascii="Times New Roman" w:hAnsi="Times New Roman" w:cs="Times New Roman"/>
          <w:sz w:val="24"/>
        </w:rPr>
        <w:t>Aparicio</w:t>
      </w:r>
      <w:proofErr w:type="spellEnd"/>
      <w:r w:rsidRPr="00D61D50">
        <w:rPr>
          <w:rFonts w:ascii="Times New Roman" w:hAnsi="Times New Roman" w:cs="Times New Roman"/>
          <w:sz w:val="24"/>
        </w:rPr>
        <w:t xml:space="preserve">, L. </w:t>
      </w:r>
      <w:r w:rsidRPr="00D61D50">
        <w:rPr>
          <w:rFonts w:ascii="Times New Roman" w:hAnsi="Times New Roman" w:cs="Times New Roman"/>
          <w:i/>
          <w:iCs/>
          <w:sz w:val="24"/>
        </w:rPr>
        <w:t>et al.</w:t>
      </w:r>
      <w:r w:rsidRPr="00D61D50">
        <w:rPr>
          <w:rFonts w:ascii="Times New Roman" w:hAnsi="Times New Roman" w:cs="Times New Roman"/>
          <w:sz w:val="24"/>
        </w:rPr>
        <w:t xml:space="preserve"> APPLYING PLANT FACILITATION TO FOREST RESTORATION: A META-ANALYSIS OF THE USE OF SHRUBS AS NURSE PLANTS. </w:t>
      </w:r>
      <w:r w:rsidRPr="00D61D50">
        <w:rPr>
          <w:rFonts w:ascii="Times New Roman" w:hAnsi="Times New Roman" w:cs="Times New Roman"/>
          <w:i/>
          <w:iCs/>
          <w:sz w:val="24"/>
        </w:rPr>
        <w:t>Ecol. Appl.</w:t>
      </w:r>
      <w:r w:rsidRPr="00D61D50">
        <w:rPr>
          <w:rFonts w:ascii="Times New Roman" w:hAnsi="Times New Roman" w:cs="Times New Roman"/>
          <w:sz w:val="24"/>
        </w:rPr>
        <w:t xml:space="preserve"> </w:t>
      </w:r>
      <w:r w:rsidRPr="00D61D50">
        <w:rPr>
          <w:rFonts w:ascii="Times New Roman" w:hAnsi="Times New Roman" w:cs="Times New Roman"/>
          <w:b/>
          <w:bCs/>
          <w:sz w:val="24"/>
        </w:rPr>
        <w:t>14</w:t>
      </w:r>
      <w:r w:rsidRPr="00D61D50">
        <w:rPr>
          <w:rFonts w:ascii="Times New Roman" w:hAnsi="Times New Roman" w:cs="Times New Roman"/>
          <w:sz w:val="24"/>
        </w:rPr>
        <w:t>, 1128–1138 (2004).</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10.</w:t>
      </w:r>
      <w:r w:rsidRPr="00D61D50">
        <w:rPr>
          <w:rFonts w:ascii="Times New Roman" w:hAnsi="Times New Roman" w:cs="Times New Roman"/>
          <w:sz w:val="24"/>
        </w:rPr>
        <w:tab/>
      </w:r>
      <w:proofErr w:type="spellStart"/>
      <w:r w:rsidRPr="00D61D50">
        <w:rPr>
          <w:rFonts w:ascii="Times New Roman" w:hAnsi="Times New Roman" w:cs="Times New Roman"/>
          <w:sz w:val="24"/>
        </w:rPr>
        <w:t>Lortie</w:t>
      </w:r>
      <w:proofErr w:type="spellEnd"/>
      <w:r w:rsidRPr="00D61D50">
        <w:rPr>
          <w:rFonts w:ascii="Times New Roman" w:hAnsi="Times New Roman" w:cs="Times New Roman"/>
          <w:sz w:val="24"/>
        </w:rPr>
        <w:t xml:space="preserve">, C. J., </w:t>
      </w:r>
      <w:proofErr w:type="spellStart"/>
      <w:r w:rsidRPr="00D61D50">
        <w:rPr>
          <w:rFonts w:ascii="Times New Roman" w:hAnsi="Times New Roman" w:cs="Times New Roman"/>
          <w:sz w:val="24"/>
        </w:rPr>
        <w:t>Filazzola</w:t>
      </w:r>
      <w:proofErr w:type="spellEnd"/>
      <w:r w:rsidRPr="00D61D50">
        <w:rPr>
          <w:rFonts w:ascii="Times New Roman" w:hAnsi="Times New Roman" w:cs="Times New Roman"/>
          <w:sz w:val="24"/>
        </w:rPr>
        <w:t xml:space="preserve">, A. &amp; Sotomayor, D. A. Functional assessment of animal interactions with shrub-facilitation complexes: a formal synthesis and conceptual framework. </w:t>
      </w:r>
      <w:proofErr w:type="spellStart"/>
      <w:r w:rsidRPr="00D61D50">
        <w:rPr>
          <w:rFonts w:ascii="Times New Roman" w:hAnsi="Times New Roman" w:cs="Times New Roman"/>
          <w:i/>
          <w:iCs/>
          <w:sz w:val="24"/>
        </w:rPr>
        <w:t>Funct</w:t>
      </w:r>
      <w:proofErr w:type="spellEnd"/>
      <w:r w:rsidRPr="00D61D50">
        <w:rPr>
          <w:rFonts w:ascii="Times New Roman" w:hAnsi="Times New Roman" w:cs="Times New Roman"/>
          <w:i/>
          <w:iCs/>
          <w:sz w:val="24"/>
        </w:rPr>
        <w:t>. Ecol.</w:t>
      </w:r>
      <w:r w:rsidRPr="00D61D50">
        <w:rPr>
          <w:rFonts w:ascii="Times New Roman" w:hAnsi="Times New Roman" w:cs="Times New Roman"/>
          <w:sz w:val="24"/>
        </w:rPr>
        <w:t xml:space="preserve"> </w:t>
      </w:r>
      <w:r w:rsidRPr="00D61D50">
        <w:rPr>
          <w:rFonts w:ascii="Times New Roman" w:hAnsi="Times New Roman" w:cs="Times New Roman"/>
          <w:b/>
          <w:bCs/>
          <w:sz w:val="24"/>
        </w:rPr>
        <w:t>30</w:t>
      </w:r>
      <w:r w:rsidRPr="00D61D50">
        <w:rPr>
          <w:rFonts w:ascii="Times New Roman" w:hAnsi="Times New Roman" w:cs="Times New Roman"/>
          <w:sz w:val="24"/>
        </w:rPr>
        <w:t>, 41–51 (2016).</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11.</w:t>
      </w:r>
      <w:r w:rsidRPr="00D61D50">
        <w:rPr>
          <w:rFonts w:ascii="Times New Roman" w:hAnsi="Times New Roman" w:cs="Times New Roman"/>
          <w:sz w:val="24"/>
        </w:rPr>
        <w:tab/>
      </w:r>
      <w:proofErr w:type="spellStart"/>
      <w:r w:rsidRPr="00D61D50">
        <w:rPr>
          <w:rFonts w:ascii="Times New Roman" w:hAnsi="Times New Roman" w:cs="Times New Roman"/>
          <w:sz w:val="24"/>
        </w:rPr>
        <w:t>Lortie</w:t>
      </w:r>
      <w:proofErr w:type="spellEnd"/>
      <w:r w:rsidRPr="00D61D50">
        <w:rPr>
          <w:rFonts w:ascii="Times New Roman" w:hAnsi="Times New Roman" w:cs="Times New Roman"/>
          <w:sz w:val="24"/>
        </w:rPr>
        <w:t xml:space="preserve">, C. J., Gruber, E., </w:t>
      </w:r>
      <w:proofErr w:type="spellStart"/>
      <w:r w:rsidRPr="00D61D50">
        <w:rPr>
          <w:rFonts w:ascii="Times New Roman" w:hAnsi="Times New Roman" w:cs="Times New Roman"/>
          <w:sz w:val="24"/>
        </w:rPr>
        <w:t>Filazzola</w:t>
      </w:r>
      <w:proofErr w:type="spellEnd"/>
      <w:r w:rsidRPr="00D61D50">
        <w:rPr>
          <w:rFonts w:ascii="Times New Roman" w:hAnsi="Times New Roman" w:cs="Times New Roman"/>
          <w:sz w:val="24"/>
        </w:rPr>
        <w:t xml:space="preserve">, A., Noble, T. &amp; </w:t>
      </w:r>
      <w:proofErr w:type="spellStart"/>
      <w:r w:rsidRPr="00D61D50">
        <w:rPr>
          <w:rFonts w:ascii="Times New Roman" w:hAnsi="Times New Roman" w:cs="Times New Roman"/>
          <w:sz w:val="24"/>
        </w:rPr>
        <w:t>Westphal</w:t>
      </w:r>
      <w:proofErr w:type="spellEnd"/>
      <w:r w:rsidRPr="00D61D50">
        <w:rPr>
          <w:rFonts w:ascii="Times New Roman" w:hAnsi="Times New Roman" w:cs="Times New Roman"/>
          <w:sz w:val="24"/>
        </w:rPr>
        <w:t xml:space="preserve">, M. The Groot Effect: Plant facilitation and desert shrub regrowth following extensive damage. </w:t>
      </w:r>
      <w:r w:rsidRPr="00D61D50">
        <w:rPr>
          <w:rFonts w:ascii="Times New Roman" w:hAnsi="Times New Roman" w:cs="Times New Roman"/>
          <w:i/>
          <w:iCs/>
          <w:sz w:val="24"/>
        </w:rPr>
        <w:t xml:space="preserve">Ecol. </w:t>
      </w:r>
      <w:proofErr w:type="spellStart"/>
      <w:r w:rsidRPr="00D61D50">
        <w:rPr>
          <w:rFonts w:ascii="Times New Roman" w:hAnsi="Times New Roman" w:cs="Times New Roman"/>
          <w:i/>
          <w:iCs/>
          <w:sz w:val="24"/>
        </w:rPr>
        <w:t>Evol</w:t>
      </w:r>
      <w:proofErr w:type="spellEnd"/>
      <w:r w:rsidRPr="00D61D50">
        <w:rPr>
          <w:rFonts w:ascii="Times New Roman" w:hAnsi="Times New Roman" w:cs="Times New Roman"/>
          <w:i/>
          <w:iCs/>
          <w:sz w:val="24"/>
        </w:rPr>
        <w:t>.</w:t>
      </w:r>
      <w:r w:rsidRPr="00D61D50">
        <w:rPr>
          <w:rFonts w:ascii="Times New Roman" w:hAnsi="Times New Roman" w:cs="Times New Roman"/>
          <w:sz w:val="24"/>
        </w:rPr>
        <w:t xml:space="preserve"> </w:t>
      </w:r>
      <w:r w:rsidRPr="00D61D50">
        <w:rPr>
          <w:rFonts w:ascii="Times New Roman" w:hAnsi="Times New Roman" w:cs="Times New Roman"/>
          <w:b/>
          <w:bCs/>
          <w:sz w:val="24"/>
        </w:rPr>
        <w:t>8</w:t>
      </w:r>
      <w:r w:rsidRPr="00D61D50">
        <w:rPr>
          <w:rFonts w:ascii="Times New Roman" w:hAnsi="Times New Roman" w:cs="Times New Roman"/>
          <w:sz w:val="24"/>
        </w:rPr>
        <w:t>, 706–715 (2018).</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12.</w:t>
      </w:r>
      <w:r w:rsidRPr="00D61D50">
        <w:rPr>
          <w:rFonts w:ascii="Times New Roman" w:hAnsi="Times New Roman" w:cs="Times New Roman"/>
          <w:sz w:val="24"/>
        </w:rPr>
        <w:tab/>
      </w:r>
      <w:proofErr w:type="spellStart"/>
      <w:r w:rsidRPr="00D61D50">
        <w:rPr>
          <w:rFonts w:ascii="Times New Roman" w:hAnsi="Times New Roman" w:cs="Times New Roman"/>
          <w:sz w:val="24"/>
        </w:rPr>
        <w:t>Bråthen</w:t>
      </w:r>
      <w:proofErr w:type="spellEnd"/>
      <w:r w:rsidRPr="00D61D50">
        <w:rPr>
          <w:rFonts w:ascii="Times New Roman" w:hAnsi="Times New Roman" w:cs="Times New Roman"/>
          <w:sz w:val="24"/>
        </w:rPr>
        <w:t xml:space="preserve">, K. A. &amp; </w:t>
      </w:r>
      <w:proofErr w:type="spellStart"/>
      <w:r w:rsidRPr="00D61D50">
        <w:rPr>
          <w:rFonts w:ascii="Times New Roman" w:hAnsi="Times New Roman" w:cs="Times New Roman"/>
          <w:sz w:val="24"/>
        </w:rPr>
        <w:t>Lortie</w:t>
      </w:r>
      <w:proofErr w:type="spellEnd"/>
      <w:r w:rsidRPr="00D61D50">
        <w:rPr>
          <w:rFonts w:ascii="Times New Roman" w:hAnsi="Times New Roman" w:cs="Times New Roman"/>
          <w:sz w:val="24"/>
        </w:rPr>
        <w:t xml:space="preserve">, C. A portfolio effect of shrub canopy height on species richness in both stressful and competitive environments. </w:t>
      </w:r>
      <w:proofErr w:type="spellStart"/>
      <w:r w:rsidRPr="00D61D50">
        <w:rPr>
          <w:rFonts w:ascii="Times New Roman" w:hAnsi="Times New Roman" w:cs="Times New Roman"/>
          <w:i/>
          <w:iCs/>
          <w:sz w:val="24"/>
        </w:rPr>
        <w:t>Funct</w:t>
      </w:r>
      <w:proofErr w:type="spellEnd"/>
      <w:r w:rsidRPr="00D61D50">
        <w:rPr>
          <w:rFonts w:ascii="Times New Roman" w:hAnsi="Times New Roman" w:cs="Times New Roman"/>
          <w:i/>
          <w:iCs/>
          <w:sz w:val="24"/>
        </w:rPr>
        <w:t>. Ecol.</w:t>
      </w:r>
      <w:r w:rsidRPr="00D61D50">
        <w:rPr>
          <w:rFonts w:ascii="Times New Roman" w:hAnsi="Times New Roman" w:cs="Times New Roman"/>
          <w:sz w:val="24"/>
        </w:rPr>
        <w:t xml:space="preserve"> </w:t>
      </w:r>
      <w:r w:rsidRPr="00D61D50">
        <w:rPr>
          <w:rFonts w:ascii="Times New Roman" w:hAnsi="Times New Roman" w:cs="Times New Roman"/>
          <w:b/>
          <w:bCs/>
          <w:sz w:val="24"/>
        </w:rPr>
        <w:t>30</w:t>
      </w:r>
      <w:r w:rsidRPr="00D61D50">
        <w:rPr>
          <w:rFonts w:ascii="Times New Roman" w:hAnsi="Times New Roman" w:cs="Times New Roman"/>
          <w:sz w:val="24"/>
        </w:rPr>
        <w:t>, 60–69 (2016).</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13.</w:t>
      </w:r>
      <w:r w:rsidRPr="00D61D50">
        <w:rPr>
          <w:rFonts w:ascii="Times New Roman" w:hAnsi="Times New Roman" w:cs="Times New Roman"/>
          <w:sz w:val="24"/>
        </w:rPr>
        <w:tab/>
      </w:r>
      <w:proofErr w:type="spellStart"/>
      <w:r w:rsidRPr="00D61D50">
        <w:rPr>
          <w:rFonts w:ascii="Times New Roman" w:hAnsi="Times New Roman" w:cs="Times New Roman"/>
          <w:sz w:val="24"/>
        </w:rPr>
        <w:t>Tazik</w:t>
      </w:r>
      <w:proofErr w:type="spellEnd"/>
      <w:r w:rsidRPr="00D61D50">
        <w:rPr>
          <w:rFonts w:ascii="Times New Roman" w:hAnsi="Times New Roman" w:cs="Times New Roman"/>
          <w:sz w:val="24"/>
        </w:rPr>
        <w:t xml:space="preserve">, D. J. &amp; Martin, C. O. Threatened and Endangered Species on U.S. Department of Defense Lands in the Arid West, USA. </w:t>
      </w:r>
      <w:r w:rsidRPr="00D61D50">
        <w:rPr>
          <w:rFonts w:ascii="Times New Roman" w:hAnsi="Times New Roman" w:cs="Times New Roman"/>
          <w:i/>
          <w:iCs/>
          <w:sz w:val="24"/>
        </w:rPr>
        <w:t xml:space="preserve">Arid Land Res. </w:t>
      </w:r>
      <w:proofErr w:type="spellStart"/>
      <w:r w:rsidRPr="00D61D50">
        <w:rPr>
          <w:rFonts w:ascii="Times New Roman" w:hAnsi="Times New Roman" w:cs="Times New Roman"/>
          <w:i/>
          <w:iCs/>
          <w:sz w:val="24"/>
        </w:rPr>
        <w:t>Manag</w:t>
      </w:r>
      <w:proofErr w:type="spellEnd"/>
      <w:r w:rsidRPr="00D61D50">
        <w:rPr>
          <w:rFonts w:ascii="Times New Roman" w:hAnsi="Times New Roman" w:cs="Times New Roman"/>
          <w:i/>
          <w:iCs/>
          <w:sz w:val="24"/>
        </w:rPr>
        <w:t>.</w:t>
      </w:r>
      <w:r w:rsidRPr="00D61D50">
        <w:rPr>
          <w:rFonts w:ascii="Times New Roman" w:hAnsi="Times New Roman" w:cs="Times New Roman"/>
          <w:sz w:val="24"/>
        </w:rPr>
        <w:t xml:space="preserve"> </w:t>
      </w:r>
      <w:r w:rsidRPr="00D61D50">
        <w:rPr>
          <w:rFonts w:ascii="Times New Roman" w:hAnsi="Times New Roman" w:cs="Times New Roman"/>
          <w:b/>
          <w:bCs/>
          <w:sz w:val="24"/>
        </w:rPr>
        <w:t>16</w:t>
      </w:r>
      <w:r w:rsidRPr="00D61D50">
        <w:rPr>
          <w:rFonts w:ascii="Times New Roman" w:hAnsi="Times New Roman" w:cs="Times New Roman"/>
          <w:sz w:val="24"/>
        </w:rPr>
        <w:t>, 259–276 (2002).</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14.</w:t>
      </w:r>
      <w:r w:rsidRPr="00D61D50">
        <w:rPr>
          <w:rFonts w:ascii="Times New Roman" w:hAnsi="Times New Roman" w:cs="Times New Roman"/>
          <w:sz w:val="24"/>
        </w:rPr>
        <w:tab/>
        <w:t xml:space="preserve">Asner, G. P. &amp; </w:t>
      </w:r>
      <w:proofErr w:type="spellStart"/>
      <w:r w:rsidRPr="00D61D50">
        <w:rPr>
          <w:rFonts w:ascii="Times New Roman" w:hAnsi="Times New Roman" w:cs="Times New Roman"/>
          <w:sz w:val="24"/>
        </w:rPr>
        <w:t>Heidebrecht</w:t>
      </w:r>
      <w:proofErr w:type="spellEnd"/>
      <w:r w:rsidRPr="00D61D50">
        <w:rPr>
          <w:rFonts w:ascii="Times New Roman" w:hAnsi="Times New Roman" w:cs="Times New Roman"/>
          <w:sz w:val="24"/>
        </w:rPr>
        <w:t xml:space="preserve">, K. B. Desertification alters regional ecosystem-climate interactions. </w:t>
      </w:r>
      <w:r w:rsidRPr="00D61D50">
        <w:rPr>
          <w:rFonts w:ascii="Times New Roman" w:hAnsi="Times New Roman" w:cs="Times New Roman"/>
          <w:i/>
          <w:iCs/>
          <w:sz w:val="24"/>
        </w:rPr>
        <w:t>Glob. Change Biol.</w:t>
      </w:r>
      <w:r w:rsidRPr="00D61D50">
        <w:rPr>
          <w:rFonts w:ascii="Times New Roman" w:hAnsi="Times New Roman" w:cs="Times New Roman"/>
          <w:sz w:val="24"/>
        </w:rPr>
        <w:t xml:space="preserve"> </w:t>
      </w:r>
      <w:r w:rsidRPr="00D61D50">
        <w:rPr>
          <w:rFonts w:ascii="Times New Roman" w:hAnsi="Times New Roman" w:cs="Times New Roman"/>
          <w:b/>
          <w:bCs/>
          <w:sz w:val="24"/>
        </w:rPr>
        <w:t>11</w:t>
      </w:r>
      <w:r w:rsidRPr="00D61D50">
        <w:rPr>
          <w:rFonts w:ascii="Times New Roman" w:hAnsi="Times New Roman" w:cs="Times New Roman"/>
          <w:sz w:val="24"/>
        </w:rPr>
        <w:t>, 182–194 (2005).</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15.</w:t>
      </w:r>
      <w:r w:rsidRPr="00D61D50">
        <w:rPr>
          <w:rFonts w:ascii="Times New Roman" w:hAnsi="Times New Roman" w:cs="Times New Roman"/>
          <w:sz w:val="24"/>
        </w:rPr>
        <w:tab/>
      </w:r>
      <w:proofErr w:type="spellStart"/>
      <w:r w:rsidRPr="00D61D50">
        <w:rPr>
          <w:rFonts w:ascii="Times New Roman" w:hAnsi="Times New Roman" w:cs="Times New Roman"/>
          <w:sz w:val="24"/>
        </w:rPr>
        <w:t>Kogan</w:t>
      </w:r>
      <w:proofErr w:type="spellEnd"/>
      <w:r w:rsidRPr="00D61D50">
        <w:rPr>
          <w:rFonts w:ascii="Times New Roman" w:hAnsi="Times New Roman" w:cs="Times New Roman"/>
          <w:sz w:val="24"/>
        </w:rPr>
        <w:t xml:space="preserve">, F. &amp; </w:t>
      </w:r>
      <w:proofErr w:type="spellStart"/>
      <w:r w:rsidRPr="00D61D50">
        <w:rPr>
          <w:rFonts w:ascii="Times New Roman" w:hAnsi="Times New Roman" w:cs="Times New Roman"/>
          <w:sz w:val="24"/>
        </w:rPr>
        <w:t>Guo</w:t>
      </w:r>
      <w:proofErr w:type="spellEnd"/>
      <w:r w:rsidRPr="00D61D50">
        <w:rPr>
          <w:rFonts w:ascii="Times New Roman" w:hAnsi="Times New Roman" w:cs="Times New Roman"/>
          <w:sz w:val="24"/>
        </w:rPr>
        <w:t xml:space="preserve">, W. 2006–2015 mega-drought in the western USA and its monitoring from space data. </w:t>
      </w:r>
      <w:proofErr w:type="spellStart"/>
      <w:r w:rsidRPr="00D61D50">
        <w:rPr>
          <w:rFonts w:ascii="Times New Roman" w:hAnsi="Times New Roman" w:cs="Times New Roman"/>
          <w:i/>
          <w:iCs/>
          <w:sz w:val="24"/>
        </w:rPr>
        <w:t>Geomat</w:t>
      </w:r>
      <w:proofErr w:type="spellEnd"/>
      <w:r w:rsidRPr="00D61D50">
        <w:rPr>
          <w:rFonts w:ascii="Times New Roman" w:hAnsi="Times New Roman" w:cs="Times New Roman"/>
          <w:i/>
          <w:iCs/>
          <w:sz w:val="24"/>
        </w:rPr>
        <w:t>. Nat. Hazards Risk</w:t>
      </w:r>
      <w:r w:rsidRPr="00D61D50">
        <w:rPr>
          <w:rFonts w:ascii="Times New Roman" w:hAnsi="Times New Roman" w:cs="Times New Roman"/>
          <w:sz w:val="24"/>
        </w:rPr>
        <w:t xml:space="preserve"> </w:t>
      </w:r>
      <w:r w:rsidRPr="00D61D50">
        <w:rPr>
          <w:rFonts w:ascii="Times New Roman" w:hAnsi="Times New Roman" w:cs="Times New Roman"/>
          <w:b/>
          <w:bCs/>
          <w:sz w:val="24"/>
        </w:rPr>
        <w:t>6</w:t>
      </w:r>
      <w:r w:rsidRPr="00D61D50">
        <w:rPr>
          <w:rFonts w:ascii="Times New Roman" w:hAnsi="Times New Roman" w:cs="Times New Roman"/>
          <w:sz w:val="24"/>
        </w:rPr>
        <w:t>, 651–668 (2015).</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16.</w:t>
      </w:r>
      <w:r w:rsidRPr="00D61D50">
        <w:rPr>
          <w:rFonts w:ascii="Times New Roman" w:hAnsi="Times New Roman" w:cs="Times New Roman"/>
          <w:sz w:val="24"/>
        </w:rPr>
        <w:tab/>
        <w:t xml:space="preserve">MacDonald, G. M. Severe and sustained drought in southern California and the West: Present conditions and insights from the past on causes and impacts. </w:t>
      </w:r>
      <w:proofErr w:type="spellStart"/>
      <w:r w:rsidRPr="00D61D50">
        <w:rPr>
          <w:rFonts w:ascii="Times New Roman" w:hAnsi="Times New Roman" w:cs="Times New Roman"/>
          <w:i/>
          <w:iCs/>
          <w:sz w:val="24"/>
        </w:rPr>
        <w:t>Quat</w:t>
      </w:r>
      <w:proofErr w:type="spellEnd"/>
      <w:r w:rsidRPr="00D61D50">
        <w:rPr>
          <w:rFonts w:ascii="Times New Roman" w:hAnsi="Times New Roman" w:cs="Times New Roman"/>
          <w:i/>
          <w:iCs/>
          <w:sz w:val="24"/>
        </w:rPr>
        <w:t>. Int.</w:t>
      </w:r>
      <w:r w:rsidRPr="00D61D50">
        <w:rPr>
          <w:rFonts w:ascii="Times New Roman" w:hAnsi="Times New Roman" w:cs="Times New Roman"/>
          <w:sz w:val="24"/>
        </w:rPr>
        <w:t xml:space="preserve"> </w:t>
      </w:r>
      <w:r w:rsidRPr="00D61D50">
        <w:rPr>
          <w:rFonts w:ascii="Times New Roman" w:hAnsi="Times New Roman" w:cs="Times New Roman"/>
          <w:b/>
          <w:bCs/>
          <w:sz w:val="24"/>
        </w:rPr>
        <w:t>173</w:t>
      </w:r>
      <w:r w:rsidRPr="00D61D50">
        <w:rPr>
          <w:rFonts w:ascii="Times New Roman" w:hAnsi="Times New Roman" w:cs="Times New Roman"/>
          <w:sz w:val="24"/>
        </w:rPr>
        <w:t>–</w:t>
      </w:r>
      <w:r w:rsidRPr="00D61D50">
        <w:rPr>
          <w:rFonts w:ascii="Times New Roman" w:hAnsi="Times New Roman" w:cs="Times New Roman"/>
          <w:b/>
          <w:bCs/>
          <w:sz w:val="24"/>
        </w:rPr>
        <w:t>174</w:t>
      </w:r>
      <w:r w:rsidRPr="00D61D50">
        <w:rPr>
          <w:rFonts w:ascii="Times New Roman" w:hAnsi="Times New Roman" w:cs="Times New Roman"/>
          <w:sz w:val="24"/>
        </w:rPr>
        <w:t>, 87–100 (2007).</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17.</w:t>
      </w:r>
      <w:r w:rsidRPr="00D61D50">
        <w:rPr>
          <w:rFonts w:ascii="Times New Roman" w:hAnsi="Times New Roman" w:cs="Times New Roman"/>
          <w:sz w:val="24"/>
        </w:rPr>
        <w:tab/>
      </w:r>
      <w:proofErr w:type="spellStart"/>
      <w:r w:rsidRPr="00D61D50">
        <w:rPr>
          <w:rFonts w:ascii="Times New Roman" w:hAnsi="Times New Roman" w:cs="Times New Roman"/>
          <w:sz w:val="24"/>
        </w:rPr>
        <w:t>Tattini</w:t>
      </w:r>
      <w:proofErr w:type="spellEnd"/>
      <w:r w:rsidRPr="00D61D50">
        <w:rPr>
          <w:rFonts w:ascii="Times New Roman" w:hAnsi="Times New Roman" w:cs="Times New Roman"/>
          <w:sz w:val="24"/>
        </w:rPr>
        <w:t xml:space="preserve">, M. </w:t>
      </w:r>
      <w:r w:rsidRPr="00D61D50">
        <w:rPr>
          <w:rFonts w:ascii="Times New Roman" w:hAnsi="Times New Roman" w:cs="Times New Roman"/>
          <w:i/>
          <w:iCs/>
          <w:sz w:val="24"/>
        </w:rPr>
        <w:t>et al.</w:t>
      </w:r>
      <w:r w:rsidRPr="00D61D50">
        <w:rPr>
          <w:rFonts w:ascii="Times New Roman" w:hAnsi="Times New Roman" w:cs="Times New Roman"/>
          <w:sz w:val="24"/>
        </w:rPr>
        <w:t xml:space="preserve"> </w:t>
      </w:r>
      <w:proofErr w:type="spellStart"/>
      <w:r w:rsidRPr="00D61D50">
        <w:rPr>
          <w:rFonts w:ascii="Times New Roman" w:hAnsi="Times New Roman" w:cs="Times New Roman"/>
          <w:sz w:val="24"/>
        </w:rPr>
        <w:t>Morpho</w:t>
      </w:r>
      <w:proofErr w:type="spellEnd"/>
      <w:r w:rsidRPr="00D61D50">
        <w:rPr>
          <w:rFonts w:ascii="Times New Roman" w:hAnsi="Times New Roman" w:cs="Times New Roman"/>
          <w:sz w:val="24"/>
        </w:rPr>
        <w:t xml:space="preserve">-anatomical, physiological and biochemical adjustments in response to root zone salinity stress and high solar radiation in two Mediterranean evergreen shrubs, </w:t>
      </w:r>
      <w:proofErr w:type="spellStart"/>
      <w:r w:rsidRPr="00D61D50">
        <w:rPr>
          <w:rFonts w:ascii="Times New Roman" w:hAnsi="Times New Roman" w:cs="Times New Roman"/>
          <w:sz w:val="24"/>
        </w:rPr>
        <w:t>Myrtus</w:t>
      </w:r>
      <w:proofErr w:type="spellEnd"/>
      <w:r w:rsidRPr="00D61D50">
        <w:rPr>
          <w:rFonts w:ascii="Times New Roman" w:hAnsi="Times New Roman" w:cs="Times New Roman"/>
          <w:sz w:val="24"/>
        </w:rPr>
        <w:t xml:space="preserve"> </w:t>
      </w:r>
      <w:proofErr w:type="spellStart"/>
      <w:r w:rsidRPr="00D61D50">
        <w:rPr>
          <w:rFonts w:ascii="Times New Roman" w:hAnsi="Times New Roman" w:cs="Times New Roman"/>
          <w:sz w:val="24"/>
        </w:rPr>
        <w:t>communis</w:t>
      </w:r>
      <w:proofErr w:type="spellEnd"/>
      <w:r w:rsidRPr="00D61D50">
        <w:rPr>
          <w:rFonts w:ascii="Times New Roman" w:hAnsi="Times New Roman" w:cs="Times New Roman"/>
          <w:sz w:val="24"/>
        </w:rPr>
        <w:t xml:space="preserve"> and </w:t>
      </w:r>
      <w:proofErr w:type="spellStart"/>
      <w:r w:rsidRPr="00D61D50">
        <w:rPr>
          <w:rFonts w:ascii="Times New Roman" w:hAnsi="Times New Roman" w:cs="Times New Roman"/>
          <w:sz w:val="24"/>
        </w:rPr>
        <w:t>Pistacia</w:t>
      </w:r>
      <w:proofErr w:type="spellEnd"/>
      <w:r w:rsidRPr="00D61D50">
        <w:rPr>
          <w:rFonts w:ascii="Times New Roman" w:hAnsi="Times New Roman" w:cs="Times New Roman"/>
          <w:sz w:val="24"/>
        </w:rPr>
        <w:t xml:space="preserve"> </w:t>
      </w:r>
      <w:proofErr w:type="spellStart"/>
      <w:r w:rsidRPr="00D61D50">
        <w:rPr>
          <w:rFonts w:ascii="Times New Roman" w:hAnsi="Times New Roman" w:cs="Times New Roman"/>
          <w:sz w:val="24"/>
        </w:rPr>
        <w:t>lentiscus</w:t>
      </w:r>
      <w:proofErr w:type="spellEnd"/>
      <w:r w:rsidRPr="00D61D50">
        <w:rPr>
          <w:rFonts w:ascii="Times New Roman" w:hAnsi="Times New Roman" w:cs="Times New Roman"/>
          <w:sz w:val="24"/>
        </w:rPr>
        <w:t xml:space="preserve">. </w:t>
      </w:r>
      <w:r w:rsidRPr="00D61D50">
        <w:rPr>
          <w:rFonts w:ascii="Times New Roman" w:hAnsi="Times New Roman" w:cs="Times New Roman"/>
          <w:i/>
          <w:iCs/>
          <w:sz w:val="24"/>
        </w:rPr>
        <w:t>New Phytol.</w:t>
      </w:r>
      <w:r w:rsidRPr="00D61D50">
        <w:rPr>
          <w:rFonts w:ascii="Times New Roman" w:hAnsi="Times New Roman" w:cs="Times New Roman"/>
          <w:sz w:val="24"/>
        </w:rPr>
        <w:t xml:space="preserve"> </w:t>
      </w:r>
      <w:r w:rsidRPr="00D61D50">
        <w:rPr>
          <w:rFonts w:ascii="Times New Roman" w:hAnsi="Times New Roman" w:cs="Times New Roman"/>
          <w:b/>
          <w:bCs/>
          <w:sz w:val="24"/>
        </w:rPr>
        <w:t>170</w:t>
      </w:r>
      <w:r w:rsidRPr="00D61D50">
        <w:rPr>
          <w:rFonts w:ascii="Times New Roman" w:hAnsi="Times New Roman" w:cs="Times New Roman"/>
          <w:sz w:val="24"/>
        </w:rPr>
        <w:t>, 779–794 (2006).</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18.</w:t>
      </w:r>
      <w:r w:rsidRPr="00D61D50">
        <w:rPr>
          <w:rFonts w:ascii="Times New Roman" w:hAnsi="Times New Roman" w:cs="Times New Roman"/>
          <w:sz w:val="24"/>
        </w:rPr>
        <w:tab/>
      </w:r>
      <w:proofErr w:type="spellStart"/>
      <w:r w:rsidRPr="00D61D50">
        <w:rPr>
          <w:rFonts w:ascii="Times New Roman" w:hAnsi="Times New Roman" w:cs="Times New Roman"/>
          <w:sz w:val="24"/>
        </w:rPr>
        <w:t>Gibelin</w:t>
      </w:r>
      <w:proofErr w:type="spellEnd"/>
      <w:r w:rsidRPr="00D61D50">
        <w:rPr>
          <w:rFonts w:ascii="Times New Roman" w:hAnsi="Times New Roman" w:cs="Times New Roman"/>
          <w:sz w:val="24"/>
        </w:rPr>
        <w:t xml:space="preserve">, A.-L. &amp; </w:t>
      </w:r>
      <w:proofErr w:type="spellStart"/>
      <w:r w:rsidRPr="00D61D50">
        <w:rPr>
          <w:rFonts w:ascii="Times New Roman" w:hAnsi="Times New Roman" w:cs="Times New Roman"/>
          <w:sz w:val="24"/>
        </w:rPr>
        <w:t>Déqué</w:t>
      </w:r>
      <w:proofErr w:type="spellEnd"/>
      <w:r w:rsidRPr="00D61D50">
        <w:rPr>
          <w:rFonts w:ascii="Times New Roman" w:hAnsi="Times New Roman" w:cs="Times New Roman"/>
          <w:sz w:val="24"/>
        </w:rPr>
        <w:t xml:space="preserve">, M. Anthropogenic climate change over the Mediterranean region simulated by a global variable resolution model. </w:t>
      </w:r>
      <w:proofErr w:type="spellStart"/>
      <w:r w:rsidRPr="00D61D50">
        <w:rPr>
          <w:rFonts w:ascii="Times New Roman" w:hAnsi="Times New Roman" w:cs="Times New Roman"/>
          <w:i/>
          <w:iCs/>
          <w:sz w:val="24"/>
        </w:rPr>
        <w:t>Clim</w:t>
      </w:r>
      <w:proofErr w:type="spellEnd"/>
      <w:r w:rsidRPr="00D61D50">
        <w:rPr>
          <w:rFonts w:ascii="Times New Roman" w:hAnsi="Times New Roman" w:cs="Times New Roman"/>
          <w:i/>
          <w:iCs/>
          <w:sz w:val="24"/>
        </w:rPr>
        <w:t xml:space="preserve">. </w:t>
      </w:r>
      <w:proofErr w:type="spellStart"/>
      <w:r w:rsidRPr="00D61D50">
        <w:rPr>
          <w:rFonts w:ascii="Times New Roman" w:hAnsi="Times New Roman" w:cs="Times New Roman"/>
          <w:i/>
          <w:iCs/>
          <w:sz w:val="24"/>
        </w:rPr>
        <w:t>Dyn</w:t>
      </w:r>
      <w:proofErr w:type="spellEnd"/>
      <w:r w:rsidRPr="00D61D50">
        <w:rPr>
          <w:rFonts w:ascii="Times New Roman" w:hAnsi="Times New Roman" w:cs="Times New Roman"/>
          <w:i/>
          <w:iCs/>
          <w:sz w:val="24"/>
        </w:rPr>
        <w:t>.</w:t>
      </w:r>
      <w:r w:rsidRPr="00D61D50">
        <w:rPr>
          <w:rFonts w:ascii="Times New Roman" w:hAnsi="Times New Roman" w:cs="Times New Roman"/>
          <w:sz w:val="24"/>
        </w:rPr>
        <w:t xml:space="preserve"> </w:t>
      </w:r>
      <w:r w:rsidRPr="00D61D50">
        <w:rPr>
          <w:rFonts w:ascii="Times New Roman" w:hAnsi="Times New Roman" w:cs="Times New Roman"/>
          <w:b/>
          <w:bCs/>
          <w:sz w:val="24"/>
        </w:rPr>
        <w:t>20</w:t>
      </w:r>
      <w:r w:rsidRPr="00D61D50">
        <w:rPr>
          <w:rFonts w:ascii="Times New Roman" w:hAnsi="Times New Roman" w:cs="Times New Roman"/>
          <w:sz w:val="24"/>
        </w:rPr>
        <w:t>, 327–339 (2003).</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19.</w:t>
      </w:r>
      <w:r w:rsidRPr="00D61D50">
        <w:rPr>
          <w:rFonts w:ascii="Times New Roman" w:hAnsi="Times New Roman" w:cs="Times New Roman"/>
          <w:sz w:val="24"/>
        </w:rPr>
        <w:tab/>
      </w:r>
      <w:proofErr w:type="spellStart"/>
      <w:r w:rsidRPr="00D61D50">
        <w:rPr>
          <w:rFonts w:ascii="Times New Roman" w:hAnsi="Times New Roman" w:cs="Times New Roman"/>
          <w:sz w:val="24"/>
        </w:rPr>
        <w:t>Rosenzweig</w:t>
      </w:r>
      <w:proofErr w:type="spellEnd"/>
      <w:r w:rsidRPr="00D61D50">
        <w:rPr>
          <w:rFonts w:ascii="Times New Roman" w:hAnsi="Times New Roman" w:cs="Times New Roman"/>
          <w:sz w:val="24"/>
        </w:rPr>
        <w:t xml:space="preserve">, C. </w:t>
      </w:r>
      <w:r w:rsidRPr="00D61D50">
        <w:rPr>
          <w:rFonts w:ascii="Times New Roman" w:hAnsi="Times New Roman" w:cs="Times New Roman"/>
          <w:i/>
          <w:iCs/>
          <w:sz w:val="24"/>
        </w:rPr>
        <w:t>et al.</w:t>
      </w:r>
      <w:r w:rsidRPr="00D61D50">
        <w:rPr>
          <w:rFonts w:ascii="Times New Roman" w:hAnsi="Times New Roman" w:cs="Times New Roman"/>
          <w:sz w:val="24"/>
        </w:rPr>
        <w:t xml:space="preserve"> Attributing physical and biological impacts to anthropogenic climate change. </w:t>
      </w:r>
      <w:r w:rsidRPr="00D61D50">
        <w:rPr>
          <w:rFonts w:ascii="Times New Roman" w:hAnsi="Times New Roman" w:cs="Times New Roman"/>
          <w:i/>
          <w:iCs/>
          <w:sz w:val="24"/>
        </w:rPr>
        <w:t>Nature</w:t>
      </w:r>
      <w:r w:rsidRPr="00D61D50">
        <w:rPr>
          <w:rFonts w:ascii="Times New Roman" w:hAnsi="Times New Roman" w:cs="Times New Roman"/>
          <w:sz w:val="24"/>
        </w:rPr>
        <w:t xml:space="preserve"> </w:t>
      </w:r>
      <w:r w:rsidRPr="00D61D50">
        <w:rPr>
          <w:rFonts w:ascii="Times New Roman" w:hAnsi="Times New Roman" w:cs="Times New Roman"/>
          <w:b/>
          <w:bCs/>
          <w:sz w:val="24"/>
        </w:rPr>
        <w:t>453</w:t>
      </w:r>
      <w:r w:rsidRPr="00D61D50">
        <w:rPr>
          <w:rFonts w:ascii="Times New Roman" w:hAnsi="Times New Roman" w:cs="Times New Roman"/>
          <w:sz w:val="24"/>
        </w:rPr>
        <w:t>, 353 (2008).</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20.</w:t>
      </w:r>
      <w:r w:rsidRPr="00D61D50">
        <w:rPr>
          <w:rFonts w:ascii="Times New Roman" w:hAnsi="Times New Roman" w:cs="Times New Roman"/>
          <w:sz w:val="24"/>
        </w:rPr>
        <w:tab/>
        <w:t xml:space="preserve">Reynolds, J. F. </w:t>
      </w:r>
      <w:r w:rsidRPr="00D61D50">
        <w:rPr>
          <w:rFonts w:ascii="Times New Roman" w:hAnsi="Times New Roman" w:cs="Times New Roman"/>
          <w:i/>
          <w:iCs/>
          <w:sz w:val="24"/>
        </w:rPr>
        <w:t>et al.</w:t>
      </w:r>
      <w:r w:rsidRPr="00D61D50">
        <w:rPr>
          <w:rFonts w:ascii="Times New Roman" w:hAnsi="Times New Roman" w:cs="Times New Roman"/>
          <w:sz w:val="24"/>
        </w:rPr>
        <w:t xml:space="preserve"> Global Desertification: Building a Science for Dryland Development. </w:t>
      </w:r>
      <w:r w:rsidRPr="00D61D50">
        <w:rPr>
          <w:rFonts w:ascii="Times New Roman" w:hAnsi="Times New Roman" w:cs="Times New Roman"/>
          <w:i/>
          <w:iCs/>
          <w:sz w:val="24"/>
        </w:rPr>
        <w:t>Science</w:t>
      </w:r>
      <w:r w:rsidRPr="00D61D50">
        <w:rPr>
          <w:rFonts w:ascii="Times New Roman" w:hAnsi="Times New Roman" w:cs="Times New Roman"/>
          <w:sz w:val="24"/>
        </w:rPr>
        <w:t xml:space="preserve"> </w:t>
      </w:r>
      <w:r w:rsidRPr="00D61D50">
        <w:rPr>
          <w:rFonts w:ascii="Times New Roman" w:hAnsi="Times New Roman" w:cs="Times New Roman"/>
          <w:b/>
          <w:bCs/>
          <w:sz w:val="24"/>
        </w:rPr>
        <w:t>316</w:t>
      </w:r>
      <w:r w:rsidRPr="00D61D50">
        <w:rPr>
          <w:rFonts w:ascii="Times New Roman" w:hAnsi="Times New Roman" w:cs="Times New Roman"/>
          <w:sz w:val="24"/>
        </w:rPr>
        <w:t>, 847–851 (2007).</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21.</w:t>
      </w:r>
      <w:r w:rsidRPr="00D61D50">
        <w:rPr>
          <w:rFonts w:ascii="Times New Roman" w:hAnsi="Times New Roman" w:cs="Times New Roman"/>
          <w:sz w:val="24"/>
        </w:rPr>
        <w:tab/>
        <w:t xml:space="preserve">Noonan, M. J. </w:t>
      </w:r>
      <w:r w:rsidRPr="00D61D50">
        <w:rPr>
          <w:rFonts w:ascii="Times New Roman" w:hAnsi="Times New Roman" w:cs="Times New Roman"/>
          <w:i/>
          <w:iCs/>
          <w:sz w:val="24"/>
        </w:rPr>
        <w:t>et al.</w:t>
      </w:r>
      <w:r w:rsidRPr="00D61D50">
        <w:rPr>
          <w:rFonts w:ascii="Times New Roman" w:hAnsi="Times New Roman" w:cs="Times New Roman"/>
          <w:sz w:val="24"/>
        </w:rPr>
        <w:t xml:space="preserve"> In situ behavioral plasticity as compensation for weather variability: implications for future climate change. </w:t>
      </w:r>
      <w:proofErr w:type="spellStart"/>
      <w:r w:rsidRPr="00D61D50">
        <w:rPr>
          <w:rFonts w:ascii="Times New Roman" w:hAnsi="Times New Roman" w:cs="Times New Roman"/>
          <w:i/>
          <w:iCs/>
          <w:sz w:val="24"/>
        </w:rPr>
        <w:t>Clim</w:t>
      </w:r>
      <w:proofErr w:type="spellEnd"/>
      <w:r w:rsidRPr="00D61D50">
        <w:rPr>
          <w:rFonts w:ascii="Times New Roman" w:hAnsi="Times New Roman" w:cs="Times New Roman"/>
          <w:i/>
          <w:iCs/>
          <w:sz w:val="24"/>
        </w:rPr>
        <w:t>. Change</w:t>
      </w:r>
      <w:r w:rsidRPr="00D61D50">
        <w:rPr>
          <w:rFonts w:ascii="Times New Roman" w:hAnsi="Times New Roman" w:cs="Times New Roman"/>
          <w:sz w:val="24"/>
        </w:rPr>
        <w:t xml:space="preserve"> </w:t>
      </w:r>
      <w:r w:rsidRPr="00D61D50">
        <w:rPr>
          <w:rFonts w:ascii="Times New Roman" w:hAnsi="Times New Roman" w:cs="Times New Roman"/>
          <w:b/>
          <w:bCs/>
          <w:sz w:val="24"/>
        </w:rPr>
        <w:t>149</w:t>
      </w:r>
      <w:r w:rsidRPr="00D61D50">
        <w:rPr>
          <w:rFonts w:ascii="Times New Roman" w:hAnsi="Times New Roman" w:cs="Times New Roman"/>
          <w:sz w:val="24"/>
        </w:rPr>
        <w:t>, 457–471 (2018).</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22.</w:t>
      </w:r>
      <w:r w:rsidRPr="00D61D50">
        <w:rPr>
          <w:rFonts w:ascii="Times New Roman" w:hAnsi="Times New Roman" w:cs="Times New Roman"/>
          <w:sz w:val="24"/>
        </w:rPr>
        <w:tab/>
        <w:t xml:space="preserve">Berger-Tal, O. </w:t>
      </w:r>
      <w:r w:rsidRPr="00D61D50">
        <w:rPr>
          <w:rFonts w:ascii="Times New Roman" w:hAnsi="Times New Roman" w:cs="Times New Roman"/>
          <w:i/>
          <w:iCs/>
          <w:sz w:val="24"/>
        </w:rPr>
        <w:t>et al.</w:t>
      </w:r>
      <w:r w:rsidRPr="00D61D50">
        <w:rPr>
          <w:rFonts w:ascii="Times New Roman" w:hAnsi="Times New Roman" w:cs="Times New Roman"/>
          <w:sz w:val="24"/>
        </w:rPr>
        <w:t xml:space="preserve"> Integrating animal behavior and conservation biology: a conceptual framework. </w:t>
      </w:r>
      <w:proofErr w:type="spellStart"/>
      <w:r w:rsidRPr="00D61D50">
        <w:rPr>
          <w:rFonts w:ascii="Times New Roman" w:hAnsi="Times New Roman" w:cs="Times New Roman"/>
          <w:i/>
          <w:iCs/>
          <w:sz w:val="24"/>
        </w:rPr>
        <w:t>Behav</w:t>
      </w:r>
      <w:proofErr w:type="spellEnd"/>
      <w:r w:rsidRPr="00D61D50">
        <w:rPr>
          <w:rFonts w:ascii="Times New Roman" w:hAnsi="Times New Roman" w:cs="Times New Roman"/>
          <w:i/>
          <w:iCs/>
          <w:sz w:val="24"/>
        </w:rPr>
        <w:t>. Ecol.</w:t>
      </w:r>
      <w:r w:rsidRPr="00D61D50">
        <w:rPr>
          <w:rFonts w:ascii="Times New Roman" w:hAnsi="Times New Roman" w:cs="Times New Roman"/>
          <w:sz w:val="24"/>
        </w:rPr>
        <w:t xml:space="preserve"> </w:t>
      </w:r>
      <w:r w:rsidRPr="00D61D50">
        <w:rPr>
          <w:rFonts w:ascii="Times New Roman" w:hAnsi="Times New Roman" w:cs="Times New Roman"/>
          <w:b/>
          <w:bCs/>
          <w:sz w:val="24"/>
        </w:rPr>
        <w:t>22</w:t>
      </w:r>
      <w:r w:rsidRPr="00D61D50">
        <w:rPr>
          <w:rFonts w:ascii="Times New Roman" w:hAnsi="Times New Roman" w:cs="Times New Roman"/>
          <w:sz w:val="24"/>
        </w:rPr>
        <w:t>, 236–239 (2011).</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23.</w:t>
      </w:r>
      <w:r w:rsidRPr="00D61D50">
        <w:rPr>
          <w:rFonts w:ascii="Times New Roman" w:hAnsi="Times New Roman" w:cs="Times New Roman"/>
          <w:sz w:val="24"/>
        </w:rPr>
        <w:tab/>
        <w:t xml:space="preserve">Titus, J. H., Nowak, R. S. &amp; Smith, S. D. Soil resource heterogeneity in the Mojave Desert. </w:t>
      </w:r>
      <w:r w:rsidRPr="00D61D50">
        <w:rPr>
          <w:rFonts w:ascii="Times New Roman" w:hAnsi="Times New Roman" w:cs="Times New Roman"/>
          <w:i/>
          <w:iCs/>
          <w:sz w:val="24"/>
        </w:rPr>
        <w:t>J. Arid Environ.</w:t>
      </w:r>
      <w:r w:rsidRPr="00D61D50">
        <w:rPr>
          <w:rFonts w:ascii="Times New Roman" w:hAnsi="Times New Roman" w:cs="Times New Roman"/>
          <w:sz w:val="24"/>
        </w:rPr>
        <w:t xml:space="preserve"> </w:t>
      </w:r>
      <w:r w:rsidRPr="00D61D50">
        <w:rPr>
          <w:rFonts w:ascii="Times New Roman" w:hAnsi="Times New Roman" w:cs="Times New Roman"/>
          <w:b/>
          <w:bCs/>
          <w:sz w:val="24"/>
        </w:rPr>
        <w:t>52</w:t>
      </w:r>
      <w:r w:rsidRPr="00D61D50">
        <w:rPr>
          <w:rFonts w:ascii="Times New Roman" w:hAnsi="Times New Roman" w:cs="Times New Roman"/>
          <w:sz w:val="24"/>
        </w:rPr>
        <w:t>, 269–292 (2002).</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24.</w:t>
      </w:r>
      <w:r w:rsidRPr="00D61D50">
        <w:rPr>
          <w:rFonts w:ascii="Times New Roman" w:hAnsi="Times New Roman" w:cs="Times New Roman"/>
          <w:sz w:val="24"/>
        </w:rPr>
        <w:tab/>
      </w:r>
      <w:proofErr w:type="spellStart"/>
      <w:r w:rsidRPr="00D61D50">
        <w:rPr>
          <w:rFonts w:ascii="Times New Roman" w:hAnsi="Times New Roman" w:cs="Times New Roman"/>
          <w:sz w:val="24"/>
        </w:rPr>
        <w:t>Pianka</w:t>
      </w:r>
      <w:proofErr w:type="spellEnd"/>
      <w:r w:rsidRPr="00D61D50">
        <w:rPr>
          <w:rFonts w:ascii="Times New Roman" w:hAnsi="Times New Roman" w:cs="Times New Roman"/>
          <w:sz w:val="24"/>
        </w:rPr>
        <w:t xml:space="preserve">, E. R. Convexity, Desert Lizards, and Spatial Heterogeneity. </w:t>
      </w:r>
      <w:r w:rsidRPr="00D61D50">
        <w:rPr>
          <w:rFonts w:ascii="Times New Roman" w:hAnsi="Times New Roman" w:cs="Times New Roman"/>
          <w:i/>
          <w:iCs/>
          <w:sz w:val="24"/>
        </w:rPr>
        <w:t>Ecology</w:t>
      </w:r>
      <w:r w:rsidRPr="00D61D50">
        <w:rPr>
          <w:rFonts w:ascii="Times New Roman" w:hAnsi="Times New Roman" w:cs="Times New Roman"/>
          <w:sz w:val="24"/>
        </w:rPr>
        <w:t xml:space="preserve"> </w:t>
      </w:r>
      <w:r w:rsidRPr="00D61D50">
        <w:rPr>
          <w:rFonts w:ascii="Times New Roman" w:hAnsi="Times New Roman" w:cs="Times New Roman"/>
          <w:b/>
          <w:bCs/>
          <w:sz w:val="24"/>
        </w:rPr>
        <w:t>47</w:t>
      </w:r>
      <w:r w:rsidRPr="00D61D50">
        <w:rPr>
          <w:rFonts w:ascii="Times New Roman" w:hAnsi="Times New Roman" w:cs="Times New Roman"/>
          <w:sz w:val="24"/>
        </w:rPr>
        <w:t>, 1055–1059 (1966).</w:t>
      </w:r>
    </w:p>
    <w:p w:rsidR="00D61D50" w:rsidRPr="00D61D50" w:rsidRDefault="00D61D50" w:rsidP="00D61D50">
      <w:pPr>
        <w:pStyle w:val="Bibliography"/>
        <w:rPr>
          <w:rFonts w:ascii="Times New Roman" w:hAnsi="Times New Roman" w:cs="Times New Roman"/>
          <w:sz w:val="24"/>
        </w:rPr>
      </w:pPr>
      <w:r w:rsidRPr="00D61D50">
        <w:rPr>
          <w:rFonts w:ascii="Times New Roman" w:hAnsi="Times New Roman" w:cs="Times New Roman"/>
          <w:sz w:val="24"/>
        </w:rPr>
        <w:t>25.</w:t>
      </w:r>
      <w:r w:rsidRPr="00D61D50">
        <w:rPr>
          <w:rFonts w:ascii="Times New Roman" w:hAnsi="Times New Roman" w:cs="Times New Roman"/>
          <w:sz w:val="24"/>
        </w:rPr>
        <w:tab/>
        <w:t xml:space="preserve">Kearney, M., Shine, R. &amp; Porter, W. P. The potential for behavioral thermoregulation to buffer ‘cold-blooded’ animals against climate warming. </w:t>
      </w:r>
      <w:r w:rsidRPr="00D61D50">
        <w:rPr>
          <w:rFonts w:ascii="Times New Roman" w:hAnsi="Times New Roman" w:cs="Times New Roman"/>
          <w:i/>
          <w:iCs/>
          <w:sz w:val="24"/>
        </w:rPr>
        <w:t>Proc. Natl. Acad. Sci.</w:t>
      </w:r>
      <w:r w:rsidRPr="00D61D50">
        <w:rPr>
          <w:rFonts w:ascii="Times New Roman" w:hAnsi="Times New Roman" w:cs="Times New Roman"/>
          <w:sz w:val="24"/>
        </w:rPr>
        <w:t xml:space="preserve"> </w:t>
      </w:r>
      <w:r w:rsidRPr="00D61D50">
        <w:rPr>
          <w:rFonts w:ascii="Times New Roman" w:hAnsi="Times New Roman" w:cs="Times New Roman"/>
          <w:b/>
          <w:bCs/>
          <w:sz w:val="24"/>
        </w:rPr>
        <w:t>106</w:t>
      </w:r>
      <w:r w:rsidRPr="00D61D50">
        <w:rPr>
          <w:rFonts w:ascii="Times New Roman" w:hAnsi="Times New Roman" w:cs="Times New Roman"/>
          <w:sz w:val="24"/>
        </w:rPr>
        <w:t>, 3835–3840 (2009).</w:t>
      </w:r>
    </w:p>
    <w:p w:rsidR="00D61D50" w:rsidRPr="00D61D50" w:rsidRDefault="00D61D50" w:rsidP="00D61D50">
      <w:pPr>
        <w:pStyle w:val="Bibliography"/>
        <w:rPr>
          <w:rFonts w:ascii="Times New Roman" w:hAnsi="Times New Roman" w:cs="Times New Roman"/>
          <w:sz w:val="24"/>
        </w:rPr>
      </w:pPr>
      <w:r>
        <w:rPr>
          <w:rFonts w:ascii="Times New Roman" w:hAnsi="Times New Roman" w:cs="Times New Roman"/>
          <w:sz w:val="24"/>
        </w:rPr>
        <w:fldChar w:fldCharType="end"/>
      </w:r>
    </w:p>
    <w:p w:rsidR="00D61D50" w:rsidRPr="00D61D50" w:rsidRDefault="00D61D50" w:rsidP="00D61D50">
      <w:pPr>
        <w:rPr>
          <w:rFonts w:asciiTheme="majorBidi" w:hAnsiTheme="majorBidi" w:cstheme="majorBidi"/>
          <w:b/>
          <w:bCs/>
          <w:sz w:val="24"/>
          <w:szCs w:val="24"/>
        </w:rPr>
      </w:pPr>
    </w:p>
    <w:p w:rsidR="00D61D50" w:rsidRPr="00D61D50" w:rsidRDefault="00D61D50" w:rsidP="00D61D50">
      <w:pPr>
        <w:rPr>
          <w:rFonts w:asciiTheme="majorBidi" w:hAnsiTheme="majorBidi" w:cstheme="majorBidi"/>
          <w:sz w:val="24"/>
          <w:szCs w:val="24"/>
        </w:rPr>
      </w:pPr>
    </w:p>
    <w:p w:rsidR="00D61D50" w:rsidRDefault="00D61D50"/>
    <w:p w:rsidR="00D61D50" w:rsidRDefault="00D61D50"/>
    <w:sectPr w:rsidR="00D61D5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186"/>
    <w:rsid w:val="00284C18"/>
    <w:rsid w:val="003640F4"/>
    <w:rsid w:val="005C2FAA"/>
    <w:rsid w:val="008201CF"/>
    <w:rsid w:val="008264F0"/>
    <w:rsid w:val="008F13DA"/>
    <w:rsid w:val="00932C1B"/>
    <w:rsid w:val="00977F07"/>
    <w:rsid w:val="009D7753"/>
    <w:rsid w:val="00A80C7B"/>
    <w:rsid w:val="00AA7C9B"/>
    <w:rsid w:val="00B94186"/>
    <w:rsid w:val="00BC7F62"/>
    <w:rsid w:val="00BE3877"/>
    <w:rsid w:val="00CB48BD"/>
    <w:rsid w:val="00D61D50"/>
    <w:rsid w:val="00D837A4"/>
    <w:rsid w:val="00E90EC3"/>
    <w:rsid w:val="00ED1136"/>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AE5389-518C-4BFD-ACC3-AA48B16AD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40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61D50"/>
    <w:pPr>
      <w:tabs>
        <w:tab w:val="left" w:pos="24"/>
      </w:tabs>
      <w:spacing w:after="0" w:line="480" w:lineRule="auto"/>
      <w:ind w:left="24" w:hanging="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4983</Words>
  <Characters>28408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cp:revision>
  <dcterms:created xsi:type="dcterms:W3CDTF">2019-08-02T20:02:00Z</dcterms:created>
  <dcterms:modified xsi:type="dcterms:W3CDTF">2019-08-02T20:02:00Z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id="jyauGfwn"/&gt;&lt;style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