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C2340"/>
          <w:sz w:val="72"/>
        </w:rPr>
        <w:t>Collins Aerospace MRO</w:t>
      </w:r>
    </w:p>
    <w:p>
      <w:pPr>
        <w:jc w:val="center"/>
      </w:pPr>
      <w:r>
        <w:rPr>
          <w:color w:val="4B8BF5"/>
          <w:sz w:val="48"/>
        </w:rPr>
        <w:t>Agentic AI Architecture</w:t>
      </w:r>
    </w:p>
    <w:p>
      <w:pPr>
        <w:jc w:val="center"/>
      </w:pPr>
      <w:r>
        <w:rPr>
          <w:color w:val="6B7280"/>
          <w:sz w:val="28"/>
        </w:rPr>
        <w:t>How Every AI Agent Works — A Complete Technical Guide</w:t>
      </w:r>
    </w:p>
    <w:p/>
    <w:p/>
    <w:p/>
    <w:p/>
    <w:p>
      <w:pPr>
        <w:jc w:val="center"/>
      </w:pPr>
      <w:r>
        <w:rPr>
          <w:b/>
          <w:color w:val="18A999"/>
          <w:sz w:val="26"/>
        </w:rPr>
        <w:t>Three Products Working Together</w:t>
      </w:r>
    </w:p>
    <w:p>
      <w:pPr>
        <w:jc w:val="center"/>
      </w:pPr>
      <w:r>
        <w:rPr>
          <w:color w:val="6B7280"/>
          <w:sz w:val="22"/>
        </w:rPr>
        <w:t>NextXR Digital Twin  ·  AUTOMIND Workflow Engine  ·  GoalCert Simulation Engine</w:t>
      </w:r>
    </w:p>
    <w:p>
      <w:r>
        <w:br w:type="page"/>
      </w:r>
    </w:p>
    <w:p>
      <w:pPr>
        <w:pStyle w:val="Heading1"/>
      </w:pPr>
      <w:r>
        <w:t>Table of Contents</w:t>
      </w:r>
    </w:p>
    <w:p>
      <w:pPr>
        <w:spacing w:after="80"/>
      </w:pPr>
      <w:r>
        <w:rPr>
          <w:sz w:val="24"/>
        </w:rPr>
        <w:t>1. How the System Works — The Big Picture</w:t>
      </w:r>
    </w:p>
    <w:p>
      <w:pPr>
        <w:spacing w:after="80"/>
      </w:pPr>
      <w:r>
        <w:rPr>
          <w:sz w:val="24"/>
        </w:rPr>
        <w:t>2. What Happens When You Start the Demo</w:t>
      </w:r>
    </w:p>
    <w:p>
      <w:pPr>
        <w:spacing w:after="80"/>
      </w:pPr>
      <w:r>
        <w:rPr>
          <w:sz w:val="24"/>
        </w:rPr>
        <w:t>3. Layer 1: Claude AI Agents (12 Agents)</w:t>
      </w:r>
    </w:p>
    <w:p>
      <w:pPr>
        <w:spacing w:after="80"/>
      </w:pPr>
      <w:r>
        <w:rPr>
          <w:sz w:val="24"/>
        </w:rPr>
        <w:t>4. Layer 2: NextXR StateGraph Agents (20 Agent Nodes)</w:t>
      </w:r>
    </w:p>
    <w:p>
      <w:pPr>
        <w:spacing w:after="80"/>
      </w:pPr>
      <w:r>
        <w:rPr>
          <w:sz w:val="24"/>
        </w:rPr>
        <w:t>5. Layer 3: Behavior Detection Agents (11 Always-On Rules)</w:t>
      </w:r>
    </w:p>
    <w:p>
      <w:pPr>
        <w:spacing w:after="80"/>
      </w:pPr>
      <w:r>
        <w:rPr>
          <w:sz w:val="24"/>
        </w:rPr>
        <w:t>6. Layer 4: AUTOMIND Workflow Engine (7 Node Types)</w:t>
      </w:r>
    </w:p>
    <w:p>
      <w:pPr>
        <w:spacing w:after="80"/>
      </w:pPr>
      <w:r>
        <w:rPr>
          <w:sz w:val="24"/>
        </w:rPr>
        <w:t>7. Layer 5: GoalCert Simulation Engine</w:t>
      </w:r>
    </w:p>
    <w:p>
      <w:pPr>
        <w:spacing w:after="80"/>
      </w:pPr>
      <w:r>
        <w:rPr>
          <w:sz w:val="24"/>
        </w:rPr>
        <w:t>8. How Data Flows Between Products</w:t>
      </w:r>
    </w:p>
    <w:p>
      <w:pPr>
        <w:spacing w:after="80"/>
      </w:pPr>
      <w:r>
        <w:rPr>
          <w:sz w:val="24"/>
        </w:rPr>
        <w:t>9. The 18-Step Collins Workflow</w:t>
      </w:r>
    </w:p>
    <w:p>
      <w:pPr>
        <w:spacing w:after="80"/>
      </w:pPr>
      <w:r>
        <w:rPr>
          <w:sz w:val="24"/>
        </w:rPr>
        <w:t>10. Demo Script — What to Click and When</w:t>
      </w:r>
    </w:p>
    <w:p>
      <w:r>
        <w:br w:type="page"/>
      </w:r>
    </w:p>
    <w:p>
      <w:pPr>
        <w:pStyle w:val="Heading1"/>
      </w:pPr>
      <w:r>
        <w:t>1. How the System Works — The Big Picture</w:t>
      </w:r>
    </w:p>
    <w:p>
      <w:r>
        <w:t>The Collins Aerospace PoC is made up of three separate software products that talk to each other through APIs. Think of it like three specialists working together:</w:t>
      </w:r>
    </w:p>
    <w:p>
      <w:pPr>
        <w:pStyle w:val="ListBullet"/>
      </w:pPr>
      <w:r>
        <w:t>NextXR Digital Twin — The Eyes and Brain</w:t>
      </w:r>
    </w:p>
    <w:p>
      <w:pPr>
        <w:ind w:left="720"/>
      </w:pPr>
      <w:r>
        <w:t>This is the core platform. It creates a virtual copy (a "digital twin") of the Collins turbine engine. It runs physics simulations to generate fake sensor data that looks real (temperature, shaft speed, vibration, oil pressure). It has 11 detection rules that constantly watch the sensors and raise alerts when something goes wrong. It stores everything in a graph database (Neo4j) with a tamper-proof audit trail.</w:t>
      </w:r>
    </w:p>
    <w:p>
      <w:pPr>
        <w:pStyle w:val="ListBullet"/>
      </w:pPr>
      <w:r>
        <w:t>AUTOMIND — The Workflow Orchestrator</w:t>
      </w:r>
    </w:p>
    <w:p>
      <w:pPr>
        <w:ind w:left="720"/>
      </w:pPr>
      <w:r>
        <w:t>This is a visual workflow builder where you can design AI agent pipelines by dragging and dropping nodes on a canvas. It has a "trigger" node, an "AI action" node (which calls Claude), a "decision" node for branching logic, and nodes for sending emails/Slack messages. When NextXR detects a fault, it can trigger an AUTOMIND workflow to run the diagnosis pipeline.</w:t>
      </w:r>
    </w:p>
    <w:p>
      <w:pPr>
        <w:pStyle w:val="ListBullet"/>
      </w:pPr>
      <w:r>
        <w:t>GoalCert Simulation Engine — The Training Generator</w:t>
      </w:r>
    </w:p>
    <w:p>
      <w:pPr>
        <w:ind w:left="720"/>
      </w:pPr>
      <w:r>
        <w:t>This takes the repair actions from NextXR and turns them into scored training scenarios. For example: if NextXR says "the chiller needs condenser cleaning," GoalCert creates a step-by-step training drill (LOTO → diagnose → repair → verify) that a technician can practice. Each step is scored. The whole thing produces a report card at the end.</w:t>
      </w:r>
    </w:p>
    <w:p>
      <w:pPr>
        <w:pStyle w:val="Heading2"/>
      </w:pPr>
      <w:r>
        <w:t>How They Connect</w:t>
      </w:r>
    </w:p>
    <w:p>
      <w:r>
        <w:t>NextXR is the hub. It never calls AUTOMIND or GoalCert directly from its core engine. Instead, there are two integration layers:</w:t>
        <w:br/>
        <w:br/>
        <w:t>1. The Orchestrator (collins-demo/orchestrator/) — a thin FastAPI server on port 8090 that the demo frontend talks to. It fans out to all three products.</w:t>
        <w:br/>
        <w:br/>
        <w:t>2. The Integration Routes (nextxr-ontology/server/integration_routes.py) — API bridges inside NextXR that call AUTOMIND and GoalCert when the original NextXR frontend needs them.</w:t>
        <w:br/>
        <w:br/>
        <w:t>The demo frontend (port 5176) only talks to the Orchestrator. It never calls NextXR, AUTOMIND, or GoalCert directly.</w:t>
      </w:r>
    </w:p>
    <w:p>
      <w:r>
        <w:br w:type="page"/>
      </w:r>
    </w:p>
    <w:p>
      <w:pPr>
        <w:pStyle w:val="Heading1"/>
      </w:pPr>
      <w:r>
        <w:t>2. What Happens When You Start the Demo</w:t>
      </w:r>
    </w:p>
    <w:p>
      <w:pPr>
        <w:pStyle w:val="Heading2"/>
      </w:pPr>
      <w:r>
        <w:t>Step 1: You open http://localhost:5176</w:t>
      </w:r>
    </w:p>
    <w:p>
      <w:r>
        <w:t>The React web app loads. It calls GET /api/health on the Orchestrator (port 8090). The Orchestrator checks if NextXR (port 8080), AUTOMIND (port 8000), and GoalCert (port 8002) are reachable. It also checks if the Claude API key is set.</w:t>
      </w:r>
    </w:p>
    <w:p>
      <w:pPr>
        <w:pStyle w:val="Heading2"/>
      </w:pPr>
      <w:r>
        <w:t>Step 2: You click "Build Turbine Twin"</w:t>
      </w:r>
    </w:p>
    <w:p>
      <w:r>
        <w:t>The Orchestrator calls NextXR's POST /api/v1/twins to create a new tenant with the "turbine-engine" template. NextXR creates 11 entities in Neo4j: 1 test cell, 1 turbine engine, 3 internal modules (compressor, combustor, turbine), and 7 sensors. Each sensor is wired with sosa:observes relationships to the signal it monitors.</w:t>
      </w:r>
    </w:p>
    <w:p>
      <w:pPr>
        <w:pStyle w:val="Heading2"/>
      </w:pPr>
      <w:r>
        <w:t>Step 3: The live sensor stream starts</w:t>
      </w:r>
    </w:p>
    <w:p>
      <w:r>
        <w:t>A background ticker thread in NextXR advances the physics engine once per second. Each tick:</w:t>
        <w:br/>
        <w:t xml:space="preserve">  a) The Brayton-cycle model computes 8 sensor values (EGT, N1, N2, fuel, oil temp, oil press, vibration, EPR)</w:t>
        <w:br/>
        <w:t xml:space="preserve">  b) Values are stamped onto the engine's Neo4j node properties</w:t>
        <w:br/>
        <w:t xml:space="preserve">  c) Each value is routed through the 11 behavior rules</w:t>
        <w:br/>
        <w:t xml:space="preserve">  d) If a rule fires, a Finding entity is created in the graph</w:t>
        <w:br/>
        <w:t xml:space="preserve">  e) If enough findings accumulate, the DiagnosisEngine groups them into an Incident</w:t>
        <w:br/>
        <w:t xml:space="preserve">  f) The history buffer records every frame for sparklines</w:t>
      </w:r>
    </w:p>
    <w:p>
      <w:pPr>
        <w:pStyle w:val="Heading2"/>
      </w:pPr>
      <w:r>
        <w:t>Step 4: You click throttle buttons (Idle / Cruise / Full)</w:t>
      </w:r>
    </w:p>
    <w:p>
      <w:r>
        <w:t>Each click calls POST /api/twin/step with a throttle value (0.55 / 0.9 / 1.0). The physics engine adjusts fuel flow, N1, EGT etc. accordingly. You can also inject faults by name (blade_erosion, bearing_wear, surge, etc.) with a severity from 0 to 1.</w:t>
      </w:r>
    </w:p>
    <w:p>
      <w:pPr>
        <w:pStyle w:val="Heading2"/>
      </w:pPr>
      <w:r>
        <w:t>Step 5: Sensors turn amber/red</w:t>
      </w:r>
    </w:p>
    <w:p>
      <w:r>
        <w:t>The frontend polls GET /api/twin/{tenant}/state every 1 second. Each sensor card checks the value against thresholds (e.g. EGT &gt; 700 = warning, &gt; 750 = critical). The sparkline under each card shows the last 30 readings as a tiny SVG line. The 3D model's mesh material lerps toward amber/red emissive glow as health drops.</w:t>
      </w:r>
    </w:p>
    <w:p>
      <w:pPr>
        <w:pStyle w:val="Heading2"/>
      </w:pPr>
      <w:r>
        <w:t>Step 6: AI Co-Pilot narrates</w:t>
      </w:r>
    </w:p>
    <w:p>
      <w:r>
        <w:t>Every 8 seconds, the frontend calls GET /api/agents/narrate/{tenant}. The Orchestrator fetches the current sensor state AND the prediction engine's RUL forecast, then sends both to Claude with a system prompt: "You are a turbine test cell engineer." Claude returns 1-2 sentences like "EGT climbing through 714C — physics residual is +23C, suggesting hot-section degradation. Redline projected in ~18 minutes at current rate."</w:t>
      </w:r>
    </w:p>
    <w:p>
      <w:pPr>
        <w:pStyle w:val="Heading2"/>
      </w:pPr>
      <w:r>
        <w:t>Step 7: Findings and Incidents appear</w:t>
      </w:r>
    </w:p>
    <w:p>
      <w:r>
        <w:t>When behavior rules fire, Finding entities are created in Neo4j. The DiagnosisEngine automatically groups related findings into Incidents and creates the full chain: Finding → Incident → Diagnosis → Recommendation → Action. All of this is visible in the dashboard's findings and incidents cards.</w:t>
      </w:r>
    </w:p>
    <w:p>
      <w:pPr>
        <w:pStyle w:val="Heading2"/>
      </w:pPr>
      <w:r>
        <w:t>Step 8: You click "Generate Work Order"</w:t>
      </w:r>
    </w:p>
    <w:p>
      <w:r>
        <w:t>The Orchestrator calls NextXR for diagnostics, then sends the snapshot to Claude with a system prompt asking for an AS9100-compliant work order. Claude returns a structured WorkOrder with ATA chapter refs, 6 repair steps with acceptance criteria and safety warnings, parts list, estimated hours, and sign-off authority.</w:t>
      </w:r>
    </w:p>
    <w:p>
      <w:r>
        <w:br w:type="page"/>
      </w:r>
    </w:p>
    <w:p>
      <w:pPr>
        <w:pStyle w:val="Heading1"/>
      </w:pPr>
      <w:r>
        <w:t>3. Layer 1: Claude AI Agents (12 Agents)</w:t>
      </w:r>
    </w:p>
    <w:p>
      <w:r>
        <w:t>These are the AI agents that use the Claude API (Anthropic). Each one has:</w:t>
        <w:br/>
        <w:t>• A system prompt that tells Claude who it is and what to do</w:t>
        <w:br/>
        <w:t>• A user message with the current sensor data / diagnostics / context</w:t>
        <w:br/>
        <w:t>• A structured output format (Pydantic model) so the response is always parseable</w:t>
        <w:br/>
        <w:t>• A deterministic stub that runs when there is no API key (the demo still works)</w:t>
        <w:br/>
        <w:t>• Prompt caching (cache_control: ephemeral) to make repeated calls faster</w:t>
      </w:r>
    </w:p>
    <w:p>
      <w:pPr>
        <w:pStyle w:val="Heading2"/>
      </w:pPr>
      <w:r>
        <w:t>1. Vision Agent</w:t>
      </w:r>
    </w:p>
    <w:p>
      <w:r>
        <w:rPr>
          <w:i/>
          <w:color w:val="6B7280"/>
          <w:sz w:val="20"/>
        </w:rPr>
        <w:t>Route: POST /build or /build-twin/generate</w:t>
      </w:r>
    </w:p>
    <w:p>
      <w:r>
        <w:t>Takes a photo of a machine + text description. Claude identifies what the machine is, what sensors it has, and where each sensor sits in 3D space (as [x,y,z] coordinates). Output: TwinSpec with machine_type, machine_name, components list, and sensors list.</w:t>
      </w:r>
    </w:p>
    <w:p>
      <w:r>
        <w:rPr>
          <w:color w:val="6B7280"/>
          <w:sz w:val="20"/>
        </w:rPr>
        <w:t>Technical detail: Uses Claude's multimodal vision (image + text). The sensor positions become the 3D hotspots on the turbine model.</w:t>
      </w:r>
    </w:p>
    <w:p>
      <w:pPr>
        <w:pStyle w:val="Heading2"/>
      </w:pPr>
      <w:r>
        <w:t>2. Twin Builder (Conversational)</w:t>
      </w:r>
    </w:p>
    <w:p>
      <w:r>
        <w:rPr>
          <w:i/>
          <w:color w:val="6B7280"/>
          <w:sz w:val="20"/>
        </w:rPr>
        <w:t>Route: POST /build-twin/message</w:t>
      </w:r>
    </w:p>
    <w:p>
      <w:r>
        <w:t>A multi-turn chat agent. You describe what machine you want to twin. It asks clarifying questions ("Is this a turbofan or turboshaft?"). Once it has enough info, it sets ready=true and asks you to upload an image.</w:t>
      </w:r>
    </w:p>
    <w:p>
      <w:r>
        <w:rPr>
          <w:color w:val="6B7280"/>
          <w:sz w:val="20"/>
        </w:rPr>
        <w:t>Technical detail: Uses conversation history (last 8 turns). Output: TwinBuilderReply with reply text, ready boolean, and machine_name.</w:t>
      </w:r>
    </w:p>
    <w:p>
      <w:pPr>
        <w:pStyle w:val="Heading2"/>
      </w:pPr>
      <w:r>
        <w:t>3. AI Narration (Co-Pilot)</w:t>
      </w:r>
    </w:p>
    <w:p>
      <w:r>
        <w:rPr>
          <w:i/>
          <w:color w:val="6B7280"/>
          <w:sz w:val="20"/>
        </w:rPr>
        <w:t>Route: GET /agents/narrate/{tenant}</w:t>
      </w:r>
    </w:p>
    <w:p>
      <w:r>
        <w:t>Called every 8 seconds. Receives the current sensor values, physics residuals (measured minus expected), health score, active findings, AND the prediction engine's RUL forecast. Claude issues a 1-2 sentence observation like an experienced test cell engineer.</w:t>
      </w:r>
    </w:p>
    <w:p>
      <w:r>
        <w:rPr>
          <w:color w:val="6B7280"/>
          <w:sz w:val="20"/>
        </w:rPr>
        <w:t>Technical detail: This is the "wow factor" agent. When it says "EGT residual is +23C — the physics model can't explain this from fuel flow and N1 alone" it proves the AI understands the engine, not just the numbers.</w:t>
      </w:r>
    </w:p>
    <w:p>
      <w:pPr>
        <w:pStyle w:val="Heading2"/>
      </w:pPr>
      <w:r>
        <w:t>4. Diagnosis Agent</w:t>
      </w:r>
    </w:p>
    <w:p>
      <w:r>
        <w:rPr>
          <w:i/>
          <w:color w:val="6B7280"/>
          <w:sz w:val="20"/>
        </w:rPr>
        <w:t>Route: POST /agents/diagnosis</w:t>
      </w:r>
    </w:p>
    <w:p>
      <w:r>
        <w:t>Takes the full diagnostics snapshot (components with health scores, sensors with values and status, active findings). Claude writes a structured diagnosis: overall condition, per-component assessment, out-of-band sensors, most likely root cause, recommended actions.</w:t>
      </w:r>
    </w:p>
    <w:p>
      <w:r>
        <w:rPr>
          <w:color w:val="6B7280"/>
          <w:sz w:val="20"/>
        </w:rPr>
        <w:t>Technical detail: Output is plain text (not structured) because the diagnosis needs to be free-form enough to capture nuanced reasoning.</w:t>
      </w:r>
    </w:p>
    <w:p>
      <w:pPr>
        <w:pStyle w:val="Heading2"/>
      </w:pPr>
      <w:r>
        <w:t>5. Analysis Agent</w:t>
      </w:r>
    </w:p>
    <w:p>
      <w:r>
        <w:rPr>
          <w:i/>
          <w:color w:val="6B7280"/>
          <w:sz w:val="20"/>
        </w:rPr>
        <w:t>Route: POST /agents/analysis</w:t>
      </w:r>
    </w:p>
    <w:p>
      <w:r>
        <w:t>Takes diagnostics PLUS the prediction engine's forward trajectory (EGT/health/component health over time). Claude analyzes present state AND future trends: "Turbine health is currently 72% and declining at 3%/hour. At current rate, EGT redline will be reached in ~47 minutes. Bearings show accelerating wear."</w:t>
      </w:r>
    </w:p>
    <w:p>
      <w:r>
        <w:rPr>
          <w:color w:val="6B7280"/>
          <w:sz w:val="20"/>
        </w:rPr>
        <w:t>Technical detail: This is the "predictive" agent. It grounds its statements in the physics engine's numbers.</w:t>
      </w:r>
    </w:p>
    <w:p>
      <w:pPr>
        <w:pStyle w:val="Heading2"/>
      </w:pPr>
      <w:r>
        <w:t>6. Cascade Analysis</w:t>
      </w:r>
    </w:p>
    <w:p>
      <w:r>
        <w:rPr>
          <w:i/>
          <w:color w:val="6B7280"/>
          <w:sz w:val="20"/>
        </w:rPr>
        <w:t>Route: POST /agents/cascade</w:t>
      </w:r>
    </w:p>
    <w:p>
      <w:r>
        <w:t>Takes diagnostics + prediction. Claude reasons about cross-system failure propagation: "Bearing degradation → oil system stress → elevated oil temp → reduced lubrication → accelerated wear cycle. Time to oil-temp limit: ~35 minutes."</w:t>
      </w:r>
    </w:p>
    <w:p>
      <w:r>
        <w:rPr>
          <w:color w:val="6B7280"/>
          <w:sz w:val="20"/>
        </w:rPr>
        <w:t>Technical detail: This is the agent that shows "systems thinking" — not just one sensor, but how systems interact.</w:t>
      </w:r>
    </w:p>
    <w:p>
      <w:pPr>
        <w:pStyle w:val="Heading2"/>
      </w:pPr>
      <w:r>
        <w:t>7. Predictive Alert</w:t>
      </w:r>
    </w:p>
    <w:p>
      <w:r>
        <w:rPr>
          <w:i/>
          <w:color w:val="6B7280"/>
          <w:sz w:val="20"/>
        </w:rPr>
        <w:t>Route: POST /agents/predict-alert</w:t>
      </w:r>
    </w:p>
    <w:p>
      <w:r>
        <w:t>Runs the prediction engine and checks if any operating limit will be crossed within the forecast horizon. If yes, Claude generates a specific actionable alert: "EGT redline (780C) projected to be reached in ~18 minutes at current degradation rate. Reduce thrust immediately and schedule hot-section inspection."</w:t>
      </w:r>
    </w:p>
    <w:p>
      <w:r>
        <w:rPr>
          <w:color w:val="6B7280"/>
          <w:sz w:val="20"/>
        </w:rPr>
        <w:t>Technical detail: This fires proactively — the alert appears before the limit is actually crossed.</w:t>
      </w:r>
    </w:p>
    <w:p>
      <w:pPr>
        <w:pStyle w:val="Heading2"/>
      </w:pPr>
      <w:r>
        <w:t>8. Work Order Generator</w:t>
      </w:r>
    </w:p>
    <w:p>
      <w:r>
        <w:rPr>
          <w:i/>
          <w:color w:val="6B7280"/>
          <w:sz w:val="20"/>
        </w:rPr>
        <w:t>Route: POST /agents/work-order</w:t>
      </w:r>
    </w:p>
    <w:p>
      <w:r>
        <w:t>From the diagnostics, Claude generates an AS9100-compliant maintenance work order with:</w:t>
        <w:br/>
        <w:t>• WO number, ATA chapter (e.g. ATA 72 - Engine)</w:t>
        <w:br/>
        <w:t>• Priority (AOG / Critical / Routine)</w:t>
        <w:br/>
        <w:t>• Compliance refs (AS9100D Clause 8.5.1, EASA Part 145.A.45)</w:t>
        <w:br/>
        <w:t>• 6 repair steps with acceptance criteria and safety warnings</w:t>
        <w:br/>
        <w:t>• Estimated hours, parts list, sign-off authority</w:t>
      </w:r>
    </w:p>
    <w:p>
      <w:r>
        <w:rPr>
          <w:color w:val="6B7280"/>
          <w:sz w:val="20"/>
        </w:rPr>
        <w:t>Technical detail: Output: structured WorkOrder Pydantic model. Every field is typed and validated.</w:t>
      </w:r>
    </w:p>
    <w:p>
      <w:pPr>
        <w:pStyle w:val="Heading2"/>
      </w:pPr>
      <w:r>
        <w:t>9. Troubleshooting Chatbot (AI Mechanic)</w:t>
      </w:r>
    </w:p>
    <w:p>
      <w:r>
        <w:rPr>
          <w:i/>
          <w:color w:val="6B7280"/>
          <w:sz w:val="20"/>
        </w:rPr>
        <w:t>Route: POST /agents/troubleshoot</w:t>
      </w:r>
    </w:p>
    <w:p>
      <w:r>
        <w:t>Multi-turn diagnostic conversation. Claude acts like an experienced mechanic:</w:t>
        <w:br/>
        <w:t>Turn 1: "What's the primary symptom — temperature, vibration, or oil?"</w:t>
        <w:br/>
        <w:t>Turn 2: "Was it sudden or gradual? Did you change throttle recently?"</w:t>
        <w:br/>
        <w:t>Turn 3: "Based on the EGT trend and physics residual, I'm fairly confident this is early-stage blade erosion. Recommend a borescope."</w:t>
      </w:r>
    </w:p>
    <w:p>
      <w:r>
        <w:rPr>
          <w:color w:val="6B7280"/>
          <w:sz w:val="20"/>
        </w:rPr>
        <w:t>Technical detail: Output: TroubleshootReply with reply, hypothesis, confidence (0-1), and resolved boolean.</w:t>
      </w:r>
    </w:p>
    <w:p>
      <w:pPr>
        <w:pStyle w:val="Heading2"/>
      </w:pPr>
      <w:r>
        <w:t>10. Parts Procurement</w:t>
      </w:r>
    </w:p>
    <w:p>
      <w:r>
        <w:rPr>
          <w:i/>
          <w:color w:val="6B7280"/>
          <w:sz w:val="20"/>
        </w:rPr>
        <w:t>Route: POST /agents/procurement</w:t>
      </w:r>
    </w:p>
    <w:p>
      <w:r>
        <w:t>From a work order, Claude identifies specific part numbers, quantities, costs, lead times, and suppliers: "CFM56-5B-72-001 HP Turbine blade set — $12,000, AOG stock 24h from Collins Singapore hub."</w:t>
      </w:r>
    </w:p>
    <w:p>
      <w:r>
        <w:rPr>
          <w:color w:val="6B7280"/>
          <w:sz w:val="20"/>
        </w:rPr>
        <w:t>Technical detail: Output: ProcurementList with total cost, AOG availability, and per-part entries.</w:t>
      </w:r>
    </w:p>
    <w:p>
      <w:pPr>
        <w:pStyle w:val="Heading2"/>
      </w:pPr>
      <w:r>
        <w:t>11. Incident Report</w:t>
      </w:r>
    </w:p>
    <w:p>
      <w:r>
        <w:rPr>
          <w:i/>
          <w:color w:val="6B7280"/>
          <w:sz w:val="20"/>
        </w:rPr>
        <w:t>Route: POST /agents/incident-report</w:t>
      </w:r>
    </w:p>
    <w:p>
      <w:r>
        <w:t>Generates a formal MRO incident report suitable for regulatory submission:</w:t>
        <w:br/>
        <w:t>• Report ID, ATA classification, timestamp</w:t>
        <w:br/>
        <w:t>• Observed symptoms with specific sensor values</w:t>
        <w:br/>
        <w:t>• Physics-based evidence (residual analysis)</w:t>
        <w:br/>
        <w:t>• Probable cause, corrective action</w:t>
        <w:br/>
        <w:t>• EASA/FAA regulatory closure references</w:t>
        <w:br/>
        <w:t>• Return-to-service acceptance criteria</w:t>
      </w:r>
    </w:p>
    <w:p>
      <w:r>
        <w:rPr>
          <w:color w:val="6B7280"/>
          <w:sz w:val="20"/>
        </w:rPr>
        <w:t>Technical detail: Output: structured IncidentReport Pydantic model.</w:t>
      </w:r>
    </w:p>
    <w:p>
      <w:pPr>
        <w:pStyle w:val="Heading2"/>
      </w:pPr>
      <w:r>
        <w:t>12. Scenario Author</w:t>
      </w:r>
    </w:p>
    <w:p>
      <w:r>
        <w:rPr>
          <w:i/>
          <w:color w:val="6B7280"/>
          <w:sz w:val="20"/>
        </w:rPr>
        <w:t>Route: POST /scenarios/author</w:t>
      </w:r>
    </w:p>
    <w:p>
      <w:r>
        <w:t>Takes a natural-language request like "What if the bearing fails during full thrust?" and maps it to a runnable physics fault (bearing_wear) with realistic parameters (severity 0.85, throttle 0.95, horizon 30 min).</w:t>
      </w:r>
    </w:p>
    <w:p>
      <w:r>
        <w:rPr>
          <w:color w:val="6B7280"/>
          <w:sz w:val="20"/>
        </w:rPr>
        <w:t>Technical detail: Output: AuthoredScenario with fault ID, severity, throttle, horizon, rationale.</w:t>
      </w:r>
    </w:p>
    <w:p>
      <w:r>
        <w:br w:type="page"/>
      </w:r>
    </w:p>
    <w:p>
      <w:pPr>
        <w:pStyle w:val="Heading1"/>
      </w:pPr>
      <w:r>
        <w:t>4. Layer 2: NextXR StateGraph Agents (20 Agent Nodes)</w:t>
      </w:r>
    </w:p>
    <w:p>
      <w:r>
        <w:t>These are the agents built into NextXR's own engine. They use a custom StateGraph (similar to LangGraph) with SQLite checkpointing. Each flow is a sequence of agent nodes connected by edges. The engine runs nodes one at a time, passing state between them. Some nodes can "interrupt" — pause and wait for human input before continuing.</w:t>
      </w:r>
    </w:p>
    <w:p>
      <w:pPr>
        <w:pStyle w:val="Heading2"/>
      </w:pPr>
      <w:r>
        <w:t>Twin Builder Flow (8 nodes)</w:t>
      </w:r>
    </w:p>
    <w:p>
      <w:r>
        <w:rPr>
          <w:color w:val="4B8BF5"/>
          <w:sz w:val="20"/>
        </w:rPr>
        <w:t>Nodes: Concierge → Domain Classifier → Vision Agent → Capability Composer → Schema Mapper → Validator → Graph Writer → Scene Generator</w:t>
      </w:r>
    </w:p>
    <w:p>
      <w:r>
        <w:t>Builds a digital twin from a conversation. The Concierge asks what kind of facility you have. The Domain Classifier identifies the domain (e.g. "aerospace-mro"). The Capability Composer loads the right domain pack (ontology + rules). The Schema Mapper creates entities. The Validator runs SHACL checks. The Graph Writer commits to Neo4j. The Scene Generator creates a 3D model.</w:t>
      </w:r>
    </w:p>
    <w:p>
      <w:pPr>
        <w:pStyle w:val="Heading2"/>
      </w:pPr>
      <w:r>
        <w:t>Operational Diagnosis Flow (3 nodes)</w:t>
      </w:r>
    </w:p>
    <w:p>
      <w:r>
        <w:rPr>
          <w:color w:val="4B8BF5"/>
          <w:sz w:val="20"/>
        </w:rPr>
        <w:t>Nodes: Context Gatherer → Diagnosis Agent → Recommender Agent</w:t>
      </w:r>
    </w:p>
    <w:p>
      <w:r>
        <w:t>When findings accumulate into an incident, this flow runs automatically:</w:t>
        <w:br/>
        <w:t>1. Context Gatherer: queries the graph for all findings, dependent equipment (BFS depth=3), past incidents, AND cross-tenant resolved incidents from other Collins facilities</w:t>
        <w:br/>
        <w:t>2. Diagnosis Agent: produces root cause hypotheses with confidence scores</w:t>
        <w:br/>
        <w:t>3. Recommender Agent: generates remediation steps as Action nodes in the graph</w:t>
      </w:r>
    </w:p>
    <w:p>
      <w:pPr>
        <w:pStyle w:val="Heading2"/>
      </w:pPr>
      <w:r>
        <w:t>Bundle Author Flow (9 nodes)</w:t>
      </w:r>
    </w:p>
    <w:p>
      <w:r>
        <w:rPr>
          <w:color w:val="4B8BF5"/>
          <w:sz w:val="20"/>
        </w:rPr>
        <w:t>Nodes: Interviewer → Ontology Drafter → Rule Author → Behavior Modeler → Elicitation Designer → Asset Curator → Linter → Approval Gate → Publisher</w:t>
      </w:r>
    </w:p>
    <w:p>
      <w:r>
        <w:t>Creates new domain packs. The Interviewer asks what domain you need. The Ontology Drafter generates Turtle (RDF) classes. The Rule Author writes behavior rules. The Linter validates everything. The Approval Gate pauses for human review. The Publisher makes it live.</w:t>
      </w:r>
    </w:p>
    <w:p>
      <w:pPr>
        <w:pStyle w:val="Heading2"/>
      </w:pPr>
      <w:r>
        <w:t>Plugin Scaffolder Flow (2 nodes)</w:t>
      </w:r>
    </w:p>
    <w:p>
      <w:r>
        <w:rPr>
          <w:color w:val="4B8BF5"/>
          <w:sz w:val="20"/>
        </w:rPr>
        <w:t>Nodes: Interviewer → Scaffolder</w:t>
      </w:r>
    </w:p>
    <w:p>
      <w:r>
        <w:t>Generates boilerplate code for platform extensions (adapters, behaviors, views, webhooks).</w:t>
      </w:r>
    </w:p>
    <w:p>
      <w:pPr>
        <w:pStyle w:val="Heading2"/>
      </w:pPr>
      <w:r>
        <w:t>Accelerator Pack Flow (3 nodes)</w:t>
      </w:r>
    </w:p>
    <w:p>
      <w:r>
        <w:rPr>
          <w:color w:val="4B8BF5"/>
          <w:sz w:val="20"/>
        </w:rPr>
        <w:t>Nodes: Interviewer → Bundle Selector → Pack Assembler</w:t>
      </w:r>
    </w:p>
    <w:p>
      <w:r>
        <w:t>Assembles multiple domain packs + adapters + compliance docs into a deployable accelerator.</w:t>
      </w:r>
    </w:p>
    <w:p>
      <w:r>
        <w:br w:type="page"/>
      </w:r>
    </w:p>
    <w:p>
      <w:pPr>
        <w:pStyle w:val="Heading1"/>
      </w:pPr>
      <w:r>
        <w:t>5. Layer 3: Behavior Detection Agents (11 Always-On Rules)</w:t>
      </w:r>
    </w:p>
    <w:p>
      <w:r>
        <w:t>These are autonomous agents that run on EVERY sensor tick (once per second). They don't need to be triggered — they watch the data stream constantly. They are organized in 3 tiers:</w:t>
      </w:r>
    </w:p>
    <w:p>
      <w:pPr>
        <w:pStyle w:val="Heading2"/>
      </w:pPr>
      <w:r>
        <w:t>Tier A — Physics-Based (smartest, catches what statistics miss)</w:t>
      </w:r>
    </w:p>
    <w:p>
      <w:r>
        <w:t>• EGT Physics Residual: Uses the Brayton-cycle model to predict what EGT SHOULD be based on fuel flow and N1. If actual EGT is 30+ degrees higher than predicted, something has physically changed in the engine. This catches blade erosion and nozzle coking that statistical rules would miss because the temperature rise is gradual.</w:t>
        <w:br/>
        <w:br/>
        <w:t>• Surge/Stall Residual: Watches N1 history. If N1 drops 7%+ from its recent peak AND EGT is above 700C simultaneously, that's a compressor surge. Neither condition alone triggers it — only the correlated pair.</w:t>
      </w:r>
    </w:p>
    <w:p>
      <w:pPr>
        <w:pStyle w:val="Heading2"/>
      </w:pPr>
      <w:r>
        <w:t>Tier B — Statistical (learns what "normal" looks like)</w:t>
      </w:r>
    </w:p>
    <w:p>
      <w:r>
        <w:t>• EGT Deviation Baseline: Learns the normal EGT range during the first 15 readings (the "warmup" window). After that, fires when EGT exceeds 2.5 standard deviations above the learned mean. Only flags HIGH EGT (degradation drives temp up).</w:t>
        <w:br/>
        <w:br/>
        <w:t>• Shaft Speed Baseline: Same z-score approach for N1, but watches BOTH directions. Bearing wear can cause N1 to droop (friction) or oscillate (imbalance).</w:t>
      </w:r>
    </w:p>
    <w:p>
      <w:pPr>
        <w:pStyle w:val="Heading2"/>
      </w:pPr>
      <w:r>
        <w:t>Tier C — Threshold (simple but critical hard limits)</w:t>
      </w:r>
    </w:p>
    <w:p>
      <w:r>
        <w:t>• EGT Redline: EGT &gt; 780C = CRITICAL. "Reduce thrust immediately."</w:t>
        <w:br/>
        <w:t>• Oil Temp Over-Temp: Oil &gt; 85C = WARNING. "Check oil cooler."</w:t>
        <w:br/>
        <w:t>• Oil Pressure Low: Oil &lt; 40 PSI = CRITICAL. "Shut down to prevent bearing failure."</w:t>
        <w:br/>
        <w:t>• Vibration High: Vibration &gt; 2.0g = WARNING. "Plan borescope inspection."</w:t>
        <w:br/>
        <w:t>• Hydraulic Pressure Low: &lt; 2000 PSI = CRITICAL. "Seal failure or internal leakage."</w:t>
        <w:br/>
        <w:t>• Avionics Bay Over-Temp: &gt; 28C sustained 3 min = WARNING. "Cooling system degradation."</w:t>
      </w:r>
    </w:p>
    <w:p>
      <w:pPr>
        <w:pStyle w:val="Heading2"/>
      </w:pPr>
      <w:r>
        <w:t>How the 3-Tier Stack Works Together</w:t>
      </w:r>
    </w:p>
    <w:p>
      <w:r>
        <w:t>In a real fault scenario (like blade erosion), the tiers fire in this order:</w:t>
        <w:br/>
        <w:br/>
        <w:t>1. Tier C fires first: "EGT exceeded setpoint+3C for 3 minutes" (simple threshold)</w:t>
        <w:br/>
        <w:t>2. Tier B fires next: "EGT is 2.7 sigma above the learned baseline" (statistical)</w:t>
        <w:br/>
        <w:t>3. Tier A fires last: "Physics model residual is +30C — measured EGT cannot be explained by fuel flow and N1 alone" (physics)</w:t>
        <w:br/>
        <w:br/>
        <w:t>Each tier adds confidence. By the time Tier A fires, the system has THREE independent lines of evidence. The Diagnosis Agent uses all three to generate a high-confidence root cause hypothesis.</w:t>
      </w:r>
    </w:p>
    <w:p>
      <w:r>
        <w:br w:type="page"/>
      </w:r>
    </w:p>
    <w:p>
      <w:pPr>
        <w:pStyle w:val="Heading1"/>
      </w:pPr>
      <w:r>
        <w:t>6. Layer 4: AUTOMIND Workflow Engine (7 Node Types)</w:t>
      </w:r>
    </w:p>
    <w:p>
      <w:r>
        <w:t>AUTOMIND is a visual workflow builder. You drag nodes onto a canvas, connect them with edges, and deploy the workflow. When triggered, it executes nodes one by one, streaming progress via SSE (Server-Sent Events).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Node Type</w:t>
            </w:r>
          </w:p>
        </w:tc>
        <w:tc>
          <w:tcPr>
            <w:tcW w:type="dxa" w:w="4320"/>
          </w:tcPr>
          <w:p>
            <w:r>
              <w:t>What It Does</w:t>
            </w:r>
          </w:p>
        </w:tc>
      </w:tr>
      <w:tr>
        <w:tc>
          <w:tcPr>
            <w:tcW w:type="dxa" w:w="4320"/>
          </w:tcPr>
          <w:p>
            <w:r>
              <w:t>Trigger</w:t>
            </w:r>
          </w:p>
        </w:tc>
        <w:tc>
          <w:tcPr>
            <w:tcW w:type="dxa" w:w="4320"/>
          </w:tcPr>
          <w:p>
            <w:r>
              <w:t>The start node. Can be manual (button click) or scheduled (cron).</w:t>
            </w:r>
          </w:p>
        </w:tc>
      </w:tr>
      <w:tr>
        <w:tc>
          <w:tcPr>
            <w:tcW w:type="dxa" w:w="4320"/>
          </w:tcPr>
          <w:p>
            <w:r>
              <w:t>AI Action</w:t>
            </w:r>
          </w:p>
        </w:tc>
        <w:tc>
          <w:tcPr>
            <w:tcW w:type="dxa" w:w="4320"/>
          </w:tcPr>
          <w:p>
            <w:r>
              <w:t>Calls Claude or OpenAI with a prompt template. Supports {variable} interpolation from upstream nodes. Output is stored as a named variable.</w:t>
            </w:r>
          </w:p>
        </w:tc>
      </w:tr>
      <w:tr>
        <w:tc>
          <w:tcPr>
            <w:tcW w:type="dxa" w:w="4320"/>
          </w:tcPr>
          <w:p>
            <w:r>
              <w:t>Decision</w:t>
            </w:r>
          </w:p>
        </w:tc>
        <w:tc>
          <w:tcPr>
            <w:tcW w:type="dxa" w:w="4320"/>
          </w:tcPr>
          <w:p>
            <w:r>
              <w:t>Evaluates a condition (==, !=, &gt;, &lt;, contains) and branches to "true" or "false" path.</w:t>
            </w:r>
          </w:p>
        </w:tc>
      </w:tr>
      <w:tr>
        <w:tc>
          <w:tcPr>
            <w:tcW w:type="dxa" w:w="4320"/>
          </w:tcPr>
          <w:p>
            <w:r>
              <w:t>Integration</w:t>
            </w:r>
          </w:p>
        </w:tc>
        <w:tc>
          <w:tcPr>
            <w:tcW w:type="dxa" w:w="4320"/>
          </w:tcPr>
          <w:p>
            <w:r>
              <w:t>Sends an email (via Resend API) or a Slack message (via webhook).</w:t>
            </w:r>
          </w:p>
        </w:tc>
      </w:tr>
      <w:tr>
        <w:tc>
          <w:tcPr>
            <w:tcW w:type="dxa" w:w="4320"/>
          </w:tcPr>
          <w:p>
            <w:r>
              <w:t>Escalation</w:t>
            </w:r>
          </w:p>
        </w:tc>
        <w:tc>
          <w:tcPr>
            <w:tcW w:type="dxa" w:w="4320"/>
          </w:tcPr>
          <w:p>
            <w:r>
              <w:t>Sends an escalation email alert to a specified recipient.</w:t>
            </w:r>
          </w:p>
        </w:tc>
      </w:tr>
      <w:tr>
        <w:tc>
          <w:tcPr>
            <w:tcW w:type="dxa" w:w="4320"/>
          </w:tcPr>
          <w:p>
            <w:r>
              <w:t>Web Search</w:t>
            </w:r>
          </w:p>
        </w:tc>
        <w:tc>
          <w:tcPr>
            <w:tcW w:type="dxa" w:w="4320"/>
          </w:tcPr>
          <w:p>
            <w:r>
              <w:t>Runs a DuckDuckGo search and stores results as a variable.</w:t>
            </w:r>
          </w:p>
        </w:tc>
      </w:tr>
      <w:tr>
        <w:tc>
          <w:tcPr>
            <w:tcW w:type="dxa" w:w="4320"/>
          </w:tcPr>
          <w:p>
            <w:r>
              <w:t>Code Exec</w:t>
            </w:r>
          </w:p>
        </w:tc>
        <w:tc>
          <w:tcPr>
            <w:tcW w:type="dxa" w:w="4320"/>
          </w:tcPr>
          <w:p>
            <w:r>
              <w:t>Runs sandboxed Python code (30s timeout). Output stored as a variable.</w:t>
            </w:r>
          </w:p>
        </w:tc>
      </w:tr>
    </w:tbl>
    <w:p/>
    <w:p>
      <w:r>
        <w:t>For the Collins PoC, AUTOMIND runs a pre-built "Collins MRO Diagnosis" workflow:</w:t>
        <w:br/>
        <w:t>Trigger → AI Action (analyze findings) → Decision (severity check) → AI Action (generate remediation) → Integration (notify team)</w:t>
      </w:r>
    </w:p>
    <w:p>
      <w:r>
        <w:br w:type="page"/>
      </w:r>
    </w:p>
    <w:p>
      <w:pPr>
        <w:pStyle w:val="Heading1"/>
      </w:pPr>
      <w:r>
        <w:t>7. Layer 5: GoalCert Simulation Engine</w:t>
      </w:r>
    </w:p>
    <w:p>
      <w:r>
        <w:t>GoalCert takes the Action nodes from NextXR's diagnosis chain and turns them into scored training scenarios. The Collins chiller scenario has 6 phases and 11 steps:</w:t>
      </w:r>
    </w:p>
    <w:p>
      <w:pPr>
        <w:pStyle w:val="ListBullet"/>
      </w:pPr>
      <w:r>
        <w:t>Phase 1: Fault Isolation: Digital Twin alerts about the fault. Work order generated.</w:t>
      </w:r>
    </w:p>
    <w:p>
      <w:pPr>
        <w:pStyle w:val="ListBullet"/>
      </w:pPr>
      <w:r>
        <w:t>Phase 2: Safety Lockout: Technician applies LOTO. Zero energy state verified.</w:t>
      </w:r>
    </w:p>
    <w:p>
      <w:pPr>
        <w:pStyle w:val="ListBullet"/>
      </w:pPr>
      <w:r>
        <w:t>Phase 3: Diagnosis: Pressure test + visual inspection. Root cause confirmed.</w:t>
      </w:r>
    </w:p>
    <w:p>
      <w:pPr>
        <w:pStyle w:val="ListBullet"/>
      </w:pPr>
      <w:r>
        <w:t>Phase 4: Repair Execution: Component replacement, system evacuation, recharge.</w:t>
      </w:r>
    </w:p>
    <w:p>
      <w:pPr>
        <w:pStyle w:val="ListBullet"/>
      </w:pPr>
      <w:r>
        <w:t>Phase 5: System Restoration: Remove LOTO, restore power, verify BMS.</w:t>
      </w:r>
    </w:p>
    <w:p>
      <w:pPr>
        <w:pStyle w:val="ListBullet"/>
      </w:pPr>
      <w:r>
        <w:t>Phase 6: Verification: Functional test, digital twin resync, work order closed.</w:t>
      </w:r>
    </w:p>
    <w:p/>
    <w:p>
      <w:r>
        <w:t>Scoring: The technician gets points for completing each step correctly (red_success). The supervisor/QA gets points for catching procedure violations (blue_detect). At the end, GoalCert generates an After-Action Report with KPIs: detection rate, containment rate, time efficiency, and compliance score.</w:t>
      </w:r>
    </w:p>
    <w:p>
      <w:r>
        <w:br w:type="page"/>
      </w:r>
    </w:p>
    <w:p>
      <w:pPr>
        <w:pStyle w:val="Heading1"/>
      </w:pPr>
      <w:r>
        <w:t>8. How Data Flows Between Products</w:t>
      </w:r>
    </w:p>
    <w:p>
      <w:r>
        <w:t>Here is exactly what data moves where, step by step:</w:t>
      </w:r>
    </w:p>
    <w:p>
      <w:pPr>
        <w:pStyle w:val="Heading2"/>
      </w:pPr>
      <w:r>
        <w:t>Physics Engine → Sensors</w:t>
      </w:r>
    </w:p>
    <w:p>
      <w:r>
        <w:t>The Brayton-cycle model produces 8 values per tick: EGT, N1, N2, fuel flow, oil temp, oil pressure, vibration, EPR. These are written to Neo4j as node properties on the engine entity.</w:t>
      </w:r>
    </w:p>
    <w:p>
      <w:pPr>
        <w:pStyle w:val="Heading2"/>
      </w:pPr>
      <w:r>
        <w:t>Sensors → Behavior Rules</w:t>
      </w:r>
    </w:p>
    <w:p>
      <w:r>
        <w:t>Each sensor value is wrapped as a TelemetrySample and routed through all 11 behavior rules. If a rule fires, it returns a Finding object.</w:t>
      </w:r>
    </w:p>
    <w:p>
      <w:pPr>
        <w:pStyle w:val="Heading2"/>
      </w:pPr>
      <w:r>
        <w:t>Findings → Graph</w:t>
      </w:r>
    </w:p>
    <w:p>
      <w:r>
        <w:t>Each Finding is written to Neo4j through the GraphWriter (SHACL validated, hash-chained in the changelog, published to the event bus).</w:t>
      </w:r>
    </w:p>
    <w:p>
      <w:pPr>
        <w:pStyle w:val="Heading2"/>
      </w:pPr>
      <w:r>
        <w:t>Findings → DiagnosisEngine</w:t>
      </w:r>
    </w:p>
    <w:p>
      <w:r>
        <w:t>When enough findings accumulate, the DiagnosisEngine groups them into an Incident and creates the chain: Incident → Diagnosis → Recommendation → Action.</w:t>
      </w:r>
    </w:p>
    <w:p>
      <w:pPr>
        <w:pStyle w:val="Heading2"/>
      </w:pPr>
      <w:r>
        <w:t>Diagnostics → Claude Agents</w:t>
      </w:r>
    </w:p>
    <w:p>
      <w:r>
        <w:t>The orchestrator calls GET /ingest/{tenant}/diagnostics to get the full snapshot, then sends it to whichever Claude agent the user activated.</w:t>
      </w:r>
    </w:p>
    <w:p>
      <w:pPr>
        <w:pStyle w:val="Heading2"/>
      </w:pPr>
      <w:r>
        <w:t>Claude → Frontend</w:t>
      </w:r>
    </w:p>
    <w:p>
      <w:r>
        <w:t>Claude's response (narration text, work order, procurement list, etc.) is returned to the frontend as JSON and rendered in the appropriate card/panel.</w:t>
      </w:r>
    </w:p>
    <w:p>
      <w:pPr>
        <w:pStyle w:val="Heading2"/>
      </w:pPr>
      <w:r>
        <w:t>Action Nodes → GoalCert</w:t>
      </w:r>
    </w:p>
    <w:p>
      <w:r>
        <w:t>When the frontend clicks "Launch Training Scenario," the orchestrator calls GoalCert's POST /api/runs with the pre-seeded Collins scenario ID. GoalCert runs the simulation synchronously and returns the scored result.</w:t>
      </w:r>
    </w:p>
    <w:p>
      <w:pPr>
        <w:pStyle w:val="Heading2"/>
      </w:pPr>
      <w:r>
        <w:t>Cross-Tenant</w:t>
      </w:r>
    </w:p>
    <w:p>
      <w:r>
        <w:t>When the Diagnosis Agent runs, the Context Gatherer queries Neo4j for resolved incidents from OTHER tenants (e.g. Melbourne HQ). This uses a special cross_tenant_resolved_incidents() query that bypasses normal tenant isolation.</w:t>
      </w:r>
    </w:p>
    <w:p>
      <w:r>
        <w:br w:type="page"/>
      </w:r>
    </w:p>
    <w:p>
      <w:pPr>
        <w:pStyle w:val="Heading1"/>
      </w:pPr>
      <w:r>
        <w:t>9. The 18-Step Collins Workflow</w:t>
      </w:r>
    </w:p>
    <w:p>
      <w:r>
        <w:t>This is the full end-to-end flow that Prem specified. Each step maps to a product: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What Happens</w:t>
            </w:r>
          </w:p>
        </w:tc>
        <w:tc>
          <w:tcPr>
            <w:tcW w:type="dxa" w:w="2160"/>
          </w:tcPr>
          <w:p>
            <w:r>
              <w:t>Product</w:t>
            </w:r>
          </w:p>
        </w:tc>
        <w:tc>
          <w:tcPr>
            <w:tcW w:type="dxa" w:w="2160"/>
          </w:tcPr>
          <w:p>
            <w:r>
              <w:t>Status in PoC</w:t>
            </w:r>
          </w:p>
        </w:tc>
      </w:tr>
      <w:tr>
        <w:tc>
          <w:tcPr>
            <w:tcW w:type="dxa" w:w="2160"/>
          </w:tcPr>
          <w:p>
            <w:r>
              <w:t>1</w:t>
            </w:r>
          </w:p>
        </w:tc>
        <w:tc>
          <w:tcPr>
            <w:tcW w:type="dxa" w:w="2160"/>
          </w:tcPr>
          <w:p>
            <w:r>
              <w:t>Sensor Alert</w:t>
            </w:r>
          </w:p>
        </w:tc>
        <w:tc>
          <w:tcPr>
            <w:tcW w:type="dxa" w:w="2160"/>
          </w:tcPr>
          <w:p>
            <w:r>
              <w:t>NextXR</w:t>
            </w:r>
          </w:p>
        </w:tc>
        <w:tc>
          <w:tcPr>
            <w:tcW w:type="dxa" w:w="2160"/>
          </w:tcPr>
          <w:p>
            <w:r>
              <w:t>LIVE — behavior rules fire</w:t>
            </w:r>
          </w:p>
        </w:tc>
      </w:tr>
      <w:tr>
        <w:tc>
          <w:tcPr>
            <w:tcW w:type="dxa" w:w="2160"/>
          </w:tcPr>
          <w:p>
            <w:r>
              <w:t>2</w:t>
            </w:r>
          </w:p>
        </w:tc>
        <w:tc>
          <w:tcPr>
            <w:tcW w:type="dxa" w:w="2160"/>
          </w:tcPr>
          <w:p>
            <w:r>
              <w:t>Alert Ingestion</w:t>
            </w:r>
          </w:p>
        </w:tc>
        <w:tc>
          <w:tcPr>
            <w:tcW w:type="dxa" w:w="2160"/>
          </w:tcPr>
          <w:p>
            <w:r>
              <w:t>NextXR</w:t>
            </w:r>
          </w:p>
        </w:tc>
        <w:tc>
          <w:tcPr>
            <w:tcW w:type="dxa" w:w="2160"/>
          </w:tcPr>
          <w:p>
            <w:r>
              <w:t>LIVE — GraphWriter creates Finding</w:t>
            </w:r>
          </w:p>
        </w:tc>
      </w:tr>
      <w:tr>
        <w:tc>
          <w:tcPr>
            <w:tcW w:type="dxa" w:w="2160"/>
          </w:tcPr>
          <w:p>
            <w:r>
              <w:t>3</w:t>
            </w:r>
          </w:p>
        </w:tc>
        <w:tc>
          <w:tcPr>
            <w:tcW w:type="dxa" w:w="2160"/>
          </w:tcPr>
          <w:p>
            <w:r>
              <w:t>Digital Twin Visualization</w:t>
            </w:r>
          </w:p>
        </w:tc>
        <w:tc>
          <w:tcPr>
            <w:tcW w:type="dxa" w:w="2160"/>
          </w:tcPr>
          <w:p>
            <w:r>
              <w:t>NextXR</w:t>
            </w:r>
          </w:p>
        </w:tc>
        <w:tc>
          <w:tcPr>
            <w:tcW w:type="dxa" w:w="2160"/>
          </w:tcPr>
          <w:p>
            <w:r>
              <w:t>LIVE — 3D model + sensor cards</w:t>
            </w:r>
          </w:p>
        </w:tc>
      </w:tr>
      <w:tr>
        <w:tc>
          <w:tcPr>
            <w:tcW w:type="dxa" w:w="2160"/>
          </w:tcPr>
          <w:p>
            <w:r>
              <w:t>4</w:t>
            </w:r>
          </w:p>
        </w:tc>
        <w:tc>
          <w:tcPr>
            <w:tcW w:type="dxa" w:w="2160"/>
          </w:tcPr>
          <w:p>
            <w:r>
              <w:t>Scenario Analysis</w:t>
            </w:r>
          </w:p>
        </w:tc>
        <w:tc>
          <w:tcPr>
            <w:tcW w:type="dxa" w:w="2160"/>
          </w:tcPr>
          <w:p>
            <w:r>
              <w:t>NextXR</w:t>
            </w:r>
          </w:p>
        </w:tc>
        <w:tc>
          <w:tcPr>
            <w:tcW w:type="dxa" w:w="2160"/>
          </w:tcPr>
          <w:p>
            <w:r>
              <w:t>LIVE — 3-tier detection + diagnosis chain</w:t>
            </w:r>
          </w:p>
        </w:tc>
      </w:tr>
      <w:tr>
        <w:tc>
          <w:tcPr>
            <w:tcW w:type="dxa" w:w="2160"/>
          </w:tcPr>
          <w:p>
            <w:r>
              <w:t>5</w:t>
            </w:r>
          </w:p>
        </w:tc>
        <w:tc>
          <w:tcPr>
            <w:tcW w:type="dxa" w:w="2160"/>
          </w:tcPr>
          <w:p>
            <w:r>
              <w:t>Training Video Generation</w:t>
            </w:r>
          </w:p>
        </w:tc>
        <w:tc>
          <w:tcPr>
            <w:tcW w:type="dxa" w:w="2160"/>
          </w:tcPr>
          <w:p>
            <w:r>
              <w:t>GoalCert</w:t>
            </w:r>
          </w:p>
        </w:tc>
        <w:tc>
          <w:tcPr>
            <w:tcW w:type="dxa" w:w="2160"/>
          </w:tcPr>
          <w:p>
            <w:r>
              <w:t>PARTIAL — scenario created, no video</w:t>
            </w:r>
          </w:p>
        </w:tc>
      </w:tr>
      <w:tr>
        <w:tc>
          <w:tcPr>
            <w:tcW w:type="dxa" w:w="2160"/>
          </w:tcPr>
          <w:p>
            <w:r>
              <w:t>6</w:t>
            </w:r>
          </w:p>
        </w:tc>
        <w:tc>
          <w:tcPr>
            <w:tcW w:type="dxa" w:w="2160"/>
          </w:tcPr>
          <w:p>
            <w:r>
              <w:t>LMS Course Staging</w:t>
            </w:r>
          </w:p>
        </w:tc>
        <w:tc>
          <w:tcPr>
            <w:tcW w:type="dxa" w:w="2160"/>
          </w:tcPr>
          <w:p>
            <w:r>
              <w:t>GoalCert</w:t>
            </w:r>
          </w:p>
        </w:tc>
        <w:tc>
          <w:tcPr>
            <w:tcW w:type="dxa" w:w="2160"/>
          </w:tcPr>
          <w:p>
            <w:r>
              <w:t>PARTIAL — scenario has scored steps</w:t>
            </w:r>
          </w:p>
        </w:tc>
      </w:tr>
      <w:tr>
        <w:tc>
          <w:tcPr>
            <w:tcW w:type="dxa" w:w="2160"/>
          </w:tcPr>
          <w:p>
            <w:r>
              <w:t>7</w:t>
            </w:r>
          </w:p>
        </w:tc>
        <w:tc>
          <w:tcPr>
            <w:tcW w:type="dxa" w:w="2160"/>
          </w:tcPr>
          <w:p>
            <w:r>
              <w:t>Technician Notification</w:t>
            </w:r>
          </w:p>
        </w:tc>
        <w:tc>
          <w:tcPr>
            <w:tcW w:type="dxa" w:w="2160"/>
          </w:tcPr>
          <w:p>
            <w:r>
              <w:t>GoalCert</w:t>
            </w:r>
          </w:p>
        </w:tc>
        <w:tc>
          <w:tcPr>
            <w:tcW w:type="dxa" w:w="2160"/>
          </w:tcPr>
          <w:p>
            <w:r>
              <w:t>MOCK — shown in pipeline UI</w:t>
            </w:r>
          </w:p>
        </w:tc>
      </w:tr>
      <w:tr>
        <w:tc>
          <w:tcPr>
            <w:tcW w:type="dxa" w:w="2160"/>
          </w:tcPr>
          <w:p>
            <w:r>
              <w:t>8</w:t>
            </w:r>
          </w:p>
        </w:tc>
        <w:tc>
          <w:tcPr>
            <w:tcW w:type="dxa" w:w="2160"/>
          </w:tcPr>
          <w:p>
            <w:r>
              <w:t>Technician Training</w:t>
            </w:r>
          </w:p>
        </w:tc>
        <w:tc>
          <w:tcPr>
            <w:tcW w:type="dxa" w:w="2160"/>
          </w:tcPr>
          <w:p>
            <w:r>
              <w:t>GoalCert</w:t>
            </w:r>
          </w:p>
        </w:tc>
        <w:tc>
          <w:tcPr>
            <w:tcW w:type="dxa" w:w="2160"/>
          </w:tcPr>
          <w:p>
            <w:r>
              <w:t>PARTIAL — scenario run is scored</w:t>
            </w:r>
          </w:p>
        </w:tc>
      </w:tr>
      <w:tr>
        <w:tc>
          <w:tcPr>
            <w:tcW w:type="dxa" w:w="2160"/>
          </w:tcPr>
          <w:p>
            <w:r>
              <w:t>9</w:t>
            </w:r>
          </w:p>
        </w:tc>
        <w:tc>
          <w:tcPr>
            <w:tcW w:type="dxa" w:w="2160"/>
          </w:tcPr>
          <w:p>
            <w:r>
              <w:t>Dispatch to Site</w:t>
            </w:r>
          </w:p>
        </w:tc>
        <w:tc>
          <w:tcPr>
            <w:tcW w:type="dxa" w:w="2160"/>
          </w:tcPr>
          <w:p>
            <w:r>
              <w:t>GoalCert</w:t>
            </w:r>
          </w:p>
        </w:tc>
        <w:tc>
          <w:tcPr>
            <w:tcW w:type="dxa" w:w="2160"/>
          </w:tcPr>
          <w:p>
            <w:r>
              <w:t>MOCK</w:t>
            </w:r>
          </w:p>
        </w:tc>
      </w:tr>
      <w:tr>
        <w:tc>
          <w:tcPr>
            <w:tcW w:type="dxa" w:w="2160"/>
          </w:tcPr>
          <w:p>
            <w:r>
              <w:t>10</w:t>
            </w:r>
          </w:p>
        </w:tc>
        <w:tc>
          <w:tcPr>
            <w:tcW w:type="dxa" w:w="2160"/>
          </w:tcPr>
          <w:p>
            <w:r>
              <w:t>AR Session Start</w:t>
            </w:r>
          </w:p>
        </w:tc>
        <w:tc>
          <w:tcPr>
            <w:tcW w:type="dxa" w:w="2160"/>
          </w:tcPr>
          <w:p>
            <w:r>
              <w:t>GoalCert</w:t>
            </w:r>
          </w:p>
        </w:tc>
        <w:tc>
          <w:tcPr>
            <w:tcW w:type="dxa" w:w="2160"/>
          </w:tcPr>
          <w:p>
            <w:r>
              <w:t>MOCK — AR is future product</w:t>
            </w:r>
          </w:p>
        </w:tc>
      </w:tr>
      <w:tr>
        <w:tc>
          <w:tcPr>
            <w:tcW w:type="dxa" w:w="2160"/>
          </w:tcPr>
          <w:p>
            <w:r>
              <w:t>11</w:t>
            </w:r>
          </w:p>
        </w:tc>
        <w:tc>
          <w:tcPr>
            <w:tcW w:type="dxa" w:w="2160"/>
          </w:tcPr>
          <w:p>
            <w:r>
              <w:t>Expert AR Guidance</w:t>
            </w:r>
          </w:p>
        </w:tc>
        <w:tc>
          <w:tcPr>
            <w:tcW w:type="dxa" w:w="2160"/>
          </w:tcPr>
          <w:p>
            <w:r>
              <w:t>GoalCert</w:t>
            </w:r>
          </w:p>
        </w:tc>
        <w:tc>
          <w:tcPr>
            <w:tcW w:type="dxa" w:w="2160"/>
          </w:tcPr>
          <w:p>
            <w:r>
              <w:t>MOCK — AR is future product</w:t>
            </w:r>
          </w:p>
        </w:tc>
      </w:tr>
      <w:tr>
        <w:tc>
          <w:tcPr>
            <w:tcW w:type="dxa" w:w="2160"/>
          </w:tcPr>
          <w:p>
            <w:r>
              <w:t>12</w:t>
            </w:r>
          </w:p>
        </w:tc>
        <w:tc>
          <w:tcPr>
            <w:tcW w:type="dxa" w:w="2160"/>
          </w:tcPr>
          <w:p>
            <w:r>
              <w:t>Interaction Monitoring</w:t>
            </w:r>
          </w:p>
        </w:tc>
        <w:tc>
          <w:tcPr>
            <w:tcW w:type="dxa" w:w="2160"/>
          </w:tcPr>
          <w:p>
            <w:r>
              <w:t>AUTOMIND</w:t>
            </w:r>
          </w:p>
        </w:tc>
        <w:tc>
          <w:tcPr>
            <w:tcW w:type="dxa" w:w="2160"/>
          </w:tcPr>
          <w:p>
            <w:r>
              <w:t>LIVE — event bus + changelog</w:t>
            </w:r>
          </w:p>
        </w:tc>
      </w:tr>
      <w:tr>
        <w:tc>
          <w:tcPr>
            <w:tcW w:type="dxa" w:w="2160"/>
          </w:tcPr>
          <w:p>
            <w:r>
              <w:t>13</w:t>
            </w:r>
          </w:p>
        </w:tc>
        <w:tc>
          <w:tcPr>
            <w:tcW w:type="dxa" w:w="2160"/>
          </w:tcPr>
          <w:p>
            <w:r>
              <w:t>Maintenance Complete</w:t>
            </w:r>
          </w:p>
        </w:tc>
        <w:tc>
          <w:tcPr>
            <w:tcW w:type="dxa" w:w="2160"/>
          </w:tcPr>
          <w:p>
            <w:r>
              <w:t>NextXR</w:t>
            </w:r>
          </w:p>
        </w:tc>
        <w:tc>
          <w:tcPr>
            <w:tcW w:type="dxa" w:w="2160"/>
          </w:tcPr>
          <w:p>
            <w:r>
              <w:t>LIVE — twin resync via GraphWriter</w:t>
            </w:r>
          </w:p>
        </w:tc>
      </w:tr>
      <w:tr>
        <w:tc>
          <w:tcPr>
            <w:tcW w:type="dxa" w:w="2160"/>
          </w:tcPr>
          <w:p>
            <w:r>
              <w:t>14</w:t>
            </w:r>
          </w:p>
        </w:tc>
        <w:tc>
          <w:tcPr>
            <w:tcW w:type="dxa" w:w="2160"/>
          </w:tcPr>
          <w:p>
            <w:r>
              <w:t>Session Archive</w:t>
            </w:r>
          </w:p>
        </w:tc>
        <w:tc>
          <w:tcPr>
            <w:tcW w:type="dxa" w:w="2160"/>
          </w:tcPr>
          <w:p>
            <w:r>
              <w:t>GoalCert</w:t>
            </w:r>
          </w:p>
        </w:tc>
        <w:tc>
          <w:tcPr>
            <w:tcW w:type="dxa" w:w="2160"/>
          </w:tcPr>
          <w:p>
            <w:r>
              <w:t>MOCK</w:t>
            </w:r>
          </w:p>
        </w:tc>
      </w:tr>
      <w:tr>
        <w:tc>
          <w:tcPr>
            <w:tcW w:type="dxa" w:w="2160"/>
          </w:tcPr>
          <w:p>
            <w:r>
              <w:t>15</w:t>
            </w:r>
          </w:p>
        </w:tc>
        <w:tc>
          <w:tcPr>
            <w:tcW w:type="dxa" w:w="2160"/>
          </w:tcPr>
          <w:p>
            <w:r>
              <w:t>Report Generation</w:t>
            </w:r>
          </w:p>
        </w:tc>
        <w:tc>
          <w:tcPr>
            <w:tcW w:type="dxa" w:w="2160"/>
          </w:tcPr>
          <w:p>
            <w:r>
              <w:t>GoalCert</w:t>
            </w:r>
          </w:p>
        </w:tc>
        <w:tc>
          <w:tcPr>
            <w:tcW w:type="dxa" w:w="2160"/>
          </w:tcPr>
          <w:p>
            <w:r>
              <w:t>LIVE — AAR report endpoint</w:t>
            </w:r>
          </w:p>
        </w:tc>
      </w:tr>
      <w:tr>
        <w:tc>
          <w:tcPr>
            <w:tcW w:type="dxa" w:w="2160"/>
          </w:tcPr>
          <w:p>
            <w:r>
              <w:t>16</w:t>
            </w:r>
          </w:p>
        </w:tc>
        <w:tc>
          <w:tcPr>
            <w:tcW w:type="dxa" w:w="2160"/>
          </w:tcPr>
          <w:p>
            <w:r>
              <w:t>Knowledge Conversion</w:t>
            </w:r>
          </w:p>
        </w:tc>
        <w:tc>
          <w:tcPr>
            <w:tcW w:type="dxa" w:w="2160"/>
          </w:tcPr>
          <w:p>
            <w:r>
              <w:t>NextXR</w:t>
            </w:r>
          </w:p>
        </w:tc>
        <w:tc>
          <w:tcPr>
            <w:tcW w:type="dxa" w:w="2160"/>
          </w:tcPr>
          <w:p>
            <w:r>
              <w:t>LIVE — cross-tenant intelligence</w:t>
            </w:r>
          </w:p>
        </w:tc>
      </w:tr>
      <w:tr>
        <w:tc>
          <w:tcPr>
            <w:tcW w:type="dxa" w:w="2160"/>
          </w:tcPr>
          <w:p>
            <w:r>
              <w:t>17</w:t>
            </w:r>
          </w:p>
        </w:tc>
        <w:tc>
          <w:tcPr>
            <w:tcW w:type="dxa" w:w="2160"/>
          </w:tcPr>
          <w:p>
            <w:r>
              <w:t>Knowledge Indexing</w:t>
            </w:r>
          </w:p>
        </w:tc>
        <w:tc>
          <w:tcPr>
            <w:tcW w:type="dxa" w:w="2160"/>
          </w:tcPr>
          <w:p>
            <w:r>
              <w:t>NextXR</w:t>
            </w:r>
          </w:p>
        </w:tc>
        <w:tc>
          <w:tcPr>
            <w:tcW w:type="dxa" w:w="2160"/>
          </w:tcPr>
          <w:p>
            <w:r>
              <w:t>LIVE — graph-based search</w:t>
            </w:r>
          </w:p>
        </w:tc>
      </w:tr>
      <w:tr>
        <w:tc>
          <w:tcPr>
            <w:tcW w:type="dxa" w:w="2160"/>
          </w:tcPr>
          <w:p>
            <w:r>
              <w:t>18</w:t>
            </w:r>
          </w:p>
        </w:tc>
        <w:tc>
          <w:tcPr>
            <w:tcW w:type="dxa" w:w="2160"/>
          </w:tcPr>
          <w:p>
            <w:r>
              <w:t>Future Reuse</w:t>
            </w:r>
          </w:p>
        </w:tc>
        <w:tc>
          <w:tcPr>
            <w:tcW w:type="dxa" w:w="2160"/>
          </w:tcPr>
          <w:p>
            <w:r>
              <w:t>NextXR</w:t>
            </w:r>
          </w:p>
        </w:tc>
        <w:tc>
          <w:tcPr>
            <w:tcW w:type="dxa" w:w="2160"/>
          </w:tcPr>
          <w:p>
            <w:r>
              <w:t>LIVE — Melbourne HQ resolved incident surfaced</w:t>
            </w:r>
          </w:p>
        </w:tc>
      </w:tr>
    </w:tbl>
    <w:p>
      <w:r>
        <w:br w:type="page"/>
      </w:r>
    </w:p>
    <w:p>
      <w:pPr>
        <w:pStyle w:val="Heading1"/>
      </w:pPr>
      <w:r>
        <w:t>10. Demo Script — What to Click and When</w:t>
      </w:r>
    </w:p>
    <w:p>
      <w:pPr>
        <w:pStyle w:val="Heading2"/>
      </w:pPr>
      <w:r>
        <w:t>0:00 — Open the demo</w:t>
      </w:r>
    </w:p>
    <w:p>
      <w:r>
        <w:t>Go to http://localhost:5176. Show the empty dashboard.</w:t>
      </w:r>
    </w:p>
    <w:p>
      <w:pPr>
        <w:pStyle w:val="Heading2"/>
      </w:pPr>
      <w:r>
        <w:t>0:30 — Build the twin</w:t>
      </w:r>
    </w:p>
    <w:p>
      <w:r>
        <w:t>Click "Build a Twin" in the sidebar. Chat with the Twin Builder: "I have a CFM56 turbofan on our MRO test rig." If you have a Tripo key, upload an image for 3D generation. Otherwise click "Build 3D Twin" without an image.</w:t>
      </w:r>
    </w:p>
    <w:p>
      <w:pPr>
        <w:pStyle w:val="Heading2"/>
      </w:pPr>
      <w:r>
        <w:t>1:30 — Show the live dashboard</w:t>
      </w:r>
    </w:p>
    <w:p>
      <w:r>
        <w:t>Go back to "Live Dashboard." The sensor cards are now populated. Click the throttle buttons: Idle → Cruise → Full. Watch the sensor values change. Point out the sparklines under each card.</w:t>
      </w:r>
    </w:p>
    <w:p>
      <w:pPr>
        <w:pStyle w:val="Heading2"/>
      </w:pPr>
      <w:r>
        <w:t>2:30 — Inject a fault</w:t>
      </w:r>
    </w:p>
    <w:p>
      <w:r>
        <w:t>Click "Full" throttle a few times to establish a baseline. Then the background ticker will start degrading the engine naturally. Or use the API to inject blade_erosion explicitly.</w:t>
      </w:r>
    </w:p>
    <w:p>
      <w:pPr>
        <w:pStyle w:val="Heading2"/>
      </w:pPr>
      <w:r>
        <w:t>3:30 — Watch the AI Co-Pilot</w:t>
      </w:r>
    </w:p>
    <w:p>
      <w:r>
        <w:t>The narration ticker at the top starts showing Claude's observations: "EGT climbing through 714C" → "physics residual +23C" → "redline projected in ~18 minutes." Point out that this is REAL Claude commentary, not scripted.</w:t>
      </w:r>
    </w:p>
    <w:p>
      <w:pPr>
        <w:pStyle w:val="Heading2"/>
      </w:pPr>
      <w:r>
        <w:t>4:30 — Findings fire</w:t>
      </w:r>
    </w:p>
    <w:p>
      <w:r>
        <w:t>Tier-C threshold fires first. Then Tier-B z-score. Then Tier-A physics residual. Show the findings list growing. Show the 3D model turning amber/red.</w:t>
      </w:r>
    </w:p>
    <w:p>
      <w:pPr>
        <w:pStyle w:val="Heading2"/>
      </w:pPr>
      <w:r>
        <w:t>5:30 — Generate Work Order</w:t>
      </w:r>
    </w:p>
    <w:p>
      <w:r>
        <w:t>Scroll down to the AS9100 Work Order card. Click "Generate Work Order." Claude produces a full maintenance work order in ~3 seconds. Point out the ATA chapter, safety warnings, parts list, and EASA sign-off requirement.</w:t>
      </w:r>
    </w:p>
    <w:p>
      <w:pPr>
        <w:pStyle w:val="Heading2"/>
      </w:pPr>
      <w:r>
        <w:t>6:30 — Run a Scenario</w:t>
      </w:r>
    </w:p>
    <w:p>
      <w:r>
        <w:t>Go to "Scenario Builder." Type "What if the bearing fails during a full-thrust acceptance test?" Claude maps it to bearing_wear. Click "Run." Watch the EGT trajectory chart draw itself. Show the predicted time-to-redline and Claude's analysis.</w:t>
      </w:r>
    </w:p>
    <w:p>
      <w:pPr>
        <w:pStyle w:val="Heading2"/>
      </w:pPr>
      <w:r>
        <w:t>7:30 — Twin Intelligence</w:t>
      </w:r>
    </w:p>
    <w:p>
      <w:r>
        <w:t>Go to "Twin Intelligence." Run the Diagnosis Agent — Claude writes a per-component health report. Run the Analysis Agent with a 2-hour horizon — Claude predicts which components will degrade and when.</w:t>
      </w:r>
    </w:p>
    <w:p>
      <w:pPr>
        <w:pStyle w:val="Heading2"/>
      </w:pPr>
      <w:r>
        <w:t>8:30 — Cross-Tenant Intel</w:t>
      </w:r>
    </w:p>
    <w:p>
      <w:r>
        <w:t>Mention Melbourne HQ: "This is the same type of chiller incident that Melbourne resolved 2 weeks ago. The system surfaced that resolution automatically." Show it in the diagnosis context if the seed was run.</w:t>
      </w:r>
    </w:p>
    <w:p>
      <w:pPr>
        <w:pStyle w:val="Heading2"/>
      </w:pPr>
      <w:r>
        <w:t>9:00 — Wrap up</w:t>
      </w:r>
    </w:p>
    <w:p>
      <w:r>
        <w:t>Show the 18-step workflow pipeline in the original NextXR dashboard (port 5173 or 5175). Show the PoC HTML document. Emphasize: 3 products, 51 agentic components, all working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C23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C23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C23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