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aps/>
          <w:color w:val="6B7280"/>
          <w:sz w:val="17"/>
          <w:szCs w:val="17"/>
        </w:rPr>
        <w:t xml:space="preserve">CPeak Consultancy — Site Metinleri</w:t>
      </w:r>
    </w:p>
    <w:p>
      <w:pPr>
        <w:spacing w:after="120"/>
      </w:pPr>
      <w:r>
        <w:rPr>
          <w:b/>
          <w:bCs/>
          <w:color w:val="111827"/>
          <w:sz w:val="40"/>
          <w:szCs w:val="40"/>
        </w:rPr>
        <w:t xml:space="preserve">SAP Finans Çözüm Sayfası Metinleri</w:t>
      </w:r>
    </w:p>
    <w:p>
      <w:pPr>
        <w:pBdr>
          <w:bottom w:val="single" w:color="B45309" w:sz="8" w:space="8"/>
        </w:pBdr>
        <w:spacing w:after="300"/>
      </w:pPr>
      <w:r>
        <w:rPr>
          <w:color w:val="6B7280"/>
          <w:sz w:val="17"/>
          <w:szCs w:val="17"/>
        </w:rPr>
        <w:t xml:space="preserve">Kaynak dosya: src/data/solutions/finance.ts</w:t>
      </w:r>
    </w:p>
    <w:p>
      <w:pPr>
        <w:spacing w:after="100"/>
      </w:pPr>
      <w:r>
        <w:rPr>
          <w:b/>
          <w:bCs/>
          <w:color w:val="111827"/>
          <w:sz w:val="22"/>
          <w:szCs w:val="22"/>
        </w:rPr>
        <w:t xml:space="preserve">Bu belge nedir?</w:t>
      </w:r>
    </w:p>
    <w:p>
      <w:pPr>
        <w:spacing w:after="120" w:line="300"/>
      </w:pPr>
      <w:r>
        <w:rPr>
          <w:color w:val="111827"/>
          <w:sz w:val="21"/>
          <w:szCs w:val="21"/>
        </w:rPr>
        <w:t xml:space="preserve">Web sitesinde sabit olarak duran yazıların tamamı bu belgede toplanmıştır. Başlıklar, sitedeki bölümlere karşılık gelir; her başlığın altında o bölümde geçen metinler yer alır.</w:t>
      </w:r>
    </w:p>
    <w:p>
      <w:pPr>
        <w:spacing w:after="100"/>
      </w:pPr>
      <w:r>
        <w:rPr>
          <w:b/>
          <w:bCs/>
          <w:color w:val="111827"/>
          <w:sz w:val="22"/>
          <w:szCs w:val="22"/>
        </w:rPr>
        <w:t xml:space="preserve">Nasıl okunur, nasıl düzenlenir?</w:t>
      </w:r>
    </w:p>
    <w:p>
      <w:pPr>
        <w:spacing w:after="80" w:line="300"/>
        <w:ind w:left="340" w:hanging="220"/>
      </w:pPr>
      <w:r>
        <w:rPr>
          <w:color w:val="6B7280"/>
          <w:sz w:val="21"/>
          <w:szCs w:val="21"/>
        </w:rPr>
        <w:t xml:space="preserve">• </w:t>
      </w:r>
      <w:r>
        <w:rPr>
          <w:b/>
          <w:bCs/>
          <w:color w:val="B45309"/>
          <w:sz w:val="16"/>
          <w:szCs w:val="16"/>
        </w:rPr>
        <w:t xml:space="preserve">TR</w:t>
      </w:r>
      <w:r>
        <w:rPr>
          <w:color w:val="111827"/>
          <w:sz w:val="21"/>
          <w:szCs w:val="21"/>
        </w:rPr>
        <w:t xml:space="preserve"> işareti Türkçe metni, </w:t>
      </w:r>
      <w:r>
        <w:rPr>
          <w:b/>
          <w:bCs/>
          <w:color w:val="475569"/>
          <w:sz w:val="16"/>
          <w:szCs w:val="16"/>
        </w:rPr>
        <w:t xml:space="preserve">EN</w:t>
      </w:r>
      <w:r>
        <w:rPr>
          <w:color w:val="111827"/>
          <w:sz w:val="21"/>
          <w:szCs w:val="21"/>
        </w:rPr>
        <w:t xml:space="preserve"> işareti aynı metnin İngilizcesini gösterir; ikisi her zaman art arda gelir.</w:t>
      </w:r>
    </w:p>
    <w:p>
      <w:pPr>
        <w:spacing w:after="80" w:line="300"/>
        <w:ind w:left="340" w:hanging="220"/>
      </w:pPr>
      <w:r>
        <w:rPr>
          <w:color w:val="6B7280"/>
          <w:sz w:val="21"/>
          <w:szCs w:val="21"/>
        </w:rPr>
        <w:t xml:space="preserve">• </w:t>
      </w:r>
      <w:r>
        <w:rPr>
          <w:color w:val="111827"/>
          <w:sz w:val="21"/>
          <w:szCs w:val="21"/>
        </w:rPr>
        <w:t xml:space="preserve">Küçük ve gri yazılmış satırlar alan adlarıdır (örneğin “ANA BAŞLIK”). Bunlar sitede görünmez, yalnızca hangi metnin nereye ait olduğunu söyler.</w:t>
      </w:r>
    </w:p>
    <w:p>
      <w:pPr>
        <w:spacing w:after="80" w:line="300"/>
        <w:ind w:left="340" w:hanging="220"/>
      </w:pPr>
      <w:r>
        <w:rPr>
          <w:color w:val="6B7280"/>
          <w:sz w:val="21"/>
          <w:szCs w:val="21"/>
        </w:rPr>
        <w:t xml:space="preserve">• </w:t>
      </w:r>
      <w:r>
        <w:rPr>
          <w:color w:val="111827"/>
          <w:sz w:val="21"/>
          <w:szCs w:val="21"/>
        </w:rPr>
        <w:t xml:space="preserve">Metni doğrudan bu belgede değiştirebilirsiniz. Alan adlarını, numaraları ve başlık sırasını değiştirmeyin — geliştirici değişikliği bu sıraya bakarak siteye aktarır.</w:t>
      </w:r>
    </w:p>
    <w:p>
      <w:pPr>
        <w:spacing w:after="80" w:line="300"/>
        <w:ind w:left="340" w:hanging="220"/>
      </w:pPr>
      <w:r>
        <w:rPr>
          <w:color w:val="6B7280"/>
          <w:sz w:val="21"/>
          <w:szCs w:val="21"/>
        </w:rPr>
        <w:t xml:space="preserve">• </w:t>
      </w:r>
      <w:r>
        <w:rPr>
          <w:color w:val="111827"/>
          <w:sz w:val="21"/>
          <w:szCs w:val="21"/>
        </w:rPr>
        <w:t xml:space="preserve">Bir metni tamamen kaldırmak istiyorsanız silmek yerine yanına not düşün; bazı alanlar boş kalırsa sitede hata görünür.</w:t>
      </w:r>
    </w:p>
    <w:p>
      <w:pPr>
        <w:spacing w:after="80" w:line="300"/>
        <w:ind w:left="340" w:hanging="220"/>
      </w:pPr>
      <w:r>
        <w:rPr>
          <w:color w:val="6B7280"/>
          <w:sz w:val="21"/>
          <w:szCs w:val="21"/>
        </w:rPr>
        <w:t xml:space="preserve">• </w:t>
      </w:r>
      <w:r>
        <w:rPr>
          <w:color w:val="111827"/>
          <w:sz w:val="21"/>
          <w:szCs w:val="21"/>
        </w:rPr>
        <w:t xml:space="preserve">Eğik yazılmış gri açıklamalar, o bölümün sitede nerede göründüğünü anlatır.</w:t>
      </w:r>
    </w:p>
    <w:p>
      <w:pPr>
        <w:pStyle w:val="Heading1"/>
        <w:pBdr>
          <w:bottom w:val="single" w:color="D1D5DB" w:sz="6" w:space="6"/>
        </w:pBdr>
        <w:spacing w:after="100" w:before="400"/>
      </w:pPr>
      <w:r>
        <w:rPr>
          <w:b/>
          <w:bCs/>
          <w:color w:val="111827"/>
          <w:sz w:val="30"/>
          <w:szCs w:val="30"/>
        </w:rPr>
        <w:t xml:space="preserve">Menü ve kart metinleri</w:t>
      </w:r>
    </w:p>
    <w:p>
      <w:pPr>
        <w:spacing w:after="40" w:before="200"/>
      </w:pPr>
      <w:r>
        <w:rPr>
          <w:b/>
          <w:bCs/>
          <w:color w:val="6B7280"/>
          <w:sz w:val="16"/>
          <w:szCs w:val="16"/>
        </w:rPr>
        <w:t xml:space="preserve">MENÜDE GÖRÜNEN AD</w:t>
      </w:r>
    </w:p>
    <w:p>
      <w:pPr>
        <w:spacing w:after="60"/>
      </w:pPr>
      <w:r>
        <w:rPr>
          <w:i/>
          <w:iCs/>
          <w:color w:val="6B7280"/>
          <w:sz w:val="16"/>
          <w:szCs w:val="16"/>
        </w:rPr>
        <w:t xml:space="preserve">Üst menüde ve açılır listede görünen kısa ad.</w:t>
      </w:r>
    </w:p>
    <w:p>
      <w:pPr>
        <w:spacing w:after="90" w:before="0" w:line="300"/>
      </w:pPr>
      <w:r>
        <w:rPr>
          <w:b/>
          <w:bCs/>
          <w:color w:val="B45309"/>
          <w:sz w:val="15"/>
          <w:szCs w:val="15"/>
        </w:rPr>
        <w:t xml:space="preserve">TR</w:t>
      </w:r>
      <w:r>
        <w:t xml:space="preserve"> </w:t>
      </w:r>
      <w:r>
        <w:rPr>
          <w:color w:val="111827"/>
          <w:sz w:val="21"/>
          <w:szCs w:val="21"/>
        </w:rPr>
        <w:t xml:space="preserve">SAP Finans Modülleri</w:t>
      </w:r>
    </w:p>
    <w:p>
      <w:pPr>
        <w:spacing w:after="90" w:before="0" w:line="300"/>
      </w:pPr>
      <w:r>
        <w:rPr>
          <w:b/>
          <w:bCs/>
          <w:color w:val="475569"/>
          <w:sz w:val="15"/>
          <w:szCs w:val="15"/>
        </w:rPr>
        <w:t xml:space="preserve">EN</w:t>
      </w:r>
      <w:r>
        <w:t xml:space="preserve"> </w:t>
      </w:r>
      <w:r>
        <w:rPr>
          <w:color w:val="111827"/>
          <w:sz w:val="21"/>
          <w:szCs w:val="21"/>
        </w:rPr>
        <w:t xml:space="preserve">SAP Finance Modules</w:t>
      </w:r>
    </w:p>
    <w:p>
      <w:pPr>
        <w:spacing w:after="40" w:before="200"/>
      </w:pPr>
      <w:r>
        <w:rPr>
          <w:b/>
          <w:bCs/>
          <w:color w:val="6B7280"/>
          <w:sz w:val="16"/>
          <w:szCs w:val="16"/>
        </w:rPr>
        <w:t xml:space="preserve">MENÜ AÇIKLAMASI</w:t>
      </w:r>
    </w:p>
    <w:p>
      <w:pPr>
        <w:spacing w:after="90" w:before="0" w:line="300"/>
      </w:pPr>
      <w:r>
        <w:rPr>
          <w:b/>
          <w:bCs/>
          <w:color w:val="B45309"/>
          <w:sz w:val="15"/>
          <w:szCs w:val="15"/>
        </w:rPr>
        <w:t xml:space="preserve">TR</w:t>
      </w:r>
      <w:r>
        <w:t xml:space="preserve"> </w:t>
      </w:r>
      <w:r>
        <w:rPr>
          <w:color w:val="111827"/>
          <w:sz w:val="21"/>
          <w:szCs w:val="21"/>
        </w:rPr>
        <w:t xml:space="preserve">FI, CO ve uçtan uca finansal süreç tasarımı</w:t>
      </w:r>
    </w:p>
    <w:p>
      <w:pPr>
        <w:spacing w:after="90" w:before="0" w:line="300"/>
      </w:pPr>
      <w:r>
        <w:rPr>
          <w:b/>
          <w:bCs/>
          <w:color w:val="475569"/>
          <w:sz w:val="15"/>
          <w:szCs w:val="15"/>
        </w:rPr>
        <w:t xml:space="preserve">EN</w:t>
      </w:r>
      <w:r>
        <w:t xml:space="preserve"> </w:t>
      </w:r>
      <w:r>
        <w:rPr>
          <w:color w:val="111827"/>
          <w:sz w:val="21"/>
          <w:szCs w:val="21"/>
        </w:rPr>
        <w:t xml:space="preserve">FI, CO and end-to-end financial process design</w:t>
      </w:r>
    </w:p>
    <w:p>
      <w:pPr>
        <w:spacing w:after="40" w:before="200"/>
      </w:pPr>
      <w:r>
        <w:rPr>
          <w:b/>
          <w:bCs/>
          <w:color w:val="6B7280"/>
          <w:sz w:val="16"/>
          <w:szCs w:val="16"/>
        </w:rPr>
        <w:t xml:space="preserve">ANA SAYFA KARTI AÇIKLAMASI</w:t>
      </w:r>
    </w:p>
    <w:p>
      <w:pPr>
        <w:spacing w:after="60"/>
      </w:pPr>
      <w:r>
        <w:rPr>
          <w:i/>
          <w:iCs/>
          <w:color w:val="6B7280"/>
          <w:sz w:val="16"/>
          <w:szCs w:val="16"/>
        </w:rPr>
        <w:t xml:space="preserve">Ana sayfadaki çözüm kartında görünen kısa açıklama.</w:t>
      </w:r>
    </w:p>
    <w:p>
      <w:pPr>
        <w:spacing w:after="90" w:before="0" w:line="300"/>
      </w:pPr>
      <w:r>
        <w:rPr>
          <w:b/>
          <w:bCs/>
          <w:color w:val="B45309"/>
          <w:sz w:val="15"/>
          <w:szCs w:val="15"/>
        </w:rPr>
        <w:t xml:space="preserve">TR</w:t>
      </w:r>
      <w:r>
        <w:t xml:space="preserve"> </w:t>
      </w:r>
      <w:r>
        <w:rPr>
          <w:color w:val="111827"/>
          <w:sz w:val="21"/>
          <w:szCs w:val="21"/>
        </w:rPr>
        <w:t xml:space="preserve">Genel muhasebe, borç/alacak, sabit kıymet ve maliyet muhasebesini tek bir tutarlı süreç mimarisinde kurar ya da yeniden düzenleriz.</w:t>
      </w:r>
    </w:p>
    <w:p>
      <w:pPr>
        <w:spacing w:after="90" w:before="0" w:line="300"/>
      </w:pPr>
      <w:r>
        <w:rPr>
          <w:b/>
          <w:bCs/>
          <w:color w:val="475569"/>
          <w:sz w:val="15"/>
          <w:szCs w:val="15"/>
        </w:rPr>
        <w:t xml:space="preserve">EN</w:t>
      </w:r>
      <w:r>
        <w:t xml:space="preserve"> </w:t>
      </w:r>
      <w:r>
        <w:rPr>
          <w:color w:val="111827"/>
          <w:sz w:val="21"/>
          <w:szCs w:val="21"/>
        </w:rPr>
        <w:t xml:space="preserve">General ledger, payables, receivables, asset accounting and controlling, rebuilt as one coherent process architecture rather than five parallel ones.</w:t>
      </w:r>
    </w:p>
    <w:p>
      <w:pPr>
        <w:pStyle w:val="Heading1"/>
        <w:pBdr>
          <w:bottom w:val="single" w:color="D1D5DB" w:sz="6" w:space="6"/>
        </w:pBdr>
        <w:spacing w:after="100" w:before="400"/>
      </w:pPr>
      <w:r>
        <w:rPr>
          <w:b/>
          <w:bCs/>
          <w:color w:val="111827"/>
          <w:sz w:val="30"/>
          <w:szCs w:val="30"/>
        </w:rPr>
        <w:t xml:space="preserve">Sayfa başlığı ve arama motoru metinleri</w:t>
      </w:r>
    </w:p>
    <w:p>
      <w:pPr>
        <w:spacing w:after="40" w:before="200"/>
      </w:pPr>
      <w:r>
        <w:rPr>
          <w:b/>
          <w:bCs/>
          <w:color w:val="6B7280"/>
          <w:sz w:val="16"/>
          <w:szCs w:val="16"/>
        </w:rPr>
        <w:t xml:space="preserve">BAŞLIK</w:t>
      </w:r>
    </w:p>
    <w:p>
      <w:pPr>
        <w:spacing w:after="90" w:before="0" w:line="300"/>
      </w:pPr>
      <w:r>
        <w:rPr>
          <w:b/>
          <w:bCs/>
          <w:color w:val="B45309"/>
          <w:sz w:val="15"/>
          <w:szCs w:val="15"/>
        </w:rPr>
        <w:t xml:space="preserve">TR</w:t>
      </w:r>
      <w:r>
        <w:t xml:space="preserve"> </w:t>
      </w:r>
      <w:r>
        <w:rPr>
          <w:color w:val="111827"/>
          <w:sz w:val="21"/>
          <w:szCs w:val="21"/>
        </w:rPr>
        <w:t xml:space="preserve">SAP finans modülleri: FI ve CO derinliği</w:t>
      </w:r>
    </w:p>
    <w:p>
      <w:pPr>
        <w:spacing w:after="90" w:before="0" w:line="300"/>
      </w:pPr>
      <w:r>
        <w:rPr>
          <w:b/>
          <w:bCs/>
          <w:color w:val="475569"/>
          <w:sz w:val="15"/>
          <w:szCs w:val="15"/>
        </w:rPr>
        <w:t xml:space="preserve">EN</w:t>
      </w:r>
      <w:r>
        <w:t xml:space="preserve"> </w:t>
      </w:r>
      <w:r>
        <w:rPr>
          <w:color w:val="111827"/>
          <w:sz w:val="21"/>
          <w:szCs w:val="21"/>
        </w:rPr>
        <w:t xml:space="preserve">SAP finance modules: depth in FI and CO</w:t>
      </w:r>
    </w:p>
    <w:p>
      <w:pPr>
        <w:spacing w:after="40" w:before="200"/>
      </w:pPr>
      <w:r>
        <w:rPr>
          <w:b/>
          <w:bCs/>
          <w:color w:val="6B7280"/>
          <w:sz w:val="16"/>
          <w:szCs w:val="16"/>
        </w:rPr>
        <w:t xml:space="preserve">ARAMA SONUCU BAŞLIĞI</w:t>
      </w:r>
    </w:p>
    <w:p>
      <w:pPr>
        <w:spacing w:after="90" w:before="0" w:line="300"/>
      </w:pPr>
      <w:r>
        <w:rPr>
          <w:b/>
          <w:bCs/>
          <w:color w:val="B45309"/>
          <w:sz w:val="15"/>
          <w:szCs w:val="15"/>
        </w:rPr>
        <w:t xml:space="preserve">TR</w:t>
      </w:r>
      <w:r>
        <w:t xml:space="preserve"> </w:t>
      </w:r>
      <w:r>
        <w:rPr>
          <w:color w:val="111827"/>
          <w:sz w:val="21"/>
          <w:szCs w:val="21"/>
        </w:rPr>
        <w:t xml:space="preserve">SAP Finans Modülleri Danışmanlığı (FI &amp; CO) | CPeak Consultancy</w:t>
      </w:r>
    </w:p>
    <w:p>
      <w:pPr>
        <w:spacing w:after="90" w:before="0" w:line="300"/>
      </w:pPr>
      <w:r>
        <w:rPr>
          <w:b/>
          <w:bCs/>
          <w:color w:val="475569"/>
          <w:sz w:val="15"/>
          <w:szCs w:val="15"/>
        </w:rPr>
        <w:t xml:space="preserve">EN</w:t>
      </w:r>
      <w:r>
        <w:t xml:space="preserve"> </w:t>
      </w:r>
      <w:r>
        <w:rPr>
          <w:color w:val="111827"/>
          <w:sz w:val="21"/>
          <w:szCs w:val="21"/>
        </w:rPr>
        <w:t xml:space="preserve">SAP Finance Module Consulting (FI &amp; CO) | CPeak Consultancy</w:t>
      </w:r>
    </w:p>
    <w:p>
      <w:pPr>
        <w:spacing w:after="40" w:before="200"/>
      </w:pPr>
      <w:r>
        <w:rPr>
          <w:b/>
          <w:bCs/>
          <w:color w:val="6B7280"/>
          <w:sz w:val="16"/>
          <w:szCs w:val="16"/>
        </w:rPr>
        <w:t xml:space="preserve">ARAMA SONUCU AÇIKLAMASI</w:t>
      </w:r>
    </w:p>
    <w:p>
      <w:pPr>
        <w:spacing w:after="90" w:before="0" w:line="300"/>
      </w:pPr>
      <w:r>
        <w:rPr>
          <w:b/>
          <w:bCs/>
          <w:color w:val="B45309"/>
          <w:sz w:val="15"/>
          <w:szCs w:val="15"/>
        </w:rPr>
        <w:t xml:space="preserve">TR</w:t>
      </w:r>
      <w:r>
        <w:t xml:space="preserve"> </w:t>
      </w:r>
      <w:r>
        <w:rPr>
          <w:color w:val="111827"/>
          <w:sz w:val="21"/>
          <w:szCs w:val="21"/>
        </w:rPr>
        <w:t xml:space="preserve">SAP FI ve CO modüllerinde süreç tasarımı, hesap planı yapılandırması, maliyet muhasebesi ve ay sonu kapanış iyileştirmesi. 15 yıllık saha deneyimi.</w:t>
      </w:r>
    </w:p>
    <w:p>
      <w:pPr>
        <w:spacing w:after="90" w:before="0" w:line="300"/>
      </w:pPr>
      <w:r>
        <w:rPr>
          <w:b/>
          <w:bCs/>
          <w:color w:val="475569"/>
          <w:sz w:val="15"/>
          <w:szCs w:val="15"/>
        </w:rPr>
        <w:t xml:space="preserve">EN</w:t>
      </w:r>
      <w:r>
        <w:t xml:space="preserve"> </w:t>
      </w:r>
      <w:r>
        <w:rPr>
          <w:color w:val="111827"/>
          <w:sz w:val="21"/>
          <w:szCs w:val="21"/>
        </w:rPr>
        <w:t xml:space="preserve">Process design, chart of accounts architecture, controlling and financial close improvement across SAP FI and CO. Fifteen years of hands-on delivery.</w:t>
      </w:r>
    </w:p>
    <w:p>
      <w:pPr>
        <w:spacing w:after="40" w:before="200"/>
      </w:pPr>
      <w:r>
        <w:rPr>
          <w:b/>
          <w:bCs/>
          <w:color w:val="6B7280"/>
          <w:sz w:val="16"/>
          <w:szCs w:val="16"/>
        </w:rPr>
        <w:t xml:space="preserve">HİZMET TÜRÜ (TEKNİK ETİKET)</w:t>
      </w:r>
    </w:p>
    <w:p>
      <w:pPr>
        <w:spacing w:after="60"/>
      </w:pPr>
      <w:r>
        <w:rPr>
          <w:i/>
          <w:iCs/>
          <w:color w:val="6B7280"/>
          <w:sz w:val="16"/>
          <w:szCs w:val="16"/>
        </w:rPr>
        <w:t xml:space="preserve">Arama motorlarına gönderilen teknik etiket. Sayfada görünmez.</w:t>
      </w:r>
    </w:p>
    <w:p>
      <w:pPr>
        <w:spacing w:after="90" w:before="0" w:line="300"/>
      </w:pPr>
      <w:r>
        <w:rPr>
          <w:b/>
          <w:bCs/>
          <w:color w:val="B45309"/>
          <w:sz w:val="15"/>
          <w:szCs w:val="15"/>
        </w:rPr>
        <w:t xml:space="preserve">TR</w:t>
      </w:r>
      <w:r>
        <w:t xml:space="preserve"> </w:t>
      </w:r>
      <w:r>
        <w:rPr>
          <w:color w:val="111827"/>
          <w:sz w:val="21"/>
          <w:szCs w:val="21"/>
        </w:rPr>
        <w:t xml:space="preserve">SAP FI/CO consulting</w:t>
      </w:r>
    </w:p>
    <w:p>
      <w:pPr>
        <w:spacing w:after="90" w:before="0" w:line="300"/>
      </w:pPr>
      <w:r>
        <w:rPr>
          <w:b/>
          <w:bCs/>
          <w:color w:val="475569"/>
          <w:sz w:val="15"/>
          <w:szCs w:val="15"/>
        </w:rPr>
        <w:t xml:space="preserve">EN</w:t>
      </w:r>
      <w:r>
        <w:t xml:space="preserve"> </w:t>
      </w:r>
      <w:r>
        <w:rPr>
          <w:color w:val="111827"/>
          <w:sz w:val="21"/>
          <w:szCs w:val="21"/>
        </w:rPr>
        <w:t xml:space="preserve">SAP FI/CO consulting</w:t>
      </w:r>
    </w:p>
    <w:p>
      <w:pPr>
        <w:pStyle w:val="Heading1"/>
        <w:pBdr>
          <w:bottom w:val="single" w:color="D1D5DB" w:sz="6" w:space="6"/>
        </w:pBdr>
        <w:spacing w:after="100" w:before="400"/>
      </w:pPr>
      <w:r>
        <w:rPr>
          <w:b/>
          <w:bCs/>
          <w:color w:val="111827"/>
          <w:sz w:val="30"/>
          <w:szCs w:val="30"/>
        </w:rPr>
        <w:t xml:space="preserve">Özet</w:t>
      </w:r>
    </w:p>
    <w:p>
      <w:pPr>
        <w:spacing w:after="40" w:before="200"/>
      </w:pPr>
      <w:r>
        <w:rPr>
          <w:b/>
          <w:bCs/>
          <w:color w:val="6B7280"/>
          <w:sz w:val="16"/>
          <w:szCs w:val="16"/>
        </w:rPr>
        <w:t xml:space="preserve">ÖZET PARAGRAFI</w:t>
      </w:r>
    </w:p>
    <w:p>
      <w:pPr>
        <w:spacing w:after="90" w:before="0" w:line="300"/>
      </w:pPr>
      <w:r>
        <w:rPr>
          <w:b/>
          <w:bCs/>
          <w:color w:val="B45309"/>
          <w:sz w:val="15"/>
          <w:szCs w:val="15"/>
        </w:rPr>
        <w:t xml:space="preserve">TR</w:t>
      </w:r>
      <w:r>
        <w:t xml:space="preserve"> </w:t>
      </w:r>
      <w:r>
        <w:rPr>
          <w:color w:val="111827"/>
          <w:sz w:val="21"/>
          <w:szCs w:val="21"/>
        </w:rPr>
        <w:t xml:space="preserve">Finans modülü, ERP’nin en az affeden alanıdır: hesap planında verilen bir karar üç yıl sonra raporlamayı kilitler. Biz FI ve CO tarafını, günlük işleyişin ve yasal raporlamanın gerçek gereksinimlerinden geriye doğru kurgularız.</w:t>
      </w:r>
    </w:p>
    <w:p>
      <w:pPr>
        <w:spacing w:after="90" w:before="0" w:line="300"/>
      </w:pPr>
      <w:r>
        <w:rPr>
          <w:b/>
          <w:bCs/>
          <w:color w:val="475569"/>
          <w:sz w:val="15"/>
          <w:szCs w:val="15"/>
        </w:rPr>
        <w:t xml:space="preserve">EN</w:t>
      </w:r>
      <w:r>
        <w:t xml:space="preserve"> </w:t>
      </w:r>
      <w:r>
        <w:rPr>
          <w:color w:val="111827"/>
          <w:sz w:val="21"/>
          <w:szCs w:val="21"/>
        </w:rPr>
        <w:t xml:space="preserve">Finance is the least forgiving area of an ERP: a decision made in the chart of accounts constrains group reporting three years later. We design FI and CO backwards from what the business and the statutory calendar actually require, not from a reference template.</w:t>
      </w:r>
    </w:p>
    <w:p>
      <w:pPr>
        <w:pStyle w:val="Heading1"/>
        <w:pBdr>
          <w:bottom w:val="single" w:color="D1D5DB" w:sz="6" w:space="6"/>
        </w:pBdr>
        <w:spacing w:after="100" w:before="400"/>
      </w:pPr>
      <w:r>
        <w:rPr>
          <w:b/>
          <w:bCs/>
          <w:color w:val="111827"/>
          <w:sz w:val="30"/>
          <w:szCs w:val="30"/>
        </w:rPr>
        <w:t xml:space="preserve">Kimler için</w:t>
      </w:r>
    </w:p>
    <w:p>
      <w:pPr>
        <w:spacing w:after="40" w:before="120" w:line="300"/>
        <w:ind w:left="400" w:hanging="400"/>
      </w:pPr>
      <w:r>
        <w:rPr>
          <w:b/>
          <w:bCs/>
          <w:color w:val="6B7280"/>
          <w:sz w:val="19"/>
          <w:szCs w:val="19"/>
        </w:rPr>
        <w:t xml:space="preserve">1.</w:t>
      </w:r>
      <w:r>
        <w:t xml:space="preserve"> </w:t>
      </w:r>
      <w:r>
        <w:rPr>
          <w:b/>
          <w:bCs/>
          <w:color w:val="B45309"/>
          <w:sz w:val="15"/>
          <w:szCs w:val="15"/>
        </w:rPr>
        <w:t xml:space="preserve">TR</w:t>
      </w:r>
      <w:r>
        <w:t xml:space="preserve"> </w:t>
      </w:r>
      <w:r>
        <w:rPr>
          <w:color w:val="111827"/>
          <w:sz w:val="21"/>
          <w:szCs w:val="21"/>
        </w:rPr>
        <w:t xml:space="preserve">Hesap planı ve maliyet yapısı zamanla dağılmış, raporlarının doğruluğundan emin olamayan finans direktörleri</w:t>
      </w:r>
    </w:p>
    <w:p>
      <w:pPr>
        <w:spacing w:after="60" w:before="0" w:line="300"/>
        <w:ind w:left="400"/>
      </w:pPr>
      <w:r>
        <w:rPr>
          <w:b/>
          <w:bCs/>
          <w:color w:val="475569"/>
          <w:sz w:val="15"/>
          <w:szCs w:val="15"/>
        </w:rPr>
        <w:t xml:space="preserve">EN</w:t>
      </w:r>
      <w:r>
        <w:t xml:space="preserve"> </w:t>
      </w:r>
      <w:r>
        <w:rPr>
          <w:color w:val="111827"/>
          <w:sz w:val="21"/>
          <w:szCs w:val="21"/>
        </w:rPr>
        <w:t xml:space="preserve">Finance leaders who no longer fully trust the numbers coming out of their own system</w:t>
      </w:r>
    </w:p>
    <w:p>
      <w:pPr>
        <w:spacing w:after="40" w:before="120" w:line="300"/>
        <w:ind w:left="400" w:hanging="400"/>
      </w:pPr>
      <w:r>
        <w:rPr>
          <w:b/>
          <w:bCs/>
          <w:color w:val="6B7280"/>
          <w:sz w:val="19"/>
          <w:szCs w:val="19"/>
        </w:rPr>
        <w:t xml:space="preserve">2.</w:t>
      </w:r>
      <w:r>
        <w:t xml:space="preserve"> </w:t>
      </w:r>
      <w:r>
        <w:rPr>
          <w:b/>
          <w:bCs/>
          <w:color w:val="B45309"/>
          <w:sz w:val="15"/>
          <w:szCs w:val="15"/>
        </w:rPr>
        <w:t xml:space="preserve">TR</w:t>
      </w:r>
      <w:r>
        <w:t xml:space="preserve"> </w:t>
      </w:r>
      <w:r>
        <w:rPr>
          <w:color w:val="111827"/>
          <w:sz w:val="21"/>
          <w:szCs w:val="21"/>
        </w:rPr>
        <w:t xml:space="preserve">Yeni SAP kuran ya da mevcut kurulumunu baştan düzenlemek isteyen orta ve büyük ölçekli şirketler</w:t>
      </w:r>
    </w:p>
    <w:p>
      <w:pPr>
        <w:spacing w:after="60" w:before="0" w:line="300"/>
        <w:ind w:left="400"/>
      </w:pPr>
      <w:r>
        <w:rPr>
          <w:b/>
          <w:bCs/>
          <w:color w:val="475569"/>
          <w:sz w:val="15"/>
          <w:szCs w:val="15"/>
        </w:rPr>
        <w:t xml:space="preserve">EN</w:t>
      </w:r>
      <w:r>
        <w:t xml:space="preserve"> </w:t>
      </w:r>
      <w:r>
        <w:rPr>
          <w:color w:val="111827"/>
          <w:sz w:val="21"/>
          <w:szCs w:val="21"/>
        </w:rPr>
        <w:t xml:space="preserve">Groups running several company codes that need one consistent reporting logic across entities</w:t>
      </w:r>
    </w:p>
    <w:p>
      <w:pPr>
        <w:spacing w:after="40" w:before="120" w:line="300"/>
        <w:ind w:left="400" w:hanging="400"/>
      </w:pPr>
      <w:r>
        <w:rPr>
          <w:b/>
          <w:bCs/>
          <w:color w:val="6B7280"/>
          <w:sz w:val="19"/>
          <w:szCs w:val="19"/>
        </w:rPr>
        <w:t xml:space="preserve">3.</w:t>
      </w:r>
      <w:r>
        <w:t xml:space="preserve"> </w:t>
      </w:r>
      <w:r>
        <w:rPr>
          <w:b/>
          <w:bCs/>
          <w:color w:val="B45309"/>
          <w:sz w:val="15"/>
          <w:szCs w:val="15"/>
        </w:rPr>
        <w:t xml:space="preserve">TR</w:t>
      </w:r>
      <w:r>
        <w:t xml:space="preserve"> </w:t>
      </w:r>
      <w:r>
        <w:rPr>
          <w:color w:val="111827"/>
          <w:sz w:val="21"/>
          <w:szCs w:val="21"/>
        </w:rPr>
        <w:t xml:space="preserve">Birden fazla şirket kodunu tek bir raporlama mantığında toplamak isteyen grup şirketleri</w:t>
      </w:r>
    </w:p>
    <w:p>
      <w:pPr>
        <w:spacing w:after="60" w:before="0" w:line="300"/>
        <w:ind w:left="400"/>
      </w:pPr>
      <w:r>
        <w:rPr>
          <w:b/>
          <w:bCs/>
          <w:color w:val="475569"/>
          <w:sz w:val="15"/>
          <w:szCs w:val="15"/>
        </w:rPr>
        <w:t xml:space="preserve">EN</w:t>
      </w:r>
      <w:r>
        <w:t xml:space="preserve"> </w:t>
      </w:r>
      <w:r>
        <w:rPr>
          <w:color w:val="111827"/>
          <w:sz w:val="21"/>
          <w:szCs w:val="21"/>
        </w:rPr>
        <w:t xml:space="preserve">Organisations reporting under multiple GAAPs that want parallel ledgers handled properly rather than through spreadsheets</w:t>
      </w:r>
    </w:p>
    <w:p>
      <w:pPr>
        <w:spacing w:after="40" w:before="120" w:line="300"/>
        <w:ind w:left="400" w:hanging="400"/>
      </w:pPr>
      <w:r>
        <w:rPr>
          <w:b/>
          <w:bCs/>
          <w:color w:val="6B7280"/>
          <w:sz w:val="19"/>
          <w:szCs w:val="19"/>
        </w:rPr>
        <w:t xml:space="preserve">4.</w:t>
      </w:r>
      <w:r>
        <w:t xml:space="preserve"> </w:t>
      </w:r>
      <w:r>
        <w:rPr>
          <w:b/>
          <w:bCs/>
          <w:color w:val="B45309"/>
          <w:sz w:val="15"/>
          <w:szCs w:val="15"/>
        </w:rPr>
        <w:t xml:space="preserve">TR</w:t>
      </w:r>
      <w:r>
        <w:t xml:space="preserve"> </w:t>
      </w:r>
      <w:r>
        <w:rPr>
          <w:color w:val="111827"/>
          <w:sz w:val="21"/>
          <w:szCs w:val="21"/>
        </w:rPr>
        <w:t xml:space="preserve">Ay sonu kapanışı öngörülemez biçimde uzayan ve nedenini bulamayan muhasebe ekipleri</w:t>
      </w:r>
    </w:p>
    <w:p>
      <w:pPr>
        <w:spacing w:after="60" w:before="0" w:line="300"/>
        <w:ind w:left="400"/>
      </w:pPr>
      <w:r>
        <w:rPr>
          <w:b/>
          <w:bCs/>
          <w:color w:val="475569"/>
          <w:sz w:val="15"/>
          <w:szCs w:val="15"/>
        </w:rPr>
        <w:t xml:space="preserve">EN</w:t>
      </w:r>
      <w:r>
        <w:t xml:space="preserve"> </w:t>
      </w:r>
      <w:r>
        <w:rPr>
          <w:color w:val="111827"/>
          <w:sz w:val="21"/>
          <w:szCs w:val="21"/>
        </w:rPr>
        <w:t xml:space="preserve">Shared service centres standardising finance operations across countries</w:t>
      </w:r>
    </w:p>
    <w:p>
      <w:pPr>
        <w:pStyle w:val="Heading1"/>
        <w:pBdr>
          <w:bottom w:val="single" w:color="D1D5DB" w:sz="6" w:space="6"/>
        </w:pBdr>
        <w:spacing w:after="100" w:before="400"/>
      </w:pPr>
      <w:r>
        <w:rPr>
          <w:b/>
          <w:bCs/>
          <w:color w:val="111827"/>
          <w:sz w:val="30"/>
          <w:szCs w:val="30"/>
        </w:rPr>
        <w:t xml:space="preserve">Karşılaşılan zorluklar</w:t>
      </w:r>
    </w:p>
    <w:p>
      <w:pPr>
        <w:spacing w:after="40" w:before="120" w:line="300"/>
        <w:ind w:left="400" w:hanging="400"/>
      </w:pPr>
      <w:r>
        <w:rPr>
          <w:b/>
          <w:bCs/>
          <w:color w:val="6B7280"/>
          <w:sz w:val="19"/>
          <w:szCs w:val="19"/>
        </w:rPr>
        <w:t xml:space="preserve">1.</w:t>
      </w:r>
      <w:r>
        <w:t xml:space="preserve"> </w:t>
      </w:r>
      <w:r>
        <w:rPr>
          <w:b/>
          <w:bCs/>
          <w:color w:val="B45309"/>
          <w:sz w:val="15"/>
          <w:szCs w:val="15"/>
        </w:rPr>
        <w:t xml:space="preserve">TR</w:t>
      </w:r>
      <w:r>
        <w:t xml:space="preserve"> </w:t>
      </w:r>
      <w:r>
        <w:rPr>
          <w:color w:val="111827"/>
          <w:sz w:val="21"/>
          <w:szCs w:val="21"/>
        </w:rPr>
        <w:t xml:space="preserve">Ay sonu kapanışı her ay farklı sürüyor; gecikmenin nerede oluştuğu ölçülemiyor.</w:t>
      </w:r>
    </w:p>
    <w:p>
      <w:pPr>
        <w:spacing w:after="60" w:before="0" w:line="300"/>
        <w:ind w:left="400"/>
      </w:pPr>
      <w:r>
        <w:rPr>
          <w:b/>
          <w:bCs/>
          <w:color w:val="475569"/>
          <w:sz w:val="15"/>
          <w:szCs w:val="15"/>
        </w:rPr>
        <w:t xml:space="preserve">EN</w:t>
      </w:r>
      <w:r>
        <w:t xml:space="preserve"> </w:t>
      </w:r>
      <w:r>
        <w:rPr>
          <w:color w:val="111827"/>
          <w:sz w:val="21"/>
          <w:szCs w:val="21"/>
        </w:rPr>
        <w:t xml:space="preserve">The close takes a different number of days every month and nobody can point to where the time goes.</w:t>
      </w:r>
    </w:p>
    <w:p>
      <w:pPr>
        <w:spacing w:after="40" w:before="120" w:line="300"/>
        <w:ind w:left="400" w:hanging="400"/>
      </w:pPr>
      <w:r>
        <w:rPr>
          <w:b/>
          <w:bCs/>
          <w:color w:val="6B7280"/>
          <w:sz w:val="19"/>
          <w:szCs w:val="19"/>
        </w:rPr>
        <w:t xml:space="preserve">2.</w:t>
      </w:r>
      <w:r>
        <w:t xml:space="preserve"> </w:t>
      </w:r>
      <w:r>
        <w:rPr>
          <w:b/>
          <w:bCs/>
          <w:color w:val="B45309"/>
          <w:sz w:val="15"/>
          <w:szCs w:val="15"/>
        </w:rPr>
        <w:t xml:space="preserve">TR</w:t>
      </w:r>
      <w:r>
        <w:t xml:space="preserve"> </w:t>
      </w:r>
      <w:r>
        <w:rPr>
          <w:color w:val="111827"/>
          <w:sz w:val="21"/>
          <w:szCs w:val="21"/>
        </w:rPr>
        <w:t xml:space="preserve">Aynı bilgi FI ve CO tarafında farklı çıkıyor; mutabakat elle Excel’de yapılıyor.</w:t>
      </w:r>
    </w:p>
    <w:p>
      <w:pPr>
        <w:spacing w:after="60" w:before="0" w:line="300"/>
        <w:ind w:left="400"/>
      </w:pPr>
      <w:r>
        <w:rPr>
          <w:b/>
          <w:bCs/>
          <w:color w:val="475569"/>
          <w:sz w:val="15"/>
          <w:szCs w:val="15"/>
        </w:rPr>
        <w:t xml:space="preserve">EN</w:t>
      </w:r>
      <w:r>
        <w:t xml:space="preserve"> </w:t>
      </w:r>
      <w:r>
        <w:rPr>
          <w:color w:val="111827"/>
          <w:sz w:val="21"/>
          <w:szCs w:val="21"/>
        </w:rPr>
        <w:t xml:space="preserve">FI and CO disagree, and the reconciliation happens manually outside the system.</w:t>
      </w:r>
    </w:p>
    <w:p>
      <w:pPr>
        <w:spacing w:after="40" w:before="120" w:line="300"/>
        <w:ind w:left="400" w:hanging="400"/>
      </w:pPr>
      <w:r>
        <w:rPr>
          <w:b/>
          <w:bCs/>
          <w:color w:val="6B7280"/>
          <w:sz w:val="19"/>
          <w:szCs w:val="19"/>
        </w:rPr>
        <w:t xml:space="preserve">3.</w:t>
      </w:r>
      <w:r>
        <w:t xml:space="preserve"> </w:t>
      </w:r>
      <w:r>
        <w:rPr>
          <w:b/>
          <w:bCs/>
          <w:color w:val="B45309"/>
          <w:sz w:val="15"/>
          <w:szCs w:val="15"/>
        </w:rPr>
        <w:t xml:space="preserve">TR</w:t>
      </w:r>
      <w:r>
        <w:t xml:space="preserve"> </w:t>
      </w:r>
      <w:r>
        <w:rPr>
          <w:color w:val="111827"/>
          <w:sz w:val="21"/>
          <w:szCs w:val="21"/>
        </w:rPr>
        <w:t xml:space="preserve">Hesap planı yıllar içinde şişmiş; kullanılmayan yüzlerce hesap raporları okunmaz hâle getirmiş.</w:t>
      </w:r>
    </w:p>
    <w:p>
      <w:pPr>
        <w:spacing w:after="60" w:before="0" w:line="300"/>
        <w:ind w:left="400"/>
      </w:pPr>
      <w:r>
        <w:rPr>
          <w:b/>
          <w:bCs/>
          <w:color w:val="475569"/>
          <w:sz w:val="15"/>
          <w:szCs w:val="15"/>
        </w:rPr>
        <w:t xml:space="preserve">EN</w:t>
      </w:r>
      <w:r>
        <w:t xml:space="preserve"> </w:t>
      </w:r>
      <w:r>
        <w:rPr>
          <w:color w:val="111827"/>
          <w:sz w:val="21"/>
          <w:szCs w:val="21"/>
        </w:rPr>
        <w:t xml:space="preserve">The chart of accounts has accumulated hundreds of accounts nobody is willing to retire.</w:t>
      </w:r>
    </w:p>
    <w:p>
      <w:pPr>
        <w:spacing w:after="40" w:before="120" w:line="300"/>
        <w:ind w:left="400" w:hanging="400"/>
      </w:pPr>
      <w:r>
        <w:rPr>
          <w:b/>
          <w:bCs/>
          <w:color w:val="6B7280"/>
          <w:sz w:val="19"/>
          <w:szCs w:val="19"/>
        </w:rPr>
        <w:t xml:space="preserve">4.</w:t>
      </w:r>
      <w:r>
        <w:t xml:space="preserve"> </w:t>
      </w:r>
      <w:r>
        <w:rPr>
          <w:b/>
          <w:bCs/>
          <w:color w:val="B45309"/>
          <w:sz w:val="15"/>
          <w:szCs w:val="15"/>
        </w:rPr>
        <w:t xml:space="preserve">TR</w:t>
      </w:r>
      <w:r>
        <w:t xml:space="preserve"> </w:t>
      </w:r>
      <w:r>
        <w:rPr>
          <w:color w:val="111827"/>
          <w:sz w:val="21"/>
          <w:szCs w:val="21"/>
        </w:rPr>
        <w:t xml:space="preserve">Maliyet merkezi ve iç sipariş yapısı organizasyonu artık yansıtmıyor; dağıtım anahtarları kimsenin açıklayamadığı bir mirasa dönüşmüş.</w:t>
      </w:r>
    </w:p>
    <w:p>
      <w:pPr>
        <w:spacing w:after="60" w:before="0" w:line="300"/>
        <w:ind w:left="400"/>
      </w:pPr>
      <w:r>
        <w:rPr>
          <w:b/>
          <w:bCs/>
          <w:color w:val="475569"/>
          <w:sz w:val="15"/>
          <w:szCs w:val="15"/>
        </w:rPr>
        <w:t xml:space="preserve">EN</w:t>
      </w:r>
      <w:r>
        <w:t xml:space="preserve"> </w:t>
      </w:r>
      <w:r>
        <w:rPr>
          <w:color w:val="111827"/>
          <w:sz w:val="21"/>
          <w:szCs w:val="21"/>
        </w:rPr>
        <w:t xml:space="preserve">Cost centre and internal order structures reflect an organisation that was reorganised twice since.</w:t>
      </w:r>
    </w:p>
    <w:p>
      <w:pPr>
        <w:spacing w:after="40" w:before="120" w:line="300"/>
        <w:ind w:left="400" w:hanging="400"/>
      </w:pPr>
      <w:r>
        <w:rPr>
          <w:b/>
          <w:bCs/>
          <w:color w:val="6B7280"/>
          <w:sz w:val="19"/>
          <w:szCs w:val="19"/>
        </w:rPr>
        <w:t xml:space="preserve">5.</w:t>
      </w:r>
      <w:r>
        <w:t xml:space="preserve"> </w:t>
      </w:r>
      <w:r>
        <w:rPr>
          <w:b/>
          <w:bCs/>
          <w:color w:val="B45309"/>
          <w:sz w:val="15"/>
          <w:szCs w:val="15"/>
        </w:rPr>
        <w:t xml:space="preserve">TR</w:t>
      </w:r>
      <w:r>
        <w:t xml:space="preserve"> </w:t>
      </w:r>
      <w:r>
        <w:rPr>
          <w:color w:val="111827"/>
          <w:sz w:val="21"/>
          <w:szCs w:val="21"/>
        </w:rPr>
        <w:t xml:space="preserve">Yasal raporlama ile yönetim raporlaması birbirini tutmuyor; ikisi ayrı ayrı hazırlanıyor.</w:t>
      </w:r>
    </w:p>
    <w:p>
      <w:pPr>
        <w:spacing w:after="60" w:before="0" w:line="300"/>
        <w:ind w:left="400"/>
      </w:pPr>
      <w:r>
        <w:rPr>
          <w:b/>
          <w:bCs/>
          <w:color w:val="475569"/>
          <w:sz w:val="15"/>
          <w:szCs w:val="15"/>
        </w:rPr>
        <w:t xml:space="preserve">EN</w:t>
      </w:r>
      <w:r>
        <w:t xml:space="preserve"> </w:t>
      </w:r>
      <w:r>
        <w:rPr>
          <w:color w:val="111827"/>
          <w:sz w:val="21"/>
          <w:szCs w:val="21"/>
        </w:rPr>
        <w:t xml:space="preserve">Statutory and management reporting are produced separately and reconciled by hand at quarter end.</w:t>
      </w:r>
    </w:p>
    <w:p>
      <w:pPr>
        <w:pStyle w:val="Heading1"/>
        <w:pBdr>
          <w:bottom w:val="single" w:color="D1D5DB" w:sz="6" w:space="6"/>
        </w:pBdr>
        <w:spacing w:after="100" w:before="400"/>
      </w:pPr>
      <w:r>
        <w:rPr>
          <w:b/>
          <w:bCs/>
          <w:color w:val="111827"/>
          <w:sz w:val="30"/>
          <w:szCs w:val="30"/>
        </w:rPr>
        <w:t xml:space="preserve">Ne yapıyoruz</w:t>
      </w:r>
    </w:p>
    <w:p>
      <w:pPr>
        <w:pStyle w:val="Heading2"/>
        <w:spacing w:after="100" w:before="280"/>
      </w:pPr>
      <w:r>
        <w:rPr>
          <w:b/>
          <w:bCs/>
          <w:color w:val="111827"/>
          <w:sz w:val="25"/>
          <w:szCs w:val="25"/>
        </w:rPr>
        <w:t xml:space="preserve">1. Mevcut yapının teşhisi</w:t>
      </w:r>
    </w:p>
    <w:p>
      <w:pPr>
        <w:spacing w:after="40" w:before="200"/>
      </w:pPr>
      <w:r>
        <w:rPr>
          <w:b/>
          <w:bCs/>
          <w:color w:val="6B7280"/>
          <w:sz w:val="16"/>
          <w:szCs w:val="16"/>
        </w:rPr>
        <w:t xml:space="preserve">ALT BAŞLIK</w:t>
      </w:r>
    </w:p>
    <w:p>
      <w:pPr>
        <w:spacing w:after="90" w:before="0" w:line="300"/>
      </w:pPr>
      <w:r>
        <w:rPr>
          <w:b/>
          <w:bCs/>
          <w:color w:val="B45309"/>
          <w:sz w:val="15"/>
          <w:szCs w:val="15"/>
        </w:rPr>
        <w:t xml:space="preserve">TR</w:t>
      </w:r>
      <w:r>
        <w:t xml:space="preserve"> </w:t>
      </w:r>
      <w:r>
        <w:rPr>
          <w:color w:val="111827"/>
          <w:sz w:val="21"/>
          <w:szCs w:val="21"/>
        </w:rPr>
        <w:t xml:space="preserve">Mevcut yapının teşhisi</w:t>
      </w:r>
    </w:p>
    <w:p>
      <w:pPr>
        <w:spacing w:after="90" w:before="0" w:line="300"/>
      </w:pPr>
      <w:r>
        <w:rPr>
          <w:b/>
          <w:bCs/>
          <w:color w:val="475569"/>
          <w:sz w:val="15"/>
          <w:szCs w:val="15"/>
        </w:rPr>
        <w:t xml:space="preserve">EN</w:t>
      </w:r>
      <w:r>
        <w:t xml:space="preserve"> </w:t>
      </w:r>
      <w:r>
        <w:rPr>
          <w:color w:val="111827"/>
          <w:sz w:val="21"/>
          <w:szCs w:val="21"/>
        </w:rPr>
        <w:t xml:space="preserve">Diagnosis based on your data, not on interviews</w:t>
      </w:r>
    </w:p>
    <w:p>
      <w:pPr>
        <w:pStyle w:val="Heading3"/>
        <w:spacing w:after="100" w:before="280"/>
      </w:pPr>
      <w:r>
        <w:rPr>
          <w:b/>
          <w:bCs/>
          <w:color w:val="111827"/>
          <w:sz w:val="22"/>
          <w:szCs w:val="22"/>
        </w:rPr>
        <w:t xml:space="preserve">Metin</w:t>
      </w:r>
    </w:p>
    <w:p>
      <w:pPr>
        <w:spacing w:after="40" w:before="120" w:line="300"/>
        <w:ind w:left="400" w:hanging="400"/>
      </w:pPr>
      <w:r>
        <w:rPr>
          <w:b/>
          <w:bCs/>
          <w:color w:val="6B7280"/>
          <w:sz w:val="19"/>
          <w:szCs w:val="19"/>
        </w:rPr>
        <w:t xml:space="preserve">1.</w:t>
      </w:r>
      <w:r>
        <w:t xml:space="preserve"> </w:t>
      </w:r>
      <w:r>
        <w:rPr>
          <w:b/>
          <w:bCs/>
          <w:color w:val="B45309"/>
          <w:sz w:val="15"/>
          <w:szCs w:val="15"/>
        </w:rPr>
        <w:t xml:space="preserve">TR</w:t>
      </w:r>
      <w:r>
        <w:t xml:space="preserve"> </w:t>
      </w:r>
      <w:r>
        <w:rPr>
          <w:color w:val="111827"/>
          <w:sz w:val="21"/>
          <w:szCs w:val="21"/>
        </w:rPr>
        <w:t xml:space="preserve">İşe süreç haritası çıkarmakla değil, sistemdeki gerçek veriyi okumakla başlarız. Hesap planındaki hangi hesapların son on iki ayda gerçekten hareket gördüğünü, hangi maliyet merkezlerine kayıt düştüğünü, hangi belge türlerinin manuel açıldığını çıkarırız. Bu, toplantı odasında anlatılan süreçle sistemde işleyen sürecin nerede ayrıştığını gösterir — ve ayrışma, sorunun neredeyse her zaman kaynağıdır.</w:t>
      </w:r>
    </w:p>
    <w:p>
      <w:pPr>
        <w:spacing w:after="60" w:before="0" w:line="300"/>
        <w:ind w:left="400"/>
      </w:pPr>
      <w:r>
        <w:rPr>
          <w:b/>
          <w:bCs/>
          <w:color w:val="475569"/>
          <w:sz w:val="15"/>
          <w:szCs w:val="15"/>
        </w:rPr>
        <w:t xml:space="preserve">EN</w:t>
      </w:r>
      <w:r>
        <w:t xml:space="preserve"> </w:t>
      </w:r>
      <w:r>
        <w:rPr>
          <w:color w:val="111827"/>
          <w:sz w:val="21"/>
          <w:szCs w:val="21"/>
        </w:rPr>
        <w:t xml:space="preserve">We start by reading the system rather than mapping processes on a whiteboard. Which accounts actually carried postings in the last twelve months, which cost objects receive entries, how many documents are posted manually versus automatically, where clearing genuinely happens. This shows the gap between the process as described and the process as executed — and that gap is almost always where the problem lives.</w:t>
      </w:r>
    </w:p>
    <w:p>
      <w:pPr>
        <w:spacing w:after="40" w:before="120" w:line="300"/>
        <w:ind w:left="400" w:hanging="400"/>
      </w:pPr>
      <w:r>
        <w:rPr>
          <w:b/>
          <w:bCs/>
          <w:color w:val="6B7280"/>
          <w:sz w:val="19"/>
          <w:szCs w:val="19"/>
        </w:rPr>
        <w:t xml:space="preserve">2.</w:t>
      </w:r>
      <w:r>
        <w:t xml:space="preserve"> </w:t>
      </w:r>
      <w:r>
        <w:rPr>
          <w:b/>
          <w:bCs/>
          <w:color w:val="B45309"/>
          <w:sz w:val="15"/>
          <w:szCs w:val="15"/>
        </w:rPr>
        <w:t xml:space="preserve">TR</w:t>
      </w:r>
      <w:r>
        <w:t xml:space="preserve"> </w:t>
      </w:r>
      <w:r>
        <w:rPr>
          <w:color w:val="111827"/>
          <w:sz w:val="21"/>
          <w:szCs w:val="21"/>
        </w:rPr>
        <w:t xml:space="preserve">Teşhis çıktısı bir sunum değil, üzerinde karar verilebilir bir listedir: hangi yapı korunacak, hangisi sadeleşecek, hangisi baştan kurulacak ve her birinin maliyeti ne.</w:t>
      </w:r>
    </w:p>
    <w:p>
      <w:pPr>
        <w:spacing w:after="60" w:before="0" w:line="300"/>
        <w:ind w:left="400"/>
      </w:pPr>
      <w:r>
        <w:rPr>
          <w:b/>
          <w:bCs/>
          <w:color w:val="475569"/>
          <w:sz w:val="15"/>
          <w:szCs w:val="15"/>
        </w:rPr>
        <w:t xml:space="preserve">EN</w:t>
      </w:r>
      <w:r>
        <w:t xml:space="preserve"> </w:t>
      </w:r>
      <w:r>
        <w:rPr>
          <w:color w:val="111827"/>
          <w:sz w:val="21"/>
          <w:szCs w:val="21"/>
        </w:rPr>
        <w:t xml:space="preserve">The output is not a slide deck. It is a decision list: what stays, what gets simplified, what gets rebuilt, and what each option costs in effort and disruption.</w:t>
      </w:r>
    </w:p>
    <w:p>
      <w:pPr>
        <w:pStyle w:val="Heading2"/>
        <w:spacing w:after="100" w:before="280"/>
      </w:pPr>
      <w:r>
        <w:rPr>
          <w:b/>
          <w:bCs/>
          <w:color w:val="111827"/>
          <w:sz w:val="25"/>
          <w:szCs w:val="25"/>
        </w:rPr>
        <w:t xml:space="preserve">2. Hesap planı ve organizasyon yapısı</w:t>
      </w:r>
    </w:p>
    <w:p>
      <w:pPr>
        <w:spacing w:after="40" w:before="200"/>
      </w:pPr>
      <w:r>
        <w:rPr>
          <w:b/>
          <w:bCs/>
          <w:color w:val="6B7280"/>
          <w:sz w:val="16"/>
          <w:szCs w:val="16"/>
        </w:rPr>
        <w:t xml:space="preserve">ALT BAŞLIK</w:t>
      </w:r>
    </w:p>
    <w:p>
      <w:pPr>
        <w:spacing w:after="90" w:before="0" w:line="300"/>
      </w:pPr>
      <w:r>
        <w:rPr>
          <w:b/>
          <w:bCs/>
          <w:color w:val="B45309"/>
          <w:sz w:val="15"/>
          <w:szCs w:val="15"/>
        </w:rPr>
        <w:t xml:space="preserve">TR</w:t>
      </w:r>
      <w:r>
        <w:t xml:space="preserve"> </w:t>
      </w:r>
      <w:r>
        <w:rPr>
          <w:color w:val="111827"/>
          <w:sz w:val="21"/>
          <w:szCs w:val="21"/>
        </w:rPr>
        <w:t xml:space="preserve">Hesap planı ve organizasyon yapısı</w:t>
      </w:r>
    </w:p>
    <w:p>
      <w:pPr>
        <w:spacing w:after="90" w:before="0" w:line="300"/>
      </w:pPr>
      <w:r>
        <w:rPr>
          <w:b/>
          <w:bCs/>
          <w:color w:val="475569"/>
          <w:sz w:val="15"/>
          <w:szCs w:val="15"/>
        </w:rPr>
        <w:t xml:space="preserve">EN</w:t>
      </w:r>
      <w:r>
        <w:t xml:space="preserve"> </w:t>
      </w:r>
      <w:r>
        <w:rPr>
          <w:color w:val="111827"/>
          <w:sz w:val="21"/>
          <w:szCs w:val="21"/>
        </w:rPr>
        <w:t xml:space="preserve">Chart of accounts and enterprise structure</w:t>
      </w:r>
    </w:p>
    <w:p>
      <w:pPr>
        <w:pStyle w:val="Heading3"/>
        <w:spacing w:after="100" w:before="280"/>
      </w:pPr>
      <w:r>
        <w:rPr>
          <w:b/>
          <w:bCs/>
          <w:color w:val="111827"/>
          <w:sz w:val="22"/>
          <w:szCs w:val="22"/>
        </w:rPr>
        <w:t xml:space="preserve">Metin</w:t>
      </w:r>
    </w:p>
    <w:p>
      <w:pPr>
        <w:spacing w:after="40" w:before="120" w:line="300"/>
        <w:ind w:left="400" w:hanging="400"/>
      </w:pPr>
      <w:r>
        <w:rPr>
          <w:b/>
          <w:bCs/>
          <w:color w:val="6B7280"/>
          <w:sz w:val="19"/>
          <w:szCs w:val="19"/>
        </w:rPr>
        <w:t xml:space="preserve">1.</w:t>
      </w:r>
      <w:r>
        <w:t xml:space="preserve"> </w:t>
      </w:r>
      <w:r>
        <w:rPr>
          <w:b/>
          <w:bCs/>
          <w:color w:val="B45309"/>
          <w:sz w:val="15"/>
          <w:szCs w:val="15"/>
        </w:rPr>
        <w:t xml:space="preserve">TR</w:t>
      </w:r>
      <w:r>
        <w:t xml:space="preserve"> </w:t>
      </w:r>
      <w:r>
        <w:rPr>
          <w:color w:val="111827"/>
          <w:sz w:val="21"/>
          <w:szCs w:val="21"/>
        </w:rPr>
        <w:t xml:space="preserve">Hesap planı, ERP’de geri dönüşü en pahalı karardır. Şirket kodu, iş alanı, kâr merkezi ve segment yapısını; bugünün yasal raporlama yükümlülüğüne değil, önümüzdeki beş yılın muhtemel şirket satın alma, bölünme ve yeni ülke senaryolarına dayanıklı olacak şekilde tasarlarız.</w:t>
      </w:r>
    </w:p>
    <w:p>
      <w:pPr>
        <w:spacing w:after="60" w:before="0" w:line="300"/>
        <w:ind w:left="400"/>
      </w:pPr>
      <w:r>
        <w:rPr>
          <w:b/>
          <w:bCs/>
          <w:color w:val="475569"/>
          <w:sz w:val="15"/>
          <w:szCs w:val="15"/>
        </w:rPr>
        <w:t xml:space="preserve">EN</w:t>
      </w:r>
      <w:r>
        <w:t xml:space="preserve"> </w:t>
      </w:r>
      <w:r>
        <w:rPr>
          <w:color w:val="111827"/>
          <w:sz w:val="21"/>
          <w:szCs w:val="21"/>
        </w:rPr>
        <w:t xml:space="preserve">The enterprise structure is the most expensive decision in an SAP implementation to reverse. We design company code, profit centre and segment structures against the next five years of plausible corporate change — acquisitions, carve-outs, entering a new jurisdiction — rather than against this year’s statutory filing alone.</w:t>
      </w:r>
    </w:p>
    <w:p>
      <w:pPr>
        <w:spacing w:after="40" w:before="120" w:line="300"/>
        <w:ind w:left="400" w:hanging="400"/>
      </w:pPr>
      <w:r>
        <w:rPr>
          <w:b/>
          <w:bCs/>
          <w:color w:val="6B7280"/>
          <w:sz w:val="19"/>
          <w:szCs w:val="19"/>
        </w:rPr>
        <w:t xml:space="preserve">2.</w:t>
      </w:r>
      <w:r>
        <w:t xml:space="preserve"> </w:t>
      </w:r>
      <w:r>
        <w:rPr>
          <w:b/>
          <w:bCs/>
          <w:color w:val="B45309"/>
          <w:sz w:val="15"/>
          <w:szCs w:val="15"/>
        </w:rPr>
        <w:t xml:space="preserve">TR</w:t>
      </w:r>
      <w:r>
        <w:t xml:space="preserve"> </w:t>
      </w:r>
      <w:r>
        <w:rPr>
          <w:color w:val="111827"/>
          <w:sz w:val="21"/>
          <w:szCs w:val="21"/>
        </w:rPr>
        <w:t xml:space="preserve">S/4HANA’da Universal Journal (ACDOCA) ile FI ve CO tek bir tabloda birleştiği için, klasik ECC alışkanlıklarıyla kurulmuş yapılar burada avantajını kaybeder. Mutabakat gerektiren eski tasarımları, yapısal olarak mutabakat gerektirmeyen bir kurguyla değiştiririz.</w:t>
      </w:r>
    </w:p>
    <w:p>
      <w:pPr>
        <w:spacing w:after="60" w:before="0" w:line="300"/>
        <w:ind w:left="400"/>
      </w:pPr>
      <w:r>
        <w:rPr>
          <w:b/>
          <w:bCs/>
          <w:color w:val="475569"/>
          <w:sz w:val="15"/>
          <w:szCs w:val="15"/>
        </w:rPr>
        <w:t xml:space="preserve">EN</w:t>
      </w:r>
      <w:r>
        <w:t xml:space="preserve"> </w:t>
      </w:r>
      <w:r>
        <w:rPr>
          <w:color w:val="111827"/>
          <w:sz w:val="21"/>
          <w:szCs w:val="21"/>
        </w:rPr>
        <w:t xml:space="preserve">In S/4HANA the Universal Journal merges FI and CO into a single line-item table, which removes the structural reason for a whole class of reconciliations. Designs carried over from ECC habits give that advantage away. We replace reconciliation-dependent structures with ones that do not require reconciliation by construction.</w:t>
      </w:r>
    </w:p>
    <w:p>
      <w:pPr>
        <w:pStyle w:val="Heading2"/>
        <w:spacing w:after="100" w:before="280"/>
      </w:pPr>
      <w:r>
        <w:rPr>
          <w:b/>
          <w:bCs/>
          <w:color w:val="111827"/>
          <w:sz w:val="25"/>
          <w:szCs w:val="25"/>
        </w:rPr>
        <w:t xml:space="preserve">3. Maliyet ve kârlılık muhasebesi</w:t>
      </w:r>
    </w:p>
    <w:p>
      <w:pPr>
        <w:spacing w:after="40" w:before="200"/>
      </w:pPr>
      <w:r>
        <w:rPr>
          <w:b/>
          <w:bCs/>
          <w:color w:val="6B7280"/>
          <w:sz w:val="16"/>
          <w:szCs w:val="16"/>
        </w:rPr>
        <w:t xml:space="preserve">ALT BAŞLIK</w:t>
      </w:r>
    </w:p>
    <w:p>
      <w:pPr>
        <w:spacing w:after="90" w:before="0" w:line="300"/>
      </w:pPr>
      <w:r>
        <w:rPr>
          <w:b/>
          <w:bCs/>
          <w:color w:val="B45309"/>
          <w:sz w:val="15"/>
          <w:szCs w:val="15"/>
        </w:rPr>
        <w:t xml:space="preserve">TR</w:t>
      </w:r>
      <w:r>
        <w:t xml:space="preserve"> </w:t>
      </w:r>
      <w:r>
        <w:rPr>
          <w:color w:val="111827"/>
          <w:sz w:val="21"/>
          <w:szCs w:val="21"/>
        </w:rPr>
        <w:t xml:space="preserve">Maliyet ve kârlılık muhasebesi</w:t>
      </w:r>
    </w:p>
    <w:p>
      <w:pPr>
        <w:spacing w:after="90" w:before="0" w:line="300"/>
      </w:pPr>
      <w:r>
        <w:rPr>
          <w:b/>
          <w:bCs/>
          <w:color w:val="475569"/>
          <w:sz w:val="15"/>
          <w:szCs w:val="15"/>
        </w:rPr>
        <w:t xml:space="preserve">EN</w:t>
      </w:r>
      <w:r>
        <w:t xml:space="preserve"> </w:t>
      </w:r>
      <w:r>
        <w:rPr>
          <w:color w:val="111827"/>
          <w:sz w:val="21"/>
          <w:szCs w:val="21"/>
        </w:rPr>
        <w:t xml:space="preserve">Controlling and profitability</w:t>
      </w:r>
    </w:p>
    <w:p>
      <w:pPr>
        <w:pStyle w:val="Heading3"/>
        <w:spacing w:after="100" w:before="280"/>
      </w:pPr>
      <w:r>
        <w:rPr>
          <w:b/>
          <w:bCs/>
          <w:color w:val="111827"/>
          <w:sz w:val="22"/>
          <w:szCs w:val="22"/>
        </w:rPr>
        <w:t xml:space="preserve">Metin</w:t>
      </w:r>
    </w:p>
    <w:p>
      <w:pPr>
        <w:spacing w:after="40" w:before="120" w:line="300"/>
        <w:ind w:left="400" w:hanging="400"/>
      </w:pPr>
      <w:r>
        <w:rPr>
          <w:b/>
          <w:bCs/>
          <w:color w:val="6B7280"/>
          <w:sz w:val="19"/>
          <w:szCs w:val="19"/>
        </w:rPr>
        <w:t xml:space="preserve">1.</w:t>
      </w:r>
      <w:r>
        <w:t xml:space="preserve"> </w:t>
      </w:r>
      <w:r>
        <w:rPr>
          <w:b/>
          <w:bCs/>
          <w:color w:val="B45309"/>
          <w:sz w:val="15"/>
          <w:szCs w:val="15"/>
        </w:rPr>
        <w:t xml:space="preserve">TR</w:t>
      </w:r>
      <w:r>
        <w:t xml:space="preserve"> </w:t>
      </w:r>
      <w:r>
        <w:rPr>
          <w:color w:val="111827"/>
          <w:sz w:val="21"/>
          <w:szCs w:val="21"/>
        </w:rPr>
        <w:t xml:space="preserve">Maliyet merkezi hiyerarşisini, iç sipariş kullanımını ve dağıtım/tahsis döngülerini organizasyonun bugünkü hâline göre yeniden kurarız. Kârlılık analizinde (CO-PA) hangi karakteristiklerin gerçekten karar desteklediğini, hangilerinin yalnızca veri hacmi yarattığını ayırırız — çoğu kurulumda bu ikinciler çoğunluktadır.</w:t>
      </w:r>
    </w:p>
    <w:p>
      <w:pPr>
        <w:spacing w:after="60" w:before="0" w:line="300"/>
        <w:ind w:left="400"/>
      </w:pPr>
      <w:r>
        <w:rPr>
          <w:b/>
          <w:bCs/>
          <w:color w:val="475569"/>
          <w:sz w:val="15"/>
          <w:szCs w:val="15"/>
        </w:rPr>
        <w:t xml:space="preserve">EN</w:t>
      </w:r>
      <w:r>
        <w:t xml:space="preserve"> </w:t>
      </w:r>
      <w:r>
        <w:rPr>
          <w:color w:val="111827"/>
          <w:sz w:val="21"/>
          <w:szCs w:val="21"/>
        </w:rPr>
        <w:t xml:space="preserve">We rebuild the cost centre hierarchy, internal order usage and assessment/distribution cycles around the organisation as it exists today. In profitability analysis we separate the characteristics that genuinely support decisions from those that only inflate data volume — in most installations the second group is the larger one.</w:t>
      </w:r>
    </w:p>
    <w:p>
      <w:pPr>
        <w:spacing w:after="40" w:before="120" w:line="300"/>
        <w:ind w:left="400" w:hanging="400"/>
      </w:pPr>
      <w:r>
        <w:rPr>
          <w:b/>
          <w:bCs/>
          <w:color w:val="6B7280"/>
          <w:sz w:val="19"/>
          <w:szCs w:val="19"/>
        </w:rPr>
        <w:t xml:space="preserve">2.</w:t>
      </w:r>
      <w:r>
        <w:t xml:space="preserve"> </w:t>
      </w:r>
      <w:r>
        <w:rPr>
          <w:b/>
          <w:bCs/>
          <w:color w:val="B45309"/>
          <w:sz w:val="15"/>
          <w:szCs w:val="15"/>
        </w:rPr>
        <w:t xml:space="preserve">TR</w:t>
      </w:r>
      <w:r>
        <w:t xml:space="preserve"> </w:t>
      </w:r>
      <w:r>
        <w:rPr>
          <w:color w:val="111827"/>
          <w:sz w:val="21"/>
          <w:szCs w:val="21"/>
        </w:rPr>
        <w:t xml:space="preserve">Ürün maliyetlendirmesi çalışan üretim şirketlerinde standart maliyet, sapma analizi ve stok değerleme akışını uçtan uca ele alırız; sapmaların hangi aşamada ve neden oluştuğunun izlenebilir olması, çoğu şirkette maliyet doğruluğundan daha kıymetlidir.</w:t>
      </w:r>
    </w:p>
    <w:p>
      <w:pPr>
        <w:spacing w:after="60" w:before="0" w:line="300"/>
        <w:ind w:left="400"/>
      </w:pPr>
      <w:r>
        <w:rPr>
          <w:b/>
          <w:bCs/>
          <w:color w:val="475569"/>
          <w:sz w:val="15"/>
          <w:szCs w:val="15"/>
        </w:rPr>
        <w:t xml:space="preserve">EN</w:t>
      </w:r>
      <w:r>
        <w:t xml:space="preserve"> </w:t>
      </w:r>
      <w:r>
        <w:rPr>
          <w:color w:val="111827"/>
          <w:sz w:val="21"/>
          <w:szCs w:val="21"/>
        </w:rPr>
        <w:t xml:space="preserve">For manufacturing clients we cover standard costing, variance analysis and inventory valuation end to end. Being able to trace where and why a variance arose is usually worth more to the business than a marginally more accurate standard cost.</w:t>
      </w:r>
    </w:p>
    <w:p>
      <w:pPr>
        <w:pStyle w:val="Heading2"/>
        <w:spacing w:after="100" w:before="280"/>
      </w:pPr>
      <w:r>
        <w:rPr>
          <w:b/>
          <w:bCs/>
          <w:color w:val="111827"/>
          <w:sz w:val="25"/>
          <w:szCs w:val="25"/>
        </w:rPr>
        <w:t xml:space="preserve">4. Kapanış sürecinin yeniden tasarımı</w:t>
      </w:r>
    </w:p>
    <w:p>
      <w:pPr>
        <w:spacing w:after="40" w:before="200"/>
      </w:pPr>
      <w:r>
        <w:rPr>
          <w:b/>
          <w:bCs/>
          <w:color w:val="6B7280"/>
          <w:sz w:val="16"/>
          <w:szCs w:val="16"/>
        </w:rPr>
        <w:t xml:space="preserve">ALT BAŞLIK</w:t>
      </w:r>
    </w:p>
    <w:p>
      <w:pPr>
        <w:spacing w:after="90" w:before="0" w:line="300"/>
      </w:pPr>
      <w:r>
        <w:rPr>
          <w:b/>
          <w:bCs/>
          <w:color w:val="B45309"/>
          <w:sz w:val="15"/>
          <w:szCs w:val="15"/>
        </w:rPr>
        <w:t xml:space="preserve">TR</w:t>
      </w:r>
      <w:r>
        <w:t xml:space="preserve"> </w:t>
      </w:r>
      <w:r>
        <w:rPr>
          <w:color w:val="111827"/>
          <w:sz w:val="21"/>
          <w:szCs w:val="21"/>
        </w:rPr>
        <w:t xml:space="preserve">Kapanış sürecinin yeniden tasarımı</w:t>
      </w:r>
    </w:p>
    <w:p>
      <w:pPr>
        <w:spacing w:after="90" w:before="0" w:line="300"/>
      </w:pPr>
      <w:r>
        <w:rPr>
          <w:b/>
          <w:bCs/>
          <w:color w:val="475569"/>
          <w:sz w:val="15"/>
          <w:szCs w:val="15"/>
        </w:rPr>
        <w:t xml:space="preserve">EN</w:t>
      </w:r>
      <w:r>
        <w:t xml:space="preserve"> </w:t>
      </w:r>
      <w:r>
        <w:rPr>
          <w:color w:val="111827"/>
          <w:sz w:val="21"/>
          <w:szCs w:val="21"/>
        </w:rPr>
        <w:t xml:space="preserve">Redesigning the close</w:t>
      </w:r>
    </w:p>
    <w:p>
      <w:pPr>
        <w:pStyle w:val="Heading3"/>
        <w:spacing w:after="100" w:before="280"/>
      </w:pPr>
      <w:r>
        <w:rPr>
          <w:b/>
          <w:bCs/>
          <w:color w:val="111827"/>
          <w:sz w:val="22"/>
          <w:szCs w:val="22"/>
        </w:rPr>
        <w:t xml:space="preserve">Metin</w:t>
      </w:r>
    </w:p>
    <w:p>
      <w:pPr>
        <w:spacing w:after="40" w:before="120" w:line="300"/>
        <w:ind w:left="400" w:hanging="400"/>
      </w:pPr>
      <w:r>
        <w:rPr>
          <w:b/>
          <w:bCs/>
          <w:color w:val="6B7280"/>
          <w:sz w:val="19"/>
          <w:szCs w:val="19"/>
        </w:rPr>
        <w:t xml:space="preserve">1.</w:t>
      </w:r>
      <w:r>
        <w:t xml:space="preserve"> </w:t>
      </w:r>
      <w:r>
        <w:rPr>
          <w:b/>
          <w:bCs/>
          <w:color w:val="B45309"/>
          <w:sz w:val="15"/>
          <w:szCs w:val="15"/>
        </w:rPr>
        <w:t xml:space="preserve">TR</w:t>
      </w:r>
      <w:r>
        <w:t xml:space="preserve"> </w:t>
      </w:r>
      <w:r>
        <w:rPr>
          <w:color w:val="111827"/>
          <w:sz w:val="21"/>
          <w:szCs w:val="21"/>
        </w:rPr>
        <w:t xml:space="preserve">Kapanışı hızlandırmanın yolu ekibi hızlandırmak değil, sıralı bekleyen adımları paralel hâle getirmek ve manuel mutabakatları ortadan kaldırmaktır. Kapanış takvimini adım adım süre ölçümüyle çıkarır, bekleme yaratan bağımlılıkları tespit eder ve otomatikleştirilebilir adımları ayırırız.</w:t>
      </w:r>
    </w:p>
    <w:p>
      <w:pPr>
        <w:spacing w:after="60" w:before="0" w:line="300"/>
        <w:ind w:left="400"/>
      </w:pPr>
      <w:r>
        <w:rPr>
          <w:b/>
          <w:bCs/>
          <w:color w:val="475569"/>
          <w:sz w:val="15"/>
          <w:szCs w:val="15"/>
        </w:rPr>
        <w:t xml:space="preserve">EN</w:t>
      </w:r>
      <w:r>
        <w:t xml:space="preserve"> </w:t>
      </w:r>
      <w:r>
        <w:rPr>
          <w:color w:val="111827"/>
          <w:sz w:val="21"/>
          <w:szCs w:val="21"/>
        </w:rPr>
        <w:t xml:space="preserve">Shortening a close is not about working faster. It is about converting sequential dependencies into parallel ones and eliminating manual reconciliation entirely. We measure the close step by step, identify what blocks what, and separate the steps that can be automated from those that genuinely require judgement.</w:t>
      </w:r>
    </w:p>
    <w:p>
      <w:pPr>
        <w:spacing w:after="40" w:before="120" w:line="300"/>
        <w:ind w:left="400" w:hanging="400"/>
      </w:pPr>
      <w:r>
        <w:rPr>
          <w:b/>
          <w:bCs/>
          <w:color w:val="6B7280"/>
          <w:sz w:val="19"/>
          <w:szCs w:val="19"/>
        </w:rPr>
        <w:t xml:space="preserve">2.</w:t>
      </w:r>
      <w:r>
        <w:t xml:space="preserve"> </w:t>
      </w:r>
      <w:r>
        <w:rPr>
          <w:b/>
          <w:bCs/>
          <w:color w:val="B45309"/>
          <w:sz w:val="15"/>
          <w:szCs w:val="15"/>
        </w:rPr>
        <w:t xml:space="preserve">TR</w:t>
      </w:r>
      <w:r>
        <w:t xml:space="preserve"> </w:t>
      </w:r>
      <w:r>
        <w:rPr>
          <w:color w:val="111827"/>
          <w:sz w:val="21"/>
          <w:szCs w:val="21"/>
        </w:rPr>
        <w:t xml:space="preserve">Banka mutabakatı, cari hesap mutabakatı, dönemsel tahakkuklar ve şirketler arası eliminasyon gibi tekrar eden işler tipik olarak en büyük kazanç alanlarıdır. Burada hedef, kapanışın kısalması kadar öngörülebilir hâle gelmesidir: her ay aynı günde bitmeyen bir kapanış, kısa da olsa planlanamaz.</w:t>
      </w:r>
    </w:p>
    <w:p>
      <w:pPr>
        <w:spacing w:after="60" w:before="0" w:line="300"/>
        <w:ind w:left="400"/>
      </w:pPr>
      <w:r>
        <w:rPr>
          <w:b/>
          <w:bCs/>
          <w:color w:val="475569"/>
          <w:sz w:val="15"/>
          <w:szCs w:val="15"/>
        </w:rPr>
        <w:t xml:space="preserve">EN</w:t>
      </w:r>
      <w:r>
        <w:t xml:space="preserve"> </w:t>
      </w:r>
      <w:r>
        <w:rPr>
          <w:color w:val="111827"/>
          <w:sz w:val="21"/>
          <w:szCs w:val="21"/>
        </w:rPr>
        <w:t xml:space="preserve">Bank reconciliation, intercompany matching and elimination, accruals and provisions are typically where the largest gains sit. The goal is predictability as much as speed: a close that finishes on a different day each month cannot be planned around, however short it is.</w:t>
      </w:r>
    </w:p>
    <w:p>
      <w:pPr>
        <w:pStyle w:val="Heading2"/>
        <w:spacing w:after="100" w:before="280"/>
      </w:pPr>
      <w:r>
        <w:rPr>
          <w:b/>
          <w:bCs/>
          <w:color w:val="111827"/>
          <w:sz w:val="25"/>
          <w:szCs w:val="25"/>
        </w:rPr>
        <w:t xml:space="preserve">5. Devreye alma ve ekibin devralması</w:t>
      </w:r>
    </w:p>
    <w:p>
      <w:pPr>
        <w:spacing w:after="40" w:before="200"/>
      </w:pPr>
      <w:r>
        <w:rPr>
          <w:b/>
          <w:bCs/>
          <w:color w:val="6B7280"/>
          <w:sz w:val="16"/>
          <w:szCs w:val="16"/>
        </w:rPr>
        <w:t xml:space="preserve">ALT BAŞLIK</w:t>
      </w:r>
    </w:p>
    <w:p>
      <w:pPr>
        <w:spacing w:after="90" w:before="0" w:line="300"/>
      </w:pPr>
      <w:r>
        <w:rPr>
          <w:b/>
          <w:bCs/>
          <w:color w:val="B45309"/>
          <w:sz w:val="15"/>
          <w:szCs w:val="15"/>
        </w:rPr>
        <w:t xml:space="preserve">TR</w:t>
      </w:r>
      <w:r>
        <w:t xml:space="preserve"> </w:t>
      </w:r>
      <w:r>
        <w:rPr>
          <w:color w:val="111827"/>
          <w:sz w:val="21"/>
          <w:szCs w:val="21"/>
        </w:rPr>
        <w:t xml:space="preserve">Devreye alma ve ekibin devralması</w:t>
      </w:r>
    </w:p>
    <w:p>
      <w:pPr>
        <w:spacing w:after="90" w:before="0" w:line="300"/>
      </w:pPr>
      <w:r>
        <w:rPr>
          <w:b/>
          <w:bCs/>
          <w:color w:val="475569"/>
          <w:sz w:val="15"/>
          <w:szCs w:val="15"/>
        </w:rPr>
        <w:t xml:space="preserve">EN</w:t>
      </w:r>
      <w:r>
        <w:t xml:space="preserve"> </w:t>
      </w:r>
      <w:r>
        <w:rPr>
          <w:color w:val="111827"/>
          <w:sz w:val="21"/>
          <w:szCs w:val="21"/>
        </w:rPr>
        <w:t xml:space="preserve">Handover that actually holds</w:t>
      </w:r>
    </w:p>
    <w:p>
      <w:pPr>
        <w:pStyle w:val="Heading3"/>
        <w:spacing w:after="100" w:before="280"/>
      </w:pPr>
      <w:r>
        <w:rPr>
          <w:b/>
          <w:bCs/>
          <w:color w:val="111827"/>
          <w:sz w:val="22"/>
          <w:szCs w:val="22"/>
        </w:rPr>
        <w:t xml:space="preserve">Metin</w:t>
      </w:r>
    </w:p>
    <w:p>
      <w:pPr>
        <w:spacing w:after="40" w:before="120" w:line="300"/>
        <w:ind w:left="400" w:hanging="400"/>
      </w:pPr>
      <w:r>
        <w:rPr>
          <w:b/>
          <w:bCs/>
          <w:color w:val="6B7280"/>
          <w:sz w:val="19"/>
          <w:szCs w:val="19"/>
        </w:rPr>
        <w:t xml:space="preserve">1.</w:t>
      </w:r>
      <w:r>
        <w:t xml:space="preserve"> </w:t>
      </w:r>
      <w:r>
        <w:rPr>
          <w:b/>
          <w:bCs/>
          <w:color w:val="B45309"/>
          <w:sz w:val="15"/>
          <w:szCs w:val="15"/>
        </w:rPr>
        <w:t xml:space="preserve">TR</w:t>
      </w:r>
      <w:r>
        <w:t xml:space="preserve"> </w:t>
      </w:r>
      <w:r>
        <w:rPr>
          <w:color w:val="111827"/>
          <w:sz w:val="21"/>
          <w:szCs w:val="21"/>
        </w:rPr>
        <w:t xml:space="preserve">Kurulumu yaparken şirketin kendi ekibini süreç sahibi hâline getiririz. Test senaryolarını birlikte yazar, kapanışı birlikte çalıştırır ve dokümantasyonu kullanılacak biçimde — 200 sayfalık bir dosya olarak değil, adım adım işletilebilir bir el kitabı olarak — bırakırız. Danışmanın çıktığı gün süreç duruyorsa, iş tamamlanmamıştır.</w:t>
      </w:r>
    </w:p>
    <w:p>
      <w:pPr>
        <w:spacing w:after="60" w:before="0" w:line="300"/>
        <w:ind w:left="400"/>
      </w:pPr>
      <w:r>
        <w:rPr>
          <w:b/>
          <w:bCs/>
          <w:color w:val="475569"/>
          <w:sz w:val="15"/>
          <w:szCs w:val="15"/>
        </w:rPr>
        <w:t xml:space="preserve">EN</w:t>
      </w:r>
      <w:r>
        <w:t xml:space="preserve"> </w:t>
      </w:r>
      <w:r>
        <w:rPr>
          <w:color w:val="111827"/>
          <w:sz w:val="21"/>
          <w:szCs w:val="21"/>
        </w:rPr>
        <w:t xml:space="preserve">We build your team into process owners as we go. Test scenarios are written together, the first closes are run together, and documentation is delivered as an operating handbook people use rather than a specification nobody opens. If the process stalls the week the consultant leaves, the engagement was not finished.</w:t>
      </w:r>
    </w:p>
    <w:p>
      <w:pPr>
        <w:pStyle w:val="Heading1"/>
        <w:pBdr>
          <w:bottom w:val="single" w:color="D1D5DB" w:sz="6" w:space="6"/>
        </w:pBdr>
        <w:spacing w:after="100" w:before="400"/>
      </w:pPr>
      <w:r>
        <w:rPr>
          <w:b/>
          <w:bCs/>
          <w:color w:val="111827"/>
          <w:sz w:val="30"/>
          <w:szCs w:val="30"/>
        </w:rPr>
        <w:t xml:space="preserve">Teslim edilenler</w:t>
      </w:r>
    </w:p>
    <w:p>
      <w:pPr>
        <w:spacing w:after="40" w:before="120" w:line="300"/>
        <w:ind w:left="400" w:hanging="400"/>
      </w:pPr>
      <w:r>
        <w:rPr>
          <w:b/>
          <w:bCs/>
          <w:color w:val="6B7280"/>
          <w:sz w:val="19"/>
          <w:szCs w:val="19"/>
        </w:rPr>
        <w:t xml:space="preserve">1.</w:t>
      </w:r>
      <w:r>
        <w:t xml:space="preserve"> </w:t>
      </w:r>
      <w:r>
        <w:rPr>
          <w:b/>
          <w:bCs/>
          <w:color w:val="B45309"/>
          <w:sz w:val="15"/>
          <w:szCs w:val="15"/>
        </w:rPr>
        <w:t xml:space="preserve">TR</w:t>
      </w:r>
      <w:r>
        <w:t xml:space="preserve"> </w:t>
      </w:r>
      <w:r>
        <w:rPr>
          <w:color w:val="111827"/>
          <w:sz w:val="21"/>
          <w:szCs w:val="21"/>
        </w:rPr>
        <w:t xml:space="preserve">Mevcut durum teşhis raporu ve önceliklendirilmiş bulgular listesi</w:t>
      </w:r>
    </w:p>
    <w:p>
      <w:pPr>
        <w:spacing w:after="60" w:before="0" w:line="300"/>
        <w:ind w:left="400"/>
      </w:pPr>
      <w:r>
        <w:rPr>
          <w:b/>
          <w:bCs/>
          <w:color w:val="475569"/>
          <w:sz w:val="15"/>
          <w:szCs w:val="15"/>
        </w:rPr>
        <w:t xml:space="preserve">EN</w:t>
      </w:r>
      <w:r>
        <w:t xml:space="preserve"> </w:t>
      </w:r>
      <w:r>
        <w:rPr>
          <w:color w:val="111827"/>
          <w:sz w:val="21"/>
          <w:szCs w:val="21"/>
        </w:rPr>
        <w:t xml:space="preserve">Diagnostic report with prioritised, costed findings</w:t>
      </w:r>
    </w:p>
    <w:p>
      <w:pPr>
        <w:spacing w:after="40" w:before="120" w:line="300"/>
        <w:ind w:left="400" w:hanging="400"/>
      </w:pPr>
      <w:r>
        <w:rPr>
          <w:b/>
          <w:bCs/>
          <w:color w:val="6B7280"/>
          <w:sz w:val="19"/>
          <w:szCs w:val="19"/>
        </w:rPr>
        <w:t xml:space="preserve">2.</w:t>
      </w:r>
      <w:r>
        <w:t xml:space="preserve"> </w:t>
      </w:r>
      <w:r>
        <w:rPr>
          <w:b/>
          <w:bCs/>
          <w:color w:val="B45309"/>
          <w:sz w:val="15"/>
          <w:szCs w:val="15"/>
        </w:rPr>
        <w:t xml:space="preserve">TR</w:t>
      </w:r>
      <w:r>
        <w:t xml:space="preserve"> </w:t>
      </w:r>
      <w:r>
        <w:rPr>
          <w:color w:val="111827"/>
          <w:sz w:val="21"/>
          <w:szCs w:val="21"/>
        </w:rPr>
        <w:t xml:space="preserve">Hedef hesap planı ve organizasyon yapısı tasarım dokümanı</w:t>
      </w:r>
    </w:p>
    <w:p>
      <w:pPr>
        <w:spacing w:after="60" w:before="0" w:line="300"/>
        <w:ind w:left="400"/>
      </w:pPr>
      <w:r>
        <w:rPr>
          <w:b/>
          <w:bCs/>
          <w:color w:val="475569"/>
          <w:sz w:val="15"/>
          <w:szCs w:val="15"/>
        </w:rPr>
        <w:t xml:space="preserve">EN</w:t>
      </w:r>
      <w:r>
        <w:t xml:space="preserve"> </w:t>
      </w:r>
      <w:r>
        <w:rPr>
          <w:color w:val="111827"/>
          <w:sz w:val="21"/>
          <w:szCs w:val="21"/>
        </w:rPr>
        <w:t xml:space="preserve">Target enterprise structure and chart of accounts design</w:t>
      </w:r>
    </w:p>
    <w:p>
      <w:pPr>
        <w:spacing w:after="40" w:before="120" w:line="300"/>
        <w:ind w:left="400" w:hanging="400"/>
      </w:pPr>
      <w:r>
        <w:rPr>
          <w:b/>
          <w:bCs/>
          <w:color w:val="6B7280"/>
          <w:sz w:val="19"/>
          <w:szCs w:val="19"/>
        </w:rPr>
        <w:t xml:space="preserve">3.</w:t>
      </w:r>
      <w:r>
        <w:t xml:space="preserve"> </w:t>
      </w:r>
      <w:r>
        <w:rPr>
          <w:b/>
          <w:bCs/>
          <w:color w:val="B45309"/>
          <w:sz w:val="15"/>
          <w:szCs w:val="15"/>
        </w:rPr>
        <w:t xml:space="preserve">TR</w:t>
      </w:r>
      <w:r>
        <w:t xml:space="preserve"> </w:t>
      </w:r>
      <w:r>
        <w:rPr>
          <w:color w:val="111827"/>
          <w:sz w:val="21"/>
          <w:szCs w:val="21"/>
        </w:rPr>
        <w:t xml:space="preserve">Maliyet merkezi / kâr merkezi hiyerarşisi ve dağıtım mantığı</w:t>
      </w:r>
    </w:p>
    <w:p>
      <w:pPr>
        <w:spacing w:after="60" w:before="0" w:line="300"/>
        <w:ind w:left="400"/>
      </w:pPr>
      <w:r>
        <w:rPr>
          <w:b/>
          <w:bCs/>
          <w:color w:val="475569"/>
          <w:sz w:val="15"/>
          <w:szCs w:val="15"/>
        </w:rPr>
        <w:t xml:space="preserve">EN</w:t>
      </w:r>
      <w:r>
        <w:t xml:space="preserve"> </w:t>
      </w:r>
      <w:r>
        <w:rPr>
          <w:color w:val="111827"/>
          <w:sz w:val="21"/>
          <w:szCs w:val="21"/>
        </w:rPr>
        <w:t xml:space="preserve">Cost centre and profit centre hierarchy with allocation logic</w:t>
      </w:r>
    </w:p>
    <w:p>
      <w:pPr>
        <w:spacing w:after="40" w:before="120" w:line="300"/>
        <w:ind w:left="400" w:hanging="400"/>
      </w:pPr>
      <w:r>
        <w:rPr>
          <w:b/>
          <w:bCs/>
          <w:color w:val="6B7280"/>
          <w:sz w:val="19"/>
          <w:szCs w:val="19"/>
        </w:rPr>
        <w:t xml:space="preserve">4.</w:t>
      </w:r>
      <w:r>
        <w:t xml:space="preserve"> </w:t>
      </w:r>
      <w:r>
        <w:rPr>
          <w:b/>
          <w:bCs/>
          <w:color w:val="B45309"/>
          <w:sz w:val="15"/>
          <w:szCs w:val="15"/>
        </w:rPr>
        <w:t xml:space="preserve">TR</w:t>
      </w:r>
      <w:r>
        <w:t xml:space="preserve"> </w:t>
      </w:r>
      <w:r>
        <w:rPr>
          <w:color w:val="111827"/>
          <w:sz w:val="21"/>
          <w:szCs w:val="21"/>
        </w:rPr>
        <w:t xml:space="preserve">Yapılandırma (customizing) dokümantasyonu</w:t>
      </w:r>
    </w:p>
    <w:p>
      <w:pPr>
        <w:spacing w:after="60" w:before="0" w:line="300"/>
        <w:ind w:left="400"/>
      </w:pPr>
      <w:r>
        <w:rPr>
          <w:b/>
          <w:bCs/>
          <w:color w:val="475569"/>
          <w:sz w:val="15"/>
          <w:szCs w:val="15"/>
        </w:rPr>
        <w:t xml:space="preserve">EN</w:t>
      </w:r>
      <w:r>
        <w:t xml:space="preserve"> </w:t>
      </w:r>
      <w:r>
        <w:rPr>
          <w:color w:val="111827"/>
          <w:sz w:val="21"/>
          <w:szCs w:val="21"/>
        </w:rPr>
        <w:t xml:space="preserve">Configuration documentation</w:t>
      </w:r>
    </w:p>
    <w:p>
      <w:pPr>
        <w:spacing w:after="40" w:before="120" w:line="300"/>
        <w:ind w:left="400" w:hanging="400"/>
      </w:pPr>
      <w:r>
        <w:rPr>
          <w:b/>
          <w:bCs/>
          <w:color w:val="6B7280"/>
          <w:sz w:val="19"/>
          <w:szCs w:val="19"/>
        </w:rPr>
        <w:t xml:space="preserve">5.</w:t>
      </w:r>
      <w:r>
        <w:t xml:space="preserve"> </w:t>
      </w:r>
      <w:r>
        <w:rPr>
          <w:b/>
          <w:bCs/>
          <w:color w:val="B45309"/>
          <w:sz w:val="15"/>
          <w:szCs w:val="15"/>
        </w:rPr>
        <w:t xml:space="preserve">TR</w:t>
      </w:r>
      <w:r>
        <w:t xml:space="preserve"> </w:t>
      </w:r>
      <w:r>
        <w:rPr>
          <w:color w:val="111827"/>
          <w:sz w:val="21"/>
          <w:szCs w:val="21"/>
        </w:rPr>
        <w:t xml:space="preserve">Kapanış takvimi ve adım bazında sorumluluk matrisi</w:t>
      </w:r>
    </w:p>
    <w:p>
      <w:pPr>
        <w:spacing w:after="60" w:before="0" w:line="300"/>
        <w:ind w:left="400"/>
      </w:pPr>
      <w:r>
        <w:rPr>
          <w:b/>
          <w:bCs/>
          <w:color w:val="475569"/>
          <w:sz w:val="15"/>
          <w:szCs w:val="15"/>
        </w:rPr>
        <w:t xml:space="preserve">EN</w:t>
      </w:r>
      <w:r>
        <w:t xml:space="preserve"> </w:t>
      </w:r>
      <w:r>
        <w:rPr>
          <w:color w:val="111827"/>
          <w:sz w:val="21"/>
          <w:szCs w:val="21"/>
        </w:rPr>
        <w:t xml:space="preserve">Close calendar with step-level ownership matrix</w:t>
      </w:r>
    </w:p>
    <w:p>
      <w:pPr>
        <w:spacing w:after="40" w:before="120" w:line="300"/>
        <w:ind w:left="400" w:hanging="400"/>
      </w:pPr>
      <w:r>
        <w:rPr>
          <w:b/>
          <w:bCs/>
          <w:color w:val="6B7280"/>
          <w:sz w:val="19"/>
          <w:szCs w:val="19"/>
        </w:rPr>
        <w:t xml:space="preserve">6.</w:t>
      </w:r>
      <w:r>
        <w:t xml:space="preserve"> </w:t>
      </w:r>
      <w:r>
        <w:rPr>
          <w:b/>
          <w:bCs/>
          <w:color w:val="B45309"/>
          <w:sz w:val="15"/>
          <w:szCs w:val="15"/>
        </w:rPr>
        <w:t xml:space="preserve">TR</w:t>
      </w:r>
      <w:r>
        <w:t xml:space="preserve"> </w:t>
      </w:r>
      <w:r>
        <w:rPr>
          <w:color w:val="111827"/>
          <w:sz w:val="21"/>
          <w:szCs w:val="21"/>
        </w:rPr>
        <w:t xml:space="preserve">Test senaryoları ve test sonuç kayıtları</w:t>
      </w:r>
    </w:p>
    <w:p>
      <w:pPr>
        <w:spacing w:after="60" w:before="0" w:line="300"/>
        <w:ind w:left="400"/>
      </w:pPr>
      <w:r>
        <w:rPr>
          <w:b/>
          <w:bCs/>
          <w:color w:val="475569"/>
          <w:sz w:val="15"/>
          <w:szCs w:val="15"/>
        </w:rPr>
        <w:t xml:space="preserve">EN</w:t>
      </w:r>
      <w:r>
        <w:t xml:space="preserve"> </w:t>
      </w:r>
      <w:r>
        <w:rPr>
          <w:color w:val="111827"/>
          <w:sz w:val="21"/>
          <w:szCs w:val="21"/>
        </w:rPr>
        <w:t xml:space="preserve">Test scenarios and recorded test results</w:t>
      </w:r>
    </w:p>
    <w:p>
      <w:pPr>
        <w:spacing w:after="40" w:before="120" w:line="300"/>
        <w:ind w:left="400" w:hanging="400"/>
      </w:pPr>
      <w:r>
        <w:rPr>
          <w:b/>
          <w:bCs/>
          <w:color w:val="6B7280"/>
          <w:sz w:val="19"/>
          <w:szCs w:val="19"/>
        </w:rPr>
        <w:t xml:space="preserve">7.</w:t>
      </w:r>
      <w:r>
        <w:t xml:space="preserve"> </w:t>
      </w:r>
      <w:r>
        <w:rPr>
          <w:b/>
          <w:bCs/>
          <w:color w:val="B45309"/>
          <w:sz w:val="15"/>
          <w:szCs w:val="15"/>
        </w:rPr>
        <w:t xml:space="preserve">TR</w:t>
      </w:r>
      <w:r>
        <w:t xml:space="preserve"> </w:t>
      </w:r>
      <w:r>
        <w:rPr>
          <w:color w:val="111827"/>
          <w:sz w:val="21"/>
          <w:szCs w:val="21"/>
        </w:rPr>
        <w:t xml:space="preserve">Anahtar kullanıcı eğitimi ve işletme el kitabı</w:t>
      </w:r>
    </w:p>
    <w:p>
      <w:pPr>
        <w:spacing w:after="60" w:before="0" w:line="300"/>
        <w:ind w:left="400"/>
      </w:pPr>
      <w:r>
        <w:rPr>
          <w:b/>
          <w:bCs/>
          <w:color w:val="475569"/>
          <w:sz w:val="15"/>
          <w:szCs w:val="15"/>
        </w:rPr>
        <w:t xml:space="preserve">EN</w:t>
      </w:r>
      <w:r>
        <w:t xml:space="preserve"> </w:t>
      </w:r>
      <w:r>
        <w:rPr>
          <w:color w:val="111827"/>
          <w:sz w:val="21"/>
          <w:szCs w:val="21"/>
        </w:rPr>
        <w:t xml:space="preserve">Key user training and operating handbook</w:t>
      </w:r>
    </w:p>
    <w:p>
      <w:pPr>
        <w:pStyle w:val="Heading1"/>
        <w:pBdr>
          <w:bottom w:val="single" w:color="D1D5DB" w:sz="6" w:space="6"/>
        </w:pBdr>
        <w:spacing w:after="100" w:before="400"/>
      </w:pPr>
      <w:r>
        <w:rPr>
          <w:b/>
          <w:bCs/>
          <w:color w:val="111827"/>
          <w:sz w:val="30"/>
          <w:szCs w:val="30"/>
        </w:rPr>
        <w:t xml:space="preserve">Yapay zekânın rolü</w:t>
      </w:r>
    </w:p>
    <w:p>
      <w:pPr>
        <w:spacing w:after="40" w:before="200"/>
      </w:pPr>
      <w:r>
        <w:rPr>
          <w:b/>
          <w:bCs/>
          <w:color w:val="6B7280"/>
          <w:sz w:val="16"/>
          <w:szCs w:val="16"/>
        </w:rPr>
        <w:t xml:space="preserve">YAPAY ZEKÂNIN ROLÜ</w:t>
      </w:r>
    </w:p>
    <w:p>
      <w:pPr>
        <w:spacing w:after="90" w:before="0" w:line="300"/>
      </w:pPr>
      <w:r>
        <w:rPr>
          <w:b/>
          <w:bCs/>
          <w:color w:val="B45309"/>
          <w:sz w:val="15"/>
          <w:szCs w:val="15"/>
        </w:rPr>
        <w:t xml:space="preserve">TR</w:t>
      </w:r>
      <w:r>
        <w:t xml:space="preserve"> </w:t>
      </w:r>
      <w:r>
        <w:rPr>
          <w:color w:val="111827"/>
          <w:sz w:val="21"/>
          <w:szCs w:val="21"/>
        </w:rPr>
        <w:t xml:space="preserve">Teşhis aşamasında hesap hareketlerini ve belge akışlarını analiz ederken, elle günlerce süren desen çıkarma işini yapay zekâ destekli analizle saatlere indiriyoruz. Test senaryolarının ilk taslağını ve yapılandırma dokümantasyonunu da bu şekilde üretiyoruz. Üretilen her çıktı, teslim edilmeden önce kıdemli bir danışman tarafından kontrol edilir.</w:t>
      </w:r>
    </w:p>
    <w:p>
      <w:pPr>
        <w:spacing w:after="90" w:before="0" w:line="300"/>
      </w:pPr>
      <w:r>
        <w:rPr>
          <w:b/>
          <w:bCs/>
          <w:color w:val="475569"/>
          <w:sz w:val="15"/>
          <w:szCs w:val="15"/>
        </w:rPr>
        <w:t xml:space="preserve">EN</w:t>
      </w:r>
      <w:r>
        <w:t xml:space="preserve"> </w:t>
      </w:r>
      <w:r>
        <w:rPr>
          <w:color w:val="111827"/>
          <w:sz w:val="21"/>
          <w:szCs w:val="21"/>
        </w:rPr>
        <w:t xml:space="preserve">During diagnosis we use AI-assisted analysis to find patterns across posting and document data — work that otherwise takes analysts days of manual sampling. First drafts of test scenarios and configuration documentation are produced the same way. Every AI-generated output is reviewed by a senior consultant before it reaches you, and client data stays within agreed boundaries.</w:t>
      </w:r>
    </w:p>
    <w:p>
      <w:pPr>
        <w:pStyle w:val="Heading1"/>
        <w:pBdr>
          <w:bottom w:val="single" w:color="D1D5DB" w:sz="6" w:space="6"/>
        </w:pBdr>
        <w:spacing w:after="100" w:before="400"/>
      </w:pPr>
      <w:r>
        <w:rPr>
          <w:b/>
          <w:bCs/>
          <w:color w:val="111827"/>
          <w:sz w:val="30"/>
          <w:szCs w:val="30"/>
        </w:rPr>
        <w:t xml:space="preserve">Süre ve ekip</w:t>
      </w:r>
    </w:p>
    <w:p>
      <w:pPr>
        <w:spacing w:after="40" w:before="200"/>
      </w:pPr>
      <w:r>
        <w:rPr>
          <w:b/>
          <w:bCs/>
          <w:color w:val="6B7280"/>
          <w:sz w:val="16"/>
          <w:szCs w:val="16"/>
        </w:rPr>
        <w:t xml:space="preserve">SÜRE</w:t>
      </w:r>
    </w:p>
    <w:p>
      <w:pPr>
        <w:spacing w:after="90" w:before="0" w:line="300"/>
      </w:pPr>
      <w:r>
        <w:rPr>
          <w:b/>
          <w:bCs/>
          <w:color w:val="B45309"/>
          <w:sz w:val="15"/>
          <w:szCs w:val="15"/>
        </w:rPr>
        <w:t xml:space="preserve">TR</w:t>
      </w:r>
      <w:r>
        <w:t xml:space="preserve"> </w:t>
      </w:r>
      <w:r>
        <w:rPr>
          <w:color w:val="111827"/>
          <w:sz w:val="21"/>
          <w:szCs w:val="21"/>
        </w:rPr>
        <w:t xml:space="preserve">Teşhis 3–4 hafta; kapsamlı yeniden yapılandırma tipik olarak 4–7 ay.</w:t>
      </w:r>
    </w:p>
    <w:p>
      <w:pPr>
        <w:spacing w:after="90" w:before="0" w:line="300"/>
      </w:pPr>
      <w:r>
        <w:rPr>
          <w:b/>
          <w:bCs/>
          <w:color w:val="475569"/>
          <w:sz w:val="15"/>
          <w:szCs w:val="15"/>
        </w:rPr>
        <w:t xml:space="preserve">EN</w:t>
      </w:r>
      <w:r>
        <w:t xml:space="preserve"> </w:t>
      </w:r>
      <w:r>
        <w:rPr>
          <w:color w:val="111827"/>
          <w:sz w:val="21"/>
          <w:szCs w:val="21"/>
        </w:rPr>
        <w:t xml:space="preserve">Diagnosis 3–4 weeks; a full redesign typically 4–7 months.</w:t>
      </w:r>
    </w:p>
    <w:p>
      <w:pPr>
        <w:spacing w:after="40" w:before="200"/>
      </w:pPr>
      <w:r>
        <w:rPr>
          <w:b/>
          <w:bCs/>
          <w:color w:val="6B7280"/>
          <w:sz w:val="16"/>
          <w:szCs w:val="16"/>
        </w:rPr>
        <w:t xml:space="preserve">EKİP</w:t>
      </w:r>
    </w:p>
    <w:p>
      <w:pPr>
        <w:spacing w:after="90" w:before="0" w:line="300"/>
      </w:pPr>
      <w:r>
        <w:rPr>
          <w:b/>
          <w:bCs/>
          <w:color w:val="B45309"/>
          <w:sz w:val="15"/>
          <w:szCs w:val="15"/>
        </w:rPr>
        <w:t xml:space="preserve">TR</w:t>
      </w:r>
      <w:r>
        <w:t xml:space="preserve"> </w:t>
      </w:r>
      <w:r>
        <w:rPr>
          <w:color w:val="111827"/>
          <w:sz w:val="21"/>
          <w:szCs w:val="21"/>
        </w:rPr>
        <w:t xml:space="preserve">Bir kıdemli FI/CO danışmanı sürekli, bir çözüm mimarı kısmi zamanlı; ihtiyaç hâlinde veri migrasyonu ve raporlama uzmanı.</w:t>
      </w:r>
    </w:p>
    <w:p>
      <w:pPr>
        <w:spacing w:after="90" w:before="0" w:line="300"/>
      </w:pPr>
      <w:r>
        <w:rPr>
          <w:b/>
          <w:bCs/>
          <w:color w:val="475569"/>
          <w:sz w:val="15"/>
          <w:szCs w:val="15"/>
        </w:rPr>
        <w:t xml:space="preserve">EN</w:t>
      </w:r>
      <w:r>
        <w:t xml:space="preserve"> </w:t>
      </w:r>
      <w:r>
        <w:rPr>
          <w:color w:val="111827"/>
          <w:sz w:val="21"/>
          <w:szCs w:val="21"/>
        </w:rPr>
        <w:t xml:space="preserve">One senior FI/CO consultant full time, a solution architect part time, with data migration and reporting specialists added as scope requires.</w:t>
      </w:r>
    </w:p>
    <w:p>
      <w:pPr>
        <w:pStyle w:val="Heading1"/>
        <w:pBdr>
          <w:bottom w:val="single" w:color="D1D5DB" w:sz="6" w:space="6"/>
        </w:pBdr>
        <w:spacing w:after="100" w:before="400"/>
      </w:pPr>
      <w:r>
        <w:rPr>
          <w:b/>
          <w:bCs/>
          <w:color w:val="111827"/>
          <w:sz w:val="30"/>
          <w:szCs w:val="30"/>
        </w:rPr>
        <w:t xml:space="preserve">Sık sorulan sorular</w:t>
      </w:r>
    </w:p>
    <w:p>
      <w:pPr>
        <w:spacing w:after="140" w:before="0"/>
      </w:pPr>
      <w:r>
        <w:rPr>
          <w:i/>
          <w:iCs/>
          <w:color w:val="6B7280"/>
          <w:sz w:val="17"/>
          <w:szCs w:val="17"/>
        </w:rPr>
        <w:t xml:space="preserve">Sayfanın altında açılır-kapanır soru listesi olarak görünür.</w:t>
      </w:r>
    </w:p>
    <w:p>
      <w:pPr>
        <w:pStyle w:val="Heading2"/>
        <w:spacing w:after="100" w:before="280"/>
      </w:pPr>
      <w:r>
        <w:rPr>
          <w:b/>
          <w:bCs/>
          <w:color w:val="111827"/>
          <w:sz w:val="25"/>
          <w:szCs w:val="25"/>
        </w:rPr>
        <w:t xml:space="preserve">1. Hesap planımızı değiştirmeden iyileştirme yapabilir misiniz?</w:t>
      </w:r>
    </w:p>
    <w:p>
      <w:pPr>
        <w:spacing w:after="40" w:before="200"/>
      </w:pPr>
      <w:r>
        <w:rPr>
          <w:b/>
          <w:bCs/>
          <w:color w:val="6B7280"/>
          <w:sz w:val="16"/>
          <w:szCs w:val="16"/>
        </w:rPr>
        <w:t xml:space="preserve">SORU</w:t>
      </w:r>
    </w:p>
    <w:p>
      <w:pPr>
        <w:spacing w:after="90" w:before="0" w:line="300"/>
      </w:pPr>
      <w:r>
        <w:rPr>
          <w:b/>
          <w:bCs/>
          <w:color w:val="B45309"/>
          <w:sz w:val="15"/>
          <w:szCs w:val="15"/>
        </w:rPr>
        <w:t xml:space="preserve">TR</w:t>
      </w:r>
      <w:r>
        <w:t xml:space="preserve"> </w:t>
      </w:r>
      <w:r>
        <w:rPr>
          <w:color w:val="111827"/>
          <w:sz w:val="21"/>
          <w:szCs w:val="21"/>
        </w:rPr>
        <w:t xml:space="preserve">Hesap planımızı değiştirmeden iyileştirme yapabilir misiniz?</w:t>
      </w:r>
    </w:p>
    <w:p>
      <w:pPr>
        <w:spacing w:after="90" w:before="0" w:line="300"/>
      </w:pPr>
      <w:r>
        <w:rPr>
          <w:b/>
          <w:bCs/>
          <w:color w:val="475569"/>
          <w:sz w:val="15"/>
          <w:szCs w:val="15"/>
        </w:rPr>
        <w:t xml:space="preserve">EN</w:t>
      </w:r>
      <w:r>
        <w:t xml:space="preserve"> </w:t>
      </w:r>
      <w:r>
        <w:rPr>
          <w:color w:val="111827"/>
          <w:sz w:val="21"/>
          <w:szCs w:val="21"/>
        </w:rPr>
        <w:t xml:space="preserve">Can you improve things without touching our chart of accounts?</w:t>
      </w:r>
    </w:p>
    <w:p>
      <w:pPr>
        <w:spacing w:after="40" w:before="200"/>
      </w:pPr>
      <w:r>
        <w:rPr>
          <w:b/>
          <w:bCs/>
          <w:color w:val="6B7280"/>
          <w:sz w:val="16"/>
          <w:szCs w:val="16"/>
        </w:rPr>
        <w:t xml:space="preserve">CEVAP</w:t>
      </w:r>
    </w:p>
    <w:p>
      <w:pPr>
        <w:spacing w:after="90" w:before="0" w:line="300"/>
      </w:pPr>
      <w:r>
        <w:rPr>
          <w:b/>
          <w:bCs/>
          <w:color w:val="B45309"/>
          <w:sz w:val="15"/>
          <w:szCs w:val="15"/>
        </w:rPr>
        <w:t xml:space="preserve">TR</w:t>
      </w:r>
      <w:r>
        <w:t xml:space="preserve"> </w:t>
      </w:r>
      <w:r>
        <w:rPr>
          <w:color w:val="111827"/>
          <w:sz w:val="21"/>
          <w:szCs w:val="21"/>
        </w:rPr>
        <w:t xml:space="preserve">Çoğu durumda evet. Kapanış süresi, mutabakat yükü ve raporlama tutarlılığındaki kazanımların önemli bir kısmı hesap planına dokunmadan elde edilebilir. Hesap planı değişikliği ancak yapının raporlamayı gerçekten kilitlediği durumlarda önerilir ve o zaman da ayrı bir proje olarak ele alınması gerekir.</w:t>
      </w:r>
    </w:p>
    <w:p>
      <w:pPr>
        <w:spacing w:after="90" w:before="0" w:line="300"/>
      </w:pPr>
      <w:r>
        <w:rPr>
          <w:b/>
          <w:bCs/>
          <w:color w:val="475569"/>
          <w:sz w:val="15"/>
          <w:szCs w:val="15"/>
        </w:rPr>
        <w:t xml:space="preserve">EN</w:t>
      </w:r>
      <w:r>
        <w:t xml:space="preserve"> </w:t>
      </w:r>
      <w:r>
        <w:rPr>
          <w:color w:val="111827"/>
          <w:sz w:val="21"/>
          <w:szCs w:val="21"/>
        </w:rPr>
        <w:t xml:space="preserve">Usually yes. A substantial share of the gains in close duration, reconciliation effort and reporting consistency can be achieved without restructuring the chart of accounts. We recommend changing it only when the structure genuinely blocks reporting, and in that case it should be scoped as its own project.</w:t>
      </w:r>
    </w:p>
    <w:p>
      <w:pPr>
        <w:pStyle w:val="Heading2"/>
        <w:spacing w:after="100" w:before="280"/>
      </w:pPr>
      <w:r>
        <w:rPr>
          <w:b/>
          <w:bCs/>
          <w:color w:val="111827"/>
          <w:sz w:val="25"/>
          <w:szCs w:val="25"/>
        </w:rPr>
        <w:t xml:space="preserve">2. ECC üzerindeyiz. Bu çalışma S/4HANA’ya geçince boşa mı gider?</w:t>
      </w:r>
    </w:p>
    <w:p>
      <w:pPr>
        <w:spacing w:after="40" w:before="200"/>
      </w:pPr>
      <w:r>
        <w:rPr>
          <w:b/>
          <w:bCs/>
          <w:color w:val="6B7280"/>
          <w:sz w:val="16"/>
          <w:szCs w:val="16"/>
        </w:rPr>
        <w:t xml:space="preserve">SORU</w:t>
      </w:r>
    </w:p>
    <w:p>
      <w:pPr>
        <w:spacing w:after="90" w:before="0" w:line="300"/>
      </w:pPr>
      <w:r>
        <w:rPr>
          <w:b/>
          <w:bCs/>
          <w:color w:val="B45309"/>
          <w:sz w:val="15"/>
          <w:szCs w:val="15"/>
        </w:rPr>
        <w:t xml:space="preserve">TR</w:t>
      </w:r>
      <w:r>
        <w:t xml:space="preserve"> </w:t>
      </w:r>
      <w:r>
        <w:rPr>
          <w:color w:val="111827"/>
          <w:sz w:val="21"/>
          <w:szCs w:val="21"/>
        </w:rPr>
        <w:t xml:space="preserve">ECC üzerindeyiz. Bu çalışma S/4HANA’ya geçince boşa mı gider?</w:t>
      </w:r>
    </w:p>
    <w:p>
      <w:pPr>
        <w:spacing w:after="90" w:before="0" w:line="300"/>
      </w:pPr>
      <w:r>
        <w:rPr>
          <w:b/>
          <w:bCs/>
          <w:color w:val="475569"/>
          <w:sz w:val="15"/>
          <w:szCs w:val="15"/>
        </w:rPr>
        <w:t xml:space="preserve">EN</w:t>
      </w:r>
      <w:r>
        <w:t xml:space="preserve"> </w:t>
      </w:r>
      <w:r>
        <w:rPr>
          <w:color w:val="111827"/>
          <w:sz w:val="21"/>
          <w:szCs w:val="21"/>
        </w:rPr>
        <w:t xml:space="preserve">We are on ECC. Will this work be wasted when we move to S/4HANA?</w:t>
      </w:r>
    </w:p>
    <w:p>
      <w:pPr>
        <w:spacing w:after="40" w:before="200"/>
      </w:pPr>
      <w:r>
        <w:rPr>
          <w:b/>
          <w:bCs/>
          <w:color w:val="6B7280"/>
          <w:sz w:val="16"/>
          <w:szCs w:val="16"/>
        </w:rPr>
        <w:t xml:space="preserve">CEVAP</w:t>
      </w:r>
    </w:p>
    <w:p>
      <w:pPr>
        <w:spacing w:after="90" w:before="0" w:line="300"/>
      </w:pPr>
      <w:r>
        <w:rPr>
          <w:b/>
          <w:bCs/>
          <w:color w:val="B45309"/>
          <w:sz w:val="15"/>
          <w:szCs w:val="15"/>
        </w:rPr>
        <w:t xml:space="preserve">TR</w:t>
      </w:r>
      <w:r>
        <w:t xml:space="preserve"> </w:t>
      </w:r>
      <w:r>
        <w:rPr>
          <w:color w:val="111827"/>
          <w:sz w:val="21"/>
          <w:szCs w:val="21"/>
        </w:rPr>
        <w:t xml:space="preserve">Hayır — doğru sırayla yapılırsa geçişi kolaylaştırır. Hesap planı sadeleştirmesi, kullanılmayan nesnelerin ayıklanması ve süreç standardizasyonu, S/4HANA dönüşümünde zaten yapılması gereken işlerdir. Bunları geçişten önce yapmak, dönüşüm kapsamını ve riskini küçültür.</w:t>
      </w:r>
    </w:p>
    <w:p>
      <w:pPr>
        <w:spacing w:after="90" w:before="0" w:line="300"/>
      </w:pPr>
      <w:r>
        <w:rPr>
          <w:b/>
          <w:bCs/>
          <w:color w:val="475569"/>
          <w:sz w:val="15"/>
          <w:szCs w:val="15"/>
        </w:rPr>
        <w:t xml:space="preserve">EN</w:t>
      </w:r>
      <w:r>
        <w:t xml:space="preserve"> </w:t>
      </w:r>
      <w:r>
        <w:rPr>
          <w:color w:val="111827"/>
          <w:sz w:val="21"/>
          <w:szCs w:val="21"/>
        </w:rPr>
        <w:t xml:space="preserve">No, and in the right sequence it reduces the cost of that move. Simplifying the chart of accounts, retiring unused objects and standardising processes are all things an S/4HANA conversion requires anyway. Doing them first shrinks both the scope and the risk of the conversion.</w:t>
      </w:r>
    </w:p>
    <w:p>
      <w:pPr>
        <w:pStyle w:val="Heading2"/>
        <w:spacing w:after="100" w:before="280"/>
      </w:pPr>
      <w:r>
        <w:rPr>
          <w:b/>
          <w:bCs/>
          <w:color w:val="111827"/>
          <w:sz w:val="25"/>
          <w:szCs w:val="25"/>
        </w:rPr>
        <w:t xml:space="preserve">3. Ay sonu kapanışını ne kadar kısaltabilirsiniz?</w:t>
      </w:r>
    </w:p>
    <w:p>
      <w:pPr>
        <w:spacing w:after="40" w:before="200"/>
      </w:pPr>
      <w:r>
        <w:rPr>
          <w:b/>
          <w:bCs/>
          <w:color w:val="6B7280"/>
          <w:sz w:val="16"/>
          <w:szCs w:val="16"/>
        </w:rPr>
        <w:t xml:space="preserve">SORU</w:t>
      </w:r>
    </w:p>
    <w:p>
      <w:pPr>
        <w:spacing w:after="90" w:before="0" w:line="300"/>
      </w:pPr>
      <w:r>
        <w:rPr>
          <w:b/>
          <w:bCs/>
          <w:color w:val="B45309"/>
          <w:sz w:val="15"/>
          <w:szCs w:val="15"/>
        </w:rPr>
        <w:t xml:space="preserve">TR</w:t>
      </w:r>
      <w:r>
        <w:t xml:space="preserve"> </w:t>
      </w:r>
      <w:r>
        <w:rPr>
          <w:color w:val="111827"/>
          <w:sz w:val="21"/>
          <w:szCs w:val="21"/>
        </w:rPr>
        <w:t xml:space="preserve">Ay sonu kapanışını ne kadar kısaltabilirsiniz?</w:t>
      </w:r>
    </w:p>
    <w:p>
      <w:pPr>
        <w:spacing w:after="90" w:before="0" w:line="300"/>
      </w:pPr>
      <w:r>
        <w:rPr>
          <w:b/>
          <w:bCs/>
          <w:color w:val="475569"/>
          <w:sz w:val="15"/>
          <w:szCs w:val="15"/>
        </w:rPr>
        <w:t xml:space="preserve">EN</w:t>
      </w:r>
      <w:r>
        <w:t xml:space="preserve"> </w:t>
      </w:r>
      <w:r>
        <w:rPr>
          <w:color w:val="111827"/>
          <w:sz w:val="21"/>
          <w:szCs w:val="21"/>
        </w:rPr>
        <w:t xml:space="preserve">How much can you shorten our close?</w:t>
      </w:r>
    </w:p>
    <w:p>
      <w:pPr>
        <w:spacing w:after="40" w:before="200"/>
      </w:pPr>
      <w:r>
        <w:rPr>
          <w:b/>
          <w:bCs/>
          <w:color w:val="6B7280"/>
          <w:sz w:val="16"/>
          <w:szCs w:val="16"/>
        </w:rPr>
        <w:t xml:space="preserve">CEVAP</w:t>
      </w:r>
    </w:p>
    <w:p>
      <w:pPr>
        <w:spacing w:after="90" w:before="0" w:line="300"/>
      </w:pPr>
      <w:r>
        <w:rPr>
          <w:b/>
          <w:bCs/>
          <w:color w:val="B45309"/>
          <w:sz w:val="15"/>
          <w:szCs w:val="15"/>
        </w:rPr>
        <w:t xml:space="preserve">TR</w:t>
      </w:r>
      <w:r>
        <w:t xml:space="preserve"> </w:t>
      </w:r>
      <w:r>
        <w:rPr>
          <w:color w:val="111827"/>
          <w:sz w:val="21"/>
          <w:szCs w:val="21"/>
        </w:rPr>
        <w:t xml:space="preserve">Gerçekçi bir aralık vermeden önce mevcut kapanışınızı adım bazında ölçmemiz gerekir; çünkü kazanç, sürenin nerede harcandığına göre tamamen değişir. Manuel mutabakatın ağırlıklı olduğu kurulumlarda kayda değer bir kısalma olağandır, ancak size ölçmeden bir rakam söylemeyiz.</w:t>
      </w:r>
    </w:p>
    <w:p>
      <w:pPr>
        <w:spacing w:after="90" w:before="0" w:line="300"/>
      </w:pPr>
      <w:r>
        <w:rPr>
          <w:b/>
          <w:bCs/>
          <w:color w:val="475569"/>
          <w:sz w:val="15"/>
          <w:szCs w:val="15"/>
        </w:rPr>
        <w:t xml:space="preserve">EN</w:t>
      </w:r>
      <w:r>
        <w:t xml:space="preserve"> </w:t>
      </w:r>
      <w:r>
        <w:rPr>
          <w:color w:val="111827"/>
          <w:sz w:val="21"/>
          <w:szCs w:val="21"/>
        </w:rPr>
        <w:t xml:space="preserve">We will not quote a number before measuring your close step by step, because the answer depends entirely on where the time is currently spent. Where manual reconciliation dominates, meaningful reduction is normal — but a figure offered before measurement is a sales claim, not an estimate.</w:t>
      </w:r>
    </w:p>
    <w:p>
      <w:pPr>
        <w:pStyle w:val="Heading2"/>
        <w:spacing w:after="100" w:before="280"/>
      </w:pPr>
      <w:r>
        <w:rPr>
          <w:b/>
          <w:bCs/>
          <w:color w:val="111827"/>
          <w:sz w:val="25"/>
          <w:szCs w:val="25"/>
        </w:rPr>
        <w:t xml:space="preserve">4. Kendi danışmanlarımız var, sadece belirli bir konuda destek alabilir miyiz?</w:t>
      </w:r>
    </w:p>
    <w:p>
      <w:pPr>
        <w:spacing w:after="40" w:before="200"/>
      </w:pPr>
      <w:r>
        <w:rPr>
          <w:b/>
          <w:bCs/>
          <w:color w:val="6B7280"/>
          <w:sz w:val="16"/>
          <w:szCs w:val="16"/>
        </w:rPr>
        <w:t xml:space="preserve">SORU</w:t>
      </w:r>
    </w:p>
    <w:p>
      <w:pPr>
        <w:spacing w:after="90" w:before="0" w:line="300"/>
      </w:pPr>
      <w:r>
        <w:rPr>
          <w:b/>
          <w:bCs/>
          <w:color w:val="B45309"/>
          <w:sz w:val="15"/>
          <w:szCs w:val="15"/>
        </w:rPr>
        <w:t xml:space="preserve">TR</w:t>
      </w:r>
      <w:r>
        <w:t xml:space="preserve"> </w:t>
      </w:r>
      <w:r>
        <w:rPr>
          <w:color w:val="111827"/>
          <w:sz w:val="21"/>
          <w:szCs w:val="21"/>
        </w:rPr>
        <w:t xml:space="preserve">Kendi danışmanlarımız var, sadece belirli bir konuda destek alabilir miyiz?</w:t>
      </w:r>
    </w:p>
    <w:p>
      <w:pPr>
        <w:spacing w:after="90" w:before="0" w:line="300"/>
      </w:pPr>
      <w:r>
        <w:rPr>
          <w:b/>
          <w:bCs/>
          <w:color w:val="475569"/>
          <w:sz w:val="15"/>
          <w:szCs w:val="15"/>
        </w:rPr>
        <w:t xml:space="preserve">EN</w:t>
      </w:r>
      <w:r>
        <w:t xml:space="preserve"> </w:t>
      </w:r>
      <w:r>
        <w:rPr>
          <w:color w:val="111827"/>
          <w:sz w:val="21"/>
          <w:szCs w:val="21"/>
        </w:rPr>
        <w:t xml:space="preserve">Can we engage you for a narrow scope only?</w:t>
      </w:r>
    </w:p>
    <w:p>
      <w:pPr>
        <w:spacing w:after="40" w:before="200"/>
      </w:pPr>
      <w:r>
        <w:rPr>
          <w:b/>
          <w:bCs/>
          <w:color w:val="6B7280"/>
          <w:sz w:val="16"/>
          <w:szCs w:val="16"/>
        </w:rPr>
        <w:t xml:space="preserve">CEVAP</w:t>
      </w:r>
    </w:p>
    <w:p>
      <w:pPr>
        <w:spacing w:after="90" w:before="0" w:line="300"/>
      </w:pPr>
      <w:r>
        <w:rPr>
          <w:b/>
          <w:bCs/>
          <w:color w:val="B45309"/>
          <w:sz w:val="15"/>
          <w:szCs w:val="15"/>
        </w:rPr>
        <w:t xml:space="preserve">TR</w:t>
      </w:r>
      <w:r>
        <w:t xml:space="preserve"> </w:t>
      </w:r>
      <w:r>
        <w:rPr>
          <w:color w:val="111827"/>
          <w:sz w:val="21"/>
          <w:szCs w:val="21"/>
        </w:rPr>
        <w:t xml:space="preserve">Evet. Belirli bir konuda ikinci görüş, tasarım gözden geçirmesi ya da devam eden bir projede belirli bir modülün sahipliği şeklinde çalışabiliriz. Bu tür sınırlı kapsamlı çalışmalar genellikle birkaç haftalıktır.</w:t>
      </w:r>
    </w:p>
    <w:p>
      <w:pPr>
        <w:spacing w:after="90" w:before="0" w:line="300"/>
      </w:pPr>
      <w:r>
        <w:rPr>
          <w:b/>
          <w:bCs/>
          <w:color w:val="475569"/>
          <w:sz w:val="15"/>
          <w:szCs w:val="15"/>
        </w:rPr>
        <w:t xml:space="preserve">EN</w:t>
      </w:r>
      <w:r>
        <w:t xml:space="preserve"> </w:t>
      </w:r>
      <w:r>
        <w:rPr>
          <w:color w:val="111827"/>
          <w:sz w:val="21"/>
          <w:szCs w:val="21"/>
        </w:rPr>
        <w:t xml:space="preserve">Yes. Second opinions, design reviews and taking ownership of a single workstream inside a programme run by someone else are all common. These engagements are typically a few weeks.</w:t>
      </w:r>
    </w:p>
    <w:p>
      <w:pPr>
        <w:pStyle w:val="Heading2"/>
        <w:spacing w:after="100" w:before="280"/>
      </w:pPr>
      <w:r>
        <w:rPr>
          <w:b/>
          <w:bCs/>
          <w:color w:val="111827"/>
          <w:sz w:val="25"/>
          <w:szCs w:val="25"/>
        </w:rPr>
        <w:t xml:space="preserve">5. Çalışma sırasında günlük operasyonumuz etkilenir mi?</w:t>
      </w:r>
    </w:p>
    <w:p>
      <w:pPr>
        <w:spacing w:after="40" w:before="200"/>
      </w:pPr>
      <w:r>
        <w:rPr>
          <w:b/>
          <w:bCs/>
          <w:color w:val="6B7280"/>
          <w:sz w:val="16"/>
          <w:szCs w:val="16"/>
        </w:rPr>
        <w:t xml:space="preserve">SORU</w:t>
      </w:r>
    </w:p>
    <w:p>
      <w:pPr>
        <w:spacing w:after="90" w:before="0" w:line="300"/>
      </w:pPr>
      <w:r>
        <w:rPr>
          <w:b/>
          <w:bCs/>
          <w:color w:val="B45309"/>
          <w:sz w:val="15"/>
          <w:szCs w:val="15"/>
        </w:rPr>
        <w:t xml:space="preserve">TR</w:t>
      </w:r>
      <w:r>
        <w:t xml:space="preserve"> </w:t>
      </w:r>
      <w:r>
        <w:rPr>
          <w:color w:val="111827"/>
          <w:sz w:val="21"/>
          <w:szCs w:val="21"/>
        </w:rPr>
        <w:t xml:space="preserve">Çalışma sırasında günlük operasyonumuz etkilenir mi?</w:t>
      </w:r>
    </w:p>
    <w:p>
      <w:pPr>
        <w:spacing w:after="90" w:before="0" w:line="300"/>
      </w:pPr>
      <w:r>
        <w:rPr>
          <w:b/>
          <w:bCs/>
          <w:color w:val="475569"/>
          <w:sz w:val="15"/>
          <w:szCs w:val="15"/>
        </w:rPr>
        <w:t xml:space="preserve">EN</w:t>
      </w:r>
      <w:r>
        <w:t xml:space="preserve"> </w:t>
      </w:r>
      <w:r>
        <w:rPr>
          <w:color w:val="111827"/>
          <w:sz w:val="21"/>
          <w:szCs w:val="21"/>
        </w:rPr>
        <w:t xml:space="preserve">Will day-to-day operations be disrupted?</w:t>
      </w:r>
    </w:p>
    <w:p>
      <w:pPr>
        <w:spacing w:after="40" w:before="200"/>
      </w:pPr>
      <w:r>
        <w:rPr>
          <w:b/>
          <w:bCs/>
          <w:color w:val="6B7280"/>
          <w:sz w:val="16"/>
          <w:szCs w:val="16"/>
        </w:rPr>
        <w:t xml:space="preserve">CEVAP</w:t>
      </w:r>
    </w:p>
    <w:p>
      <w:pPr>
        <w:spacing w:after="90" w:before="0" w:line="300"/>
      </w:pPr>
      <w:r>
        <w:rPr>
          <w:b/>
          <w:bCs/>
          <w:color w:val="B45309"/>
          <w:sz w:val="15"/>
          <w:szCs w:val="15"/>
        </w:rPr>
        <w:t xml:space="preserve">TR</w:t>
      </w:r>
      <w:r>
        <w:t xml:space="preserve"> </w:t>
      </w:r>
      <w:r>
        <w:rPr>
          <w:color w:val="111827"/>
          <w:sz w:val="21"/>
          <w:szCs w:val="21"/>
        </w:rPr>
        <w:t xml:space="preserve">Teşhis aşaması operasyonu etkilemez; okuma yetkisiyle çalışırız. Yapılandırma değişiklikleri geliştirme ve test sistemlerinde yapılır, canlıya taşınması planlı bakım pencerelerinde gerçekleşir. Kapanış dönemlerinde canlı sisteme müdahale etmeyiz.</w:t>
      </w:r>
    </w:p>
    <w:p>
      <w:pPr>
        <w:spacing w:after="90" w:before="0" w:line="300"/>
      </w:pPr>
      <w:r>
        <w:rPr>
          <w:b/>
          <w:bCs/>
          <w:color w:val="475569"/>
          <w:sz w:val="15"/>
          <w:szCs w:val="15"/>
        </w:rPr>
        <w:t xml:space="preserve">EN</w:t>
      </w:r>
      <w:r>
        <w:t xml:space="preserve"> </w:t>
      </w:r>
      <w:r>
        <w:rPr>
          <w:color w:val="111827"/>
          <w:sz w:val="21"/>
          <w:szCs w:val="21"/>
        </w:rPr>
        <w:t xml:space="preserve">Diagnosis uses read access only and does not affect operations. Configuration changes are made in development and test systems and promoted during planned windows. We do not touch production during close periods.</w:t>
      </w:r>
    </w:p>
    <w:p>
      <w:pPr>
        <w:pStyle w:val="Heading1"/>
        <w:pBdr>
          <w:bottom w:val="single" w:color="D1D5DB" w:sz="6" w:space="6"/>
        </w:pBdr>
        <w:spacing w:after="100" w:before="400"/>
      </w:pPr>
      <w:r>
        <w:rPr>
          <w:b/>
          <w:bCs/>
          <w:color w:val="111827"/>
          <w:sz w:val="30"/>
          <w:szCs w:val="30"/>
        </w:rPr>
        <w:t xml:space="preserve">Karşılaştırma tablosundaki satır</w:t>
      </w:r>
    </w:p>
    <w:p>
      <w:pPr>
        <w:spacing w:after="140" w:before="0"/>
      </w:pPr>
      <w:r>
        <w:rPr>
          <w:i/>
          <w:iCs/>
          <w:color w:val="6B7280"/>
          <w:sz w:val="17"/>
          <w:szCs w:val="17"/>
        </w:rPr>
        <w:t xml:space="preserve">Bu çözümün, Çözümler sayfasındaki karşılaştırma tablosunda yer alan satırı.</w:t>
      </w:r>
    </w:p>
    <w:p>
      <w:pPr>
        <w:spacing w:after="40" w:before="200"/>
      </w:pPr>
      <w:r>
        <w:rPr>
          <w:b/>
          <w:bCs/>
          <w:color w:val="6B7280"/>
          <w:sz w:val="16"/>
          <w:szCs w:val="16"/>
        </w:rPr>
        <w:t xml:space="preserve">KİME UYGUN</w:t>
      </w:r>
    </w:p>
    <w:p>
      <w:pPr>
        <w:spacing w:after="90" w:before="0" w:line="300"/>
      </w:pPr>
      <w:r>
        <w:rPr>
          <w:b/>
          <w:bCs/>
          <w:color w:val="B45309"/>
          <w:sz w:val="15"/>
          <w:szCs w:val="15"/>
        </w:rPr>
        <w:t xml:space="preserve">TR</w:t>
      </w:r>
      <w:r>
        <w:t xml:space="preserve"> </w:t>
      </w:r>
      <w:r>
        <w:rPr>
          <w:color w:val="111827"/>
          <w:sz w:val="21"/>
          <w:szCs w:val="21"/>
        </w:rPr>
        <w:t xml:space="preserve">Mevcut SAP kurulumu dağılmış ya da yeni kuracak şirketler</w:t>
      </w:r>
    </w:p>
    <w:p>
      <w:pPr>
        <w:spacing w:after="90" w:before="0" w:line="300"/>
      </w:pPr>
      <w:r>
        <w:rPr>
          <w:b/>
          <w:bCs/>
          <w:color w:val="475569"/>
          <w:sz w:val="15"/>
          <w:szCs w:val="15"/>
        </w:rPr>
        <w:t xml:space="preserve">EN</w:t>
      </w:r>
      <w:r>
        <w:t xml:space="preserve"> </w:t>
      </w:r>
      <w:r>
        <w:rPr>
          <w:color w:val="111827"/>
          <w:sz w:val="21"/>
          <w:szCs w:val="21"/>
        </w:rPr>
        <w:t xml:space="preserve">Organisations with a drifted SAP setup, or implementing fresh</w:t>
      </w:r>
    </w:p>
    <w:p>
      <w:pPr>
        <w:spacing w:after="40" w:before="200"/>
      </w:pPr>
      <w:r>
        <w:rPr>
          <w:b/>
          <w:bCs/>
          <w:color w:val="6B7280"/>
          <w:sz w:val="16"/>
          <w:szCs w:val="16"/>
        </w:rPr>
        <w:t xml:space="preserve">SÜRE</w:t>
      </w:r>
    </w:p>
    <w:p>
      <w:pPr>
        <w:spacing w:after="90" w:before="0" w:line="300"/>
      </w:pPr>
      <w:r>
        <w:rPr>
          <w:b/>
          <w:bCs/>
          <w:color w:val="B45309"/>
          <w:sz w:val="15"/>
          <w:szCs w:val="15"/>
        </w:rPr>
        <w:t xml:space="preserve">TR</w:t>
      </w:r>
      <w:r>
        <w:t xml:space="preserve"> </w:t>
      </w:r>
      <w:r>
        <w:rPr>
          <w:color w:val="111827"/>
          <w:sz w:val="21"/>
          <w:szCs w:val="21"/>
        </w:rPr>
        <w:t xml:space="preserve">Teşhis 3–4 hafta, yeniden yapılandırma 4–7 ay</w:t>
      </w:r>
    </w:p>
    <w:p>
      <w:pPr>
        <w:spacing w:after="90" w:before="0" w:line="300"/>
      </w:pPr>
      <w:r>
        <w:rPr>
          <w:b/>
          <w:bCs/>
          <w:color w:val="475569"/>
          <w:sz w:val="15"/>
          <w:szCs w:val="15"/>
        </w:rPr>
        <w:t xml:space="preserve">EN</w:t>
      </w:r>
      <w:r>
        <w:t xml:space="preserve"> </w:t>
      </w:r>
      <w:r>
        <w:rPr>
          <w:color w:val="111827"/>
          <w:sz w:val="21"/>
          <w:szCs w:val="21"/>
        </w:rPr>
        <w:t xml:space="preserve">Diagnosis 3–4 weeks, redesign 4–7 months</w:t>
      </w:r>
    </w:p>
    <w:p>
      <w:pPr>
        <w:spacing w:after="40" w:before="200"/>
      </w:pPr>
      <w:r>
        <w:rPr>
          <w:b/>
          <w:bCs/>
          <w:color w:val="6B7280"/>
          <w:sz w:val="16"/>
          <w:szCs w:val="16"/>
        </w:rPr>
        <w:t xml:space="preserve">ANA KAZANIM</w:t>
      </w:r>
    </w:p>
    <w:p>
      <w:pPr>
        <w:spacing w:after="90" w:before="0" w:line="300"/>
      </w:pPr>
      <w:r>
        <w:rPr>
          <w:b/>
          <w:bCs/>
          <w:color w:val="B45309"/>
          <w:sz w:val="15"/>
          <w:szCs w:val="15"/>
        </w:rPr>
        <w:t xml:space="preserve">TR</w:t>
      </w:r>
      <w:r>
        <w:t xml:space="preserve"> </w:t>
      </w:r>
      <w:r>
        <w:rPr>
          <w:color w:val="111827"/>
          <w:sz w:val="21"/>
          <w:szCs w:val="21"/>
        </w:rPr>
        <w:t xml:space="preserve">Tutarlı raporlama ve öngörülebilir kapanış</w:t>
      </w:r>
    </w:p>
    <w:p>
      <w:pPr>
        <w:spacing w:after="90" w:before="0" w:line="300"/>
      </w:pPr>
      <w:r>
        <w:rPr>
          <w:b/>
          <w:bCs/>
          <w:color w:val="475569"/>
          <w:sz w:val="15"/>
          <w:szCs w:val="15"/>
        </w:rPr>
        <w:t xml:space="preserve">EN</w:t>
      </w:r>
      <w:r>
        <w:t xml:space="preserve"> </w:t>
      </w:r>
      <w:r>
        <w:rPr>
          <w:color w:val="111827"/>
          <w:sz w:val="21"/>
          <w:szCs w:val="21"/>
        </w:rPr>
        <w:t xml:space="preserve">Consistent reporting and a predictable close</w:t>
      </w:r>
    </w:p>
    <w:sectPr>
      <w:footerReference w:type="default" r:id="rId7"/>
      <w:pgSz w:w="11906" w:h="16838" w:orient="portrait"/>
      <w:pgMar w:top="1296" w:right="1440" w:bottom="1296"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6B7280"/>
        <w:sz w:val="15"/>
        <w:szCs w:val="15"/>
      </w:rPr>
      <w:t xml:space="preserve">SAP Finans Çözüm Sayfası Metinleri  ·  </w:t>
    </w:r>
    <w:r>
      <w:rPr>
        <w:color w:val="6B7280"/>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11827"/>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SAP Finans Çözüm Sayfası Metinleri</dc:title>
  <dc:creator>CPeak Consultancy</dc:creator>
  <dc:description>Kaynak: src/data/solutions/finance.ts</dc:description>
  <cp:lastModifiedBy>Un-named</cp:lastModifiedBy>
  <cp:revision>1</cp:revision>
  <dcterms:created xsi:type="dcterms:W3CDTF">2026-08-16T20:34:28.098Z</dcterms:created>
  <dcterms:modified xsi:type="dcterms:W3CDTF">2026-08-16T20:34:28.098Z</dcterms:modified>
</cp:coreProperties>
</file>

<file path=docProps/custom.xml><?xml version="1.0" encoding="utf-8"?>
<Properties xmlns="http://schemas.openxmlformats.org/officeDocument/2006/custom-properties" xmlns:vt="http://schemas.openxmlformats.org/officeDocument/2006/docPropsVTypes"/>
</file>