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6B7280"/>
          <w:sz w:val="17"/>
          <w:szCs w:val="17"/>
        </w:rPr>
        <w:t xml:space="preserve">CPeak Consultancy — Site Metinleri</w:t>
      </w:r>
    </w:p>
    <w:p>
      <w:pPr>
        <w:spacing w:after="120"/>
      </w:pPr>
      <w:r>
        <w:rPr>
          <w:b/>
          <w:bCs/>
          <w:color w:val="111827"/>
          <w:sz w:val="40"/>
          <w:szCs w:val="40"/>
        </w:rPr>
        <w:t xml:space="preserve">SAP Public Cloud Çözüm Sayfası Metinleri</w:t>
      </w:r>
    </w:p>
    <w:p>
      <w:pPr>
        <w:pBdr>
          <w:bottom w:val="single" w:color="B45309" w:sz="8" w:space="8"/>
        </w:pBdr>
        <w:spacing w:after="300"/>
      </w:pPr>
      <w:r>
        <w:rPr>
          <w:color w:val="6B7280"/>
          <w:sz w:val="17"/>
          <w:szCs w:val="17"/>
        </w:rPr>
        <w:t xml:space="preserve">Kaynak dosya: src/data/solutions/publicCloud.ts</w:t>
      </w:r>
    </w:p>
    <w:p>
      <w:pPr>
        <w:spacing w:after="100"/>
      </w:pPr>
      <w:r>
        <w:rPr>
          <w:b/>
          <w:bCs/>
          <w:color w:val="111827"/>
          <w:sz w:val="22"/>
          <w:szCs w:val="22"/>
        </w:rPr>
        <w:t xml:space="preserve">Bu belge nedir?</w:t>
      </w:r>
    </w:p>
    <w:p>
      <w:pPr>
        <w:spacing w:after="120" w:line="300"/>
      </w:pPr>
      <w:r>
        <w:rPr>
          <w:color w:val="111827"/>
          <w:sz w:val="21"/>
          <w:szCs w:val="21"/>
        </w:rPr>
        <w:t xml:space="preserve">Web sitesinde sabit olarak duran yazıların tamamı bu belgede toplanmıştır. Başlıklar, sitedeki bölümlere karşılık gelir; her başlığın altında o bölümde geçen metinler yer alır.</w:t>
      </w:r>
    </w:p>
    <w:p>
      <w:pPr>
        <w:spacing w:after="100"/>
      </w:pPr>
      <w:r>
        <w:rPr>
          <w:b/>
          <w:bCs/>
          <w:color w:val="111827"/>
          <w:sz w:val="22"/>
          <w:szCs w:val="22"/>
        </w:rPr>
        <w:t xml:space="preserve">Nasıl okunur, nasıl düzenlenir?</w:t>
      </w:r>
    </w:p>
    <w:p>
      <w:pPr>
        <w:spacing w:after="80" w:line="300"/>
        <w:ind w:left="340" w:hanging="220"/>
      </w:pPr>
      <w:r>
        <w:rPr>
          <w:color w:val="6B7280"/>
          <w:sz w:val="21"/>
          <w:szCs w:val="21"/>
        </w:rPr>
        <w:t xml:space="preserve">• </w:t>
      </w:r>
      <w:r>
        <w:rPr>
          <w:b/>
          <w:bCs/>
          <w:color w:val="B45309"/>
          <w:sz w:val="16"/>
          <w:szCs w:val="16"/>
        </w:rPr>
        <w:t xml:space="preserve">TR</w:t>
      </w:r>
      <w:r>
        <w:rPr>
          <w:color w:val="111827"/>
          <w:sz w:val="21"/>
          <w:szCs w:val="21"/>
        </w:rPr>
        <w:t xml:space="preserve"> işareti Türkçe metni, </w:t>
      </w:r>
      <w:r>
        <w:rPr>
          <w:b/>
          <w:bCs/>
          <w:color w:val="475569"/>
          <w:sz w:val="16"/>
          <w:szCs w:val="16"/>
        </w:rPr>
        <w:t xml:space="preserve">EN</w:t>
      </w:r>
      <w:r>
        <w:rPr>
          <w:color w:val="111827"/>
          <w:sz w:val="21"/>
          <w:szCs w:val="21"/>
        </w:rPr>
        <w:t xml:space="preserve"> işareti aynı metnin İngilizcesini gösterir; ikisi her zaman art arda gelir.</w:t>
      </w:r>
    </w:p>
    <w:p>
      <w:pPr>
        <w:spacing w:after="80" w:line="300"/>
        <w:ind w:left="340" w:hanging="220"/>
      </w:pPr>
      <w:r>
        <w:rPr>
          <w:color w:val="6B7280"/>
          <w:sz w:val="21"/>
          <w:szCs w:val="21"/>
        </w:rPr>
        <w:t xml:space="preserve">• </w:t>
      </w:r>
      <w:r>
        <w:rPr>
          <w:color w:val="111827"/>
          <w:sz w:val="21"/>
          <w:szCs w:val="21"/>
        </w:rPr>
        <w:t xml:space="preserve">Küçük ve gri yazılmış satırlar alan adlarıdır (örneğin “ANA BAŞLIK”). Bunlar sitede görünmez, yalnızca hangi metnin nereye ait olduğunu söyler.</w:t>
      </w:r>
    </w:p>
    <w:p>
      <w:pPr>
        <w:spacing w:after="80" w:line="300"/>
        <w:ind w:left="340" w:hanging="220"/>
      </w:pPr>
      <w:r>
        <w:rPr>
          <w:color w:val="6B7280"/>
          <w:sz w:val="21"/>
          <w:szCs w:val="21"/>
        </w:rPr>
        <w:t xml:space="preserve">• </w:t>
      </w:r>
      <w:r>
        <w:rPr>
          <w:color w:val="111827"/>
          <w:sz w:val="21"/>
          <w:szCs w:val="21"/>
        </w:rPr>
        <w:t xml:space="preserve">Metni doğrudan bu belgede değiştirebilirsiniz. Alan adlarını, numaraları ve başlık sırasını değiştirmeyin — geliştirici değişikliği bu sıraya bakarak siteye aktarır.</w:t>
      </w:r>
    </w:p>
    <w:p>
      <w:pPr>
        <w:spacing w:after="80" w:line="300"/>
        <w:ind w:left="340" w:hanging="220"/>
      </w:pPr>
      <w:r>
        <w:rPr>
          <w:color w:val="6B7280"/>
          <w:sz w:val="21"/>
          <w:szCs w:val="21"/>
        </w:rPr>
        <w:t xml:space="preserve">• </w:t>
      </w:r>
      <w:r>
        <w:rPr>
          <w:color w:val="111827"/>
          <w:sz w:val="21"/>
          <w:szCs w:val="21"/>
        </w:rPr>
        <w:t xml:space="preserve">Bir metni tamamen kaldırmak istiyorsanız silmek yerine yanına not düşün; bazı alanlar boş kalırsa sitede hata görünür.</w:t>
      </w:r>
    </w:p>
    <w:p>
      <w:pPr>
        <w:spacing w:after="80" w:line="300"/>
        <w:ind w:left="340" w:hanging="220"/>
      </w:pPr>
      <w:r>
        <w:rPr>
          <w:color w:val="6B7280"/>
          <w:sz w:val="21"/>
          <w:szCs w:val="21"/>
        </w:rPr>
        <w:t xml:space="preserve">• </w:t>
      </w:r>
      <w:r>
        <w:rPr>
          <w:color w:val="111827"/>
          <w:sz w:val="21"/>
          <w:szCs w:val="21"/>
        </w:rPr>
        <w:t xml:space="preserve">Eğik yazılmış gri açıklamalar, o bölümün sitede nerede göründüğünü anlatır.</w:t>
      </w:r>
    </w:p>
    <w:p>
      <w:pPr>
        <w:pStyle w:val="Heading1"/>
        <w:pBdr>
          <w:bottom w:val="single" w:color="D1D5DB" w:sz="6" w:space="6"/>
        </w:pBdr>
        <w:spacing w:after="100" w:before="400"/>
      </w:pPr>
      <w:r>
        <w:rPr>
          <w:b/>
          <w:bCs/>
          <w:color w:val="111827"/>
          <w:sz w:val="30"/>
          <w:szCs w:val="30"/>
        </w:rPr>
        <w:t xml:space="preserve">Menü ve kart metinleri</w:t>
      </w:r>
    </w:p>
    <w:p>
      <w:pPr>
        <w:spacing w:after="40" w:before="200"/>
      </w:pPr>
      <w:r>
        <w:rPr>
          <w:b/>
          <w:bCs/>
          <w:color w:val="6B7280"/>
          <w:sz w:val="16"/>
          <w:szCs w:val="16"/>
        </w:rPr>
        <w:t xml:space="preserve">MENÜDE GÖRÜNEN AD</w:t>
      </w:r>
    </w:p>
    <w:p>
      <w:pPr>
        <w:spacing w:after="60"/>
      </w:pPr>
      <w:r>
        <w:rPr>
          <w:i/>
          <w:iCs/>
          <w:color w:val="6B7280"/>
          <w:sz w:val="16"/>
          <w:szCs w:val="16"/>
        </w:rPr>
        <w:t xml:space="preserve">Üst menüde ve açılır listede görünen kısa ad.</w:t>
      </w:r>
    </w:p>
    <w:p>
      <w:pPr>
        <w:spacing w:after="90" w:before="0" w:line="300"/>
      </w:pPr>
      <w:r>
        <w:rPr>
          <w:b/>
          <w:bCs/>
          <w:color w:val="B45309"/>
          <w:sz w:val="15"/>
          <w:szCs w:val="15"/>
        </w:rPr>
        <w:t xml:space="preserve">TR</w:t>
      </w:r>
      <w:r>
        <w:t xml:space="preserve"> </w:t>
      </w:r>
      <w:r>
        <w:rPr>
          <w:color w:val="111827"/>
          <w:sz w:val="21"/>
          <w:szCs w:val="21"/>
        </w:rPr>
        <w:t xml:space="preserve">SAP Public Cloud</w:t>
      </w:r>
    </w:p>
    <w:p>
      <w:pPr>
        <w:spacing w:after="90" w:before="0" w:line="300"/>
      </w:pPr>
      <w:r>
        <w:rPr>
          <w:b/>
          <w:bCs/>
          <w:color w:val="475569"/>
          <w:sz w:val="15"/>
          <w:szCs w:val="15"/>
        </w:rPr>
        <w:t xml:space="preserve">EN</w:t>
      </w:r>
      <w:r>
        <w:t xml:space="preserve"> </w:t>
      </w:r>
      <w:r>
        <w:rPr>
          <w:color w:val="111827"/>
          <w:sz w:val="21"/>
          <w:szCs w:val="21"/>
        </w:rPr>
        <w:t xml:space="preserve">SAP Public Cloud</w:t>
      </w:r>
    </w:p>
    <w:p>
      <w:pPr>
        <w:spacing w:after="40" w:before="200"/>
      </w:pPr>
      <w:r>
        <w:rPr>
          <w:b/>
          <w:bCs/>
          <w:color w:val="6B7280"/>
          <w:sz w:val="16"/>
          <w:szCs w:val="16"/>
        </w:rPr>
        <w:t xml:space="preserve">MENÜ AÇIKLAMASI</w:t>
      </w:r>
    </w:p>
    <w:p>
      <w:pPr>
        <w:spacing w:after="90" w:before="0" w:line="300"/>
      </w:pPr>
      <w:r>
        <w:rPr>
          <w:b/>
          <w:bCs/>
          <w:color w:val="B45309"/>
          <w:sz w:val="15"/>
          <w:szCs w:val="15"/>
        </w:rPr>
        <w:t xml:space="preserve">TR</w:t>
      </w:r>
      <w:r>
        <w:t xml:space="preserve"> </w:t>
      </w:r>
      <w:r>
        <w:rPr>
          <w:color w:val="111827"/>
          <w:sz w:val="21"/>
          <w:szCs w:val="21"/>
        </w:rPr>
        <w:t xml:space="preserve">Cloud ERP Public Edition mimarisi ve uygulaması</w:t>
      </w:r>
    </w:p>
    <w:p>
      <w:pPr>
        <w:spacing w:after="90" w:before="0" w:line="300"/>
      </w:pPr>
      <w:r>
        <w:rPr>
          <w:b/>
          <w:bCs/>
          <w:color w:val="475569"/>
          <w:sz w:val="15"/>
          <w:szCs w:val="15"/>
        </w:rPr>
        <w:t xml:space="preserve">EN</w:t>
      </w:r>
      <w:r>
        <w:t xml:space="preserve"> </w:t>
      </w:r>
      <w:r>
        <w:rPr>
          <w:color w:val="111827"/>
          <w:sz w:val="21"/>
          <w:szCs w:val="21"/>
        </w:rPr>
        <w:t xml:space="preserve">Cloud ERP Public Edition architecture and delivery</w:t>
      </w:r>
    </w:p>
    <w:p>
      <w:pPr>
        <w:spacing w:after="40" w:before="200"/>
      </w:pPr>
      <w:r>
        <w:rPr>
          <w:b/>
          <w:bCs/>
          <w:color w:val="6B7280"/>
          <w:sz w:val="16"/>
          <w:szCs w:val="16"/>
        </w:rPr>
        <w:t xml:space="preserve">ANA SAYFA KARTI AÇIKLAMASI</w:t>
      </w:r>
    </w:p>
    <w:p>
      <w:pPr>
        <w:spacing w:after="60"/>
      </w:pPr>
      <w:r>
        <w:rPr>
          <w:i/>
          <w:iCs/>
          <w:color w:val="6B7280"/>
          <w:sz w:val="16"/>
          <w:szCs w:val="16"/>
        </w:rPr>
        <w:t xml:space="preserve">Ana sayfadaki çözüm kartında görünen kısa açıklama.</w:t>
      </w:r>
    </w:p>
    <w:p>
      <w:pPr>
        <w:spacing w:after="90" w:before="0" w:line="300"/>
      </w:pPr>
      <w:r>
        <w:rPr>
          <w:b/>
          <w:bCs/>
          <w:color w:val="B45309"/>
          <w:sz w:val="15"/>
          <w:szCs w:val="15"/>
        </w:rPr>
        <w:t xml:space="preserve">TR</w:t>
      </w:r>
      <w:r>
        <w:t xml:space="preserve"> </w:t>
      </w:r>
      <w:r>
        <w:rPr>
          <w:color w:val="111827"/>
          <w:sz w:val="21"/>
          <w:szCs w:val="21"/>
        </w:rPr>
        <w:t xml:space="preserve">Standarda uyum karşılığında hız ve düşük toplam maliyet sunan Public Cloud modelinde, sürecinizin standarda ne kadar sığdığını önce netleştiririz.</w:t>
      </w:r>
    </w:p>
    <w:p>
      <w:pPr>
        <w:spacing w:after="90" w:before="0" w:line="300"/>
      </w:pPr>
      <w:r>
        <w:rPr>
          <w:b/>
          <w:bCs/>
          <w:color w:val="475569"/>
          <w:sz w:val="15"/>
          <w:szCs w:val="15"/>
        </w:rPr>
        <w:t xml:space="preserve">EN</w:t>
      </w:r>
      <w:r>
        <w:t xml:space="preserve"> </w:t>
      </w:r>
      <w:r>
        <w:rPr>
          <w:color w:val="111827"/>
          <w:sz w:val="21"/>
          <w:szCs w:val="21"/>
        </w:rPr>
        <w:t xml:space="preserve">Public Cloud trades customisation for speed and low total cost. We establish how much of your process actually fits the standard before you commit.</w:t>
      </w:r>
    </w:p>
    <w:p>
      <w:pPr>
        <w:pStyle w:val="Heading1"/>
        <w:pBdr>
          <w:bottom w:val="single" w:color="D1D5DB" w:sz="6" w:space="6"/>
        </w:pBdr>
        <w:spacing w:after="100" w:before="400"/>
      </w:pPr>
      <w:r>
        <w:rPr>
          <w:b/>
          <w:bCs/>
          <w:color w:val="111827"/>
          <w:sz w:val="30"/>
          <w:szCs w:val="30"/>
        </w:rPr>
        <w:t xml:space="preserve">Sayfa başlığı ve arama motoru metinleri</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SAP Public Cloud: standardın sınırlarını önceden bilerek</w:t>
      </w:r>
    </w:p>
    <w:p>
      <w:pPr>
        <w:spacing w:after="90" w:before="0" w:line="300"/>
      </w:pPr>
      <w:r>
        <w:rPr>
          <w:b/>
          <w:bCs/>
          <w:color w:val="475569"/>
          <w:sz w:val="15"/>
          <w:szCs w:val="15"/>
        </w:rPr>
        <w:t xml:space="preserve">EN</w:t>
      </w:r>
      <w:r>
        <w:t xml:space="preserve"> </w:t>
      </w:r>
      <w:r>
        <w:rPr>
          <w:color w:val="111827"/>
          <w:sz w:val="21"/>
          <w:szCs w:val="21"/>
        </w:rPr>
        <w:t xml:space="preserve">SAP Public Cloud: knowing the limits of standard before you commit</w:t>
      </w:r>
    </w:p>
    <w:p>
      <w:pPr>
        <w:spacing w:after="40" w:before="200"/>
      </w:pPr>
      <w:r>
        <w:rPr>
          <w:b/>
          <w:bCs/>
          <w:color w:val="6B7280"/>
          <w:sz w:val="16"/>
          <w:szCs w:val="16"/>
        </w:rPr>
        <w:t xml:space="preserve">ARAMA SONUCU BAŞLIĞI</w:t>
      </w:r>
    </w:p>
    <w:p>
      <w:pPr>
        <w:spacing w:after="90" w:before="0" w:line="300"/>
      </w:pPr>
      <w:r>
        <w:rPr>
          <w:b/>
          <w:bCs/>
          <w:color w:val="B45309"/>
          <w:sz w:val="15"/>
          <w:szCs w:val="15"/>
        </w:rPr>
        <w:t xml:space="preserve">TR</w:t>
      </w:r>
      <w:r>
        <w:t xml:space="preserve"> </w:t>
      </w:r>
      <w:r>
        <w:rPr>
          <w:color w:val="111827"/>
          <w:sz w:val="21"/>
          <w:szCs w:val="21"/>
        </w:rPr>
        <w:t xml:space="preserve">SAP Public Cloud (Cloud ERP Public Edition) Danışmanlığı | CPeak</w:t>
      </w:r>
    </w:p>
    <w:p>
      <w:pPr>
        <w:spacing w:after="90" w:before="0" w:line="300"/>
      </w:pPr>
      <w:r>
        <w:rPr>
          <w:b/>
          <w:bCs/>
          <w:color w:val="475569"/>
          <w:sz w:val="15"/>
          <w:szCs w:val="15"/>
        </w:rPr>
        <w:t xml:space="preserve">EN</w:t>
      </w:r>
      <w:r>
        <w:t xml:space="preserve"> </w:t>
      </w:r>
      <w:r>
        <w:rPr>
          <w:color w:val="111827"/>
          <w:sz w:val="21"/>
          <w:szCs w:val="21"/>
        </w:rPr>
        <w:t xml:space="preserve">SAP Public Cloud (Cloud ERP Public Edition) Consulting | CPeak</w:t>
      </w:r>
    </w:p>
    <w:p>
      <w:pPr>
        <w:spacing w:after="40" w:before="200"/>
      </w:pPr>
      <w:r>
        <w:rPr>
          <w:b/>
          <w:bCs/>
          <w:color w:val="6B7280"/>
          <w:sz w:val="16"/>
          <w:szCs w:val="16"/>
        </w:rPr>
        <w:t xml:space="preserve">ARAMA SONUCU AÇIKLAMASI</w:t>
      </w:r>
    </w:p>
    <w:p>
      <w:pPr>
        <w:spacing w:after="90" w:before="0" w:line="300"/>
      </w:pPr>
      <w:r>
        <w:rPr>
          <w:b/>
          <w:bCs/>
          <w:color w:val="B45309"/>
          <w:sz w:val="15"/>
          <w:szCs w:val="15"/>
        </w:rPr>
        <w:t xml:space="preserve">TR</w:t>
      </w:r>
      <w:r>
        <w:t xml:space="preserve"> </w:t>
      </w:r>
      <w:r>
        <w:rPr>
          <w:color w:val="111827"/>
          <w:sz w:val="21"/>
          <w:szCs w:val="21"/>
        </w:rPr>
        <w:t xml:space="preserve">SAP Cloud ERP Public Edition için uygunluk değerlendirmesi, fit-to-standard analizi, finans süreç kurulumu ve çeyreklik güncelleme döngüsüne hazırlık.</w:t>
      </w:r>
    </w:p>
    <w:p>
      <w:pPr>
        <w:spacing w:after="90" w:before="0" w:line="300"/>
      </w:pPr>
      <w:r>
        <w:rPr>
          <w:b/>
          <w:bCs/>
          <w:color w:val="475569"/>
          <w:sz w:val="15"/>
          <w:szCs w:val="15"/>
        </w:rPr>
        <w:t xml:space="preserve">EN</w:t>
      </w:r>
      <w:r>
        <w:t xml:space="preserve"> </w:t>
      </w:r>
      <w:r>
        <w:rPr>
          <w:color w:val="111827"/>
          <w:sz w:val="21"/>
          <w:szCs w:val="21"/>
        </w:rPr>
        <w:t xml:space="preserve">Fit assessment, fit-to-standard workshops, finance configuration, extensibility strategy and release-cycle readiness for SAP Cloud ERP Public Edition.</w:t>
      </w:r>
    </w:p>
    <w:p>
      <w:pPr>
        <w:spacing w:after="40" w:before="200"/>
      </w:pPr>
      <w:r>
        <w:rPr>
          <w:b/>
          <w:bCs/>
          <w:color w:val="6B7280"/>
          <w:sz w:val="16"/>
          <w:szCs w:val="16"/>
        </w:rPr>
        <w:t xml:space="preserve">HİZMET TÜRÜ (TEKNİK ETİKET)</w:t>
      </w:r>
    </w:p>
    <w:p>
      <w:pPr>
        <w:spacing w:after="60"/>
      </w:pPr>
      <w:r>
        <w:rPr>
          <w:i/>
          <w:iCs/>
          <w:color w:val="6B7280"/>
          <w:sz w:val="16"/>
          <w:szCs w:val="16"/>
        </w:rPr>
        <w:t xml:space="preserve">Arama motorlarına gönderilen teknik etiket. Sayfada görünmez.</w:t>
      </w:r>
    </w:p>
    <w:p>
      <w:pPr>
        <w:spacing w:after="90" w:before="0" w:line="300"/>
      </w:pPr>
      <w:r>
        <w:rPr>
          <w:b/>
          <w:bCs/>
          <w:color w:val="B45309"/>
          <w:sz w:val="15"/>
          <w:szCs w:val="15"/>
        </w:rPr>
        <w:t xml:space="preserve">TR</w:t>
      </w:r>
      <w:r>
        <w:t xml:space="preserve"> </w:t>
      </w:r>
      <w:r>
        <w:rPr>
          <w:color w:val="111827"/>
          <w:sz w:val="21"/>
          <w:szCs w:val="21"/>
        </w:rPr>
        <w:t xml:space="preserve">SAP Cloud ERP Public Edition implementation</w:t>
      </w:r>
    </w:p>
    <w:p>
      <w:pPr>
        <w:spacing w:after="90" w:before="0" w:line="300"/>
      </w:pPr>
      <w:r>
        <w:rPr>
          <w:b/>
          <w:bCs/>
          <w:color w:val="475569"/>
          <w:sz w:val="15"/>
          <w:szCs w:val="15"/>
        </w:rPr>
        <w:t xml:space="preserve">EN</w:t>
      </w:r>
      <w:r>
        <w:t xml:space="preserve"> </w:t>
      </w:r>
      <w:r>
        <w:rPr>
          <w:color w:val="111827"/>
          <w:sz w:val="21"/>
          <w:szCs w:val="21"/>
        </w:rPr>
        <w:t xml:space="preserve">SAP Cloud ERP Public Edition implementation</w:t>
      </w:r>
    </w:p>
    <w:p>
      <w:pPr>
        <w:pStyle w:val="Heading1"/>
        <w:pBdr>
          <w:bottom w:val="single" w:color="D1D5DB" w:sz="6" w:space="6"/>
        </w:pBdr>
        <w:spacing w:after="100" w:before="400"/>
      </w:pPr>
      <w:r>
        <w:rPr>
          <w:b/>
          <w:bCs/>
          <w:color w:val="111827"/>
          <w:sz w:val="30"/>
          <w:szCs w:val="30"/>
        </w:rPr>
        <w:t xml:space="preserve">Özet</w:t>
      </w:r>
    </w:p>
    <w:p>
      <w:pPr>
        <w:spacing w:after="40" w:before="200"/>
      </w:pPr>
      <w:r>
        <w:rPr>
          <w:b/>
          <w:bCs/>
          <w:color w:val="6B7280"/>
          <w:sz w:val="16"/>
          <w:szCs w:val="16"/>
        </w:rPr>
        <w:t xml:space="preserve">ÖZET PARAGRAFI</w:t>
      </w:r>
    </w:p>
    <w:p>
      <w:pPr>
        <w:spacing w:after="90" w:before="0" w:line="300"/>
      </w:pPr>
      <w:r>
        <w:rPr>
          <w:b/>
          <w:bCs/>
          <w:color w:val="B45309"/>
          <w:sz w:val="15"/>
          <w:szCs w:val="15"/>
        </w:rPr>
        <w:t xml:space="preserve">TR</w:t>
      </w:r>
      <w:r>
        <w:t xml:space="preserve"> </w:t>
      </w:r>
      <w:r>
        <w:rPr>
          <w:color w:val="111827"/>
          <w:sz w:val="21"/>
          <w:szCs w:val="21"/>
        </w:rPr>
        <w:t xml:space="preserve">Public Cloud, hızlı kurulum ve düşük işletme maliyeti sunar; karşılığında süreçlerinizi standarda uydurmanızı ister. Bu takas doğru şirkette çok iyi çalışır, yanlış şirkette ise projenin ortasında anlaşılır. Biz bunu başında ölçeriz.</w:t>
      </w:r>
    </w:p>
    <w:p>
      <w:pPr>
        <w:spacing w:after="90" w:before="0" w:line="300"/>
      </w:pPr>
      <w:r>
        <w:rPr>
          <w:b/>
          <w:bCs/>
          <w:color w:val="475569"/>
          <w:sz w:val="15"/>
          <w:szCs w:val="15"/>
        </w:rPr>
        <w:t xml:space="preserve">EN</w:t>
      </w:r>
      <w:r>
        <w:t xml:space="preserve"> </w:t>
      </w:r>
      <w:r>
        <w:rPr>
          <w:color w:val="111827"/>
          <w:sz w:val="21"/>
          <w:szCs w:val="21"/>
        </w:rPr>
        <w:t xml:space="preserve">Public Cloud offers fast deployment and low run cost in exchange for adopting the standard. That trade works very well for the right organisation and becomes obvious halfway through the project for the wrong one. We measure which you are before the contract, not after.</w:t>
      </w:r>
    </w:p>
    <w:p>
      <w:pPr>
        <w:pStyle w:val="Heading1"/>
        <w:pBdr>
          <w:bottom w:val="single" w:color="D1D5DB" w:sz="6" w:space="6"/>
        </w:pBdr>
        <w:spacing w:after="100" w:before="400"/>
      </w:pPr>
      <w:r>
        <w:rPr>
          <w:b/>
          <w:bCs/>
          <w:color w:val="111827"/>
          <w:sz w:val="30"/>
          <w:szCs w:val="30"/>
        </w:rPr>
        <w:t xml:space="preserve">Kimler için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Hızlı büyüyen, süreçlerini standart üzerine kurmaya istekli orta ölçekli şirketler</w:t>
      </w:r>
    </w:p>
    <w:p>
      <w:pPr>
        <w:spacing w:after="60" w:before="0" w:line="300"/>
        <w:ind w:left="400"/>
      </w:pPr>
      <w:r>
        <w:rPr>
          <w:b/>
          <w:bCs/>
          <w:color w:val="475569"/>
          <w:sz w:val="15"/>
          <w:szCs w:val="15"/>
        </w:rPr>
        <w:t xml:space="preserve">EN</w:t>
      </w:r>
      <w:r>
        <w:t xml:space="preserve"> </w:t>
      </w:r>
      <w:r>
        <w:rPr>
          <w:color w:val="111827"/>
          <w:sz w:val="21"/>
          <w:szCs w:val="21"/>
        </w:rPr>
        <w:t xml:space="preserve">Fast-growing mid-market companies willing to build finance on standard processes</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Bir grup şirketinin yeni kurulan ya da satın alınan iştirakini hızlıca sisteme almak isteyen finans ekipleri</w:t>
      </w:r>
    </w:p>
    <w:p>
      <w:pPr>
        <w:spacing w:after="60" w:before="0" w:line="300"/>
        <w:ind w:left="400"/>
      </w:pPr>
      <w:r>
        <w:rPr>
          <w:b/>
          <w:bCs/>
          <w:color w:val="475569"/>
          <w:sz w:val="15"/>
          <w:szCs w:val="15"/>
        </w:rPr>
        <w:t xml:space="preserve">EN</w:t>
      </w:r>
      <w:r>
        <w:t xml:space="preserve"> </w:t>
      </w:r>
      <w:r>
        <w:rPr>
          <w:color w:val="111827"/>
          <w:sz w:val="21"/>
          <w:szCs w:val="21"/>
        </w:rPr>
        <w:t xml:space="preserve">Groups rolling out a common template to newly acquired or newly established subsidiaries</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İç BT kadrosu sınırlı olan ve altyapı ile güncelleme yükünü taşımak istemeyen organizasyonlar</w:t>
      </w:r>
    </w:p>
    <w:p>
      <w:pPr>
        <w:spacing w:after="60" w:before="0" w:line="300"/>
        <w:ind w:left="400"/>
      </w:pPr>
      <w:r>
        <w:rPr>
          <w:b/>
          <w:bCs/>
          <w:color w:val="475569"/>
          <w:sz w:val="15"/>
          <w:szCs w:val="15"/>
        </w:rPr>
        <w:t xml:space="preserve">EN</w:t>
      </w:r>
      <w:r>
        <w:t xml:space="preserve"> </w:t>
      </w:r>
      <w:r>
        <w:rPr>
          <w:color w:val="111827"/>
          <w:sz w:val="21"/>
          <w:szCs w:val="21"/>
        </w:rPr>
        <w:t xml:space="preserve">Organisations with a small internal IT function that do not want to carry infrastructure and upgrade work</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Uluslararası yayılımda ülke bazlı kurulumları standart bir şablonla tekrarlamak isteyen şirketler</w:t>
      </w:r>
    </w:p>
    <w:p>
      <w:pPr>
        <w:spacing w:after="60" w:before="0" w:line="300"/>
        <w:ind w:left="400"/>
      </w:pPr>
      <w:r>
        <w:rPr>
          <w:b/>
          <w:bCs/>
          <w:color w:val="475569"/>
          <w:sz w:val="15"/>
          <w:szCs w:val="15"/>
        </w:rPr>
        <w:t xml:space="preserve">EN</w:t>
      </w:r>
      <w:r>
        <w:t xml:space="preserve"> </w:t>
      </w:r>
      <w:r>
        <w:rPr>
          <w:color w:val="111827"/>
          <w:sz w:val="21"/>
          <w:szCs w:val="21"/>
        </w:rPr>
        <w:t xml:space="preserve">Companies expanding internationally that need country deployments to repeat rather than be reinvented</w:t>
      </w:r>
    </w:p>
    <w:p>
      <w:pPr>
        <w:pStyle w:val="Heading1"/>
        <w:pBdr>
          <w:bottom w:val="single" w:color="D1D5DB" w:sz="6" w:space="6"/>
        </w:pBdr>
        <w:spacing w:after="100" w:before="400"/>
      </w:pPr>
      <w:r>
        <w:rPr>
          <w:b/>
          <w:bCs/>
          <w:color w:val="111827"/>
          <w:sz w:val="30"/>
          <w:szCs w:val="30"/>
        </w:rPr>
        <w:t xml:space="preserve">Karşılaşılan zorluklar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Public Cloud’un “yeterli olup olmayacağı” tartışılıyor ama kimse süreçleri standartla karşılaştırmıyor.</w:t>
      </w:r>
    </w:p>
    <w:p>
      <w:pPr>
        <w:spacing w:after="60" w:before="0" w:line="300"/>
        <w:ind w:left="400"/>
      </w:pPr>
      <w:r>
        <w:rPr>
          <w:b/>
          <w:bCs/>
          <w:color w:val="475569"/>
          <w:sz w:val="15"/>
          <w:szCs w:val="15"/>
        </w:rPr>
        <w:t xml:space="preserve">EN</w:t>
      </w:r>
      <w:r>
        <w:t xml:space="preserve"> </w:t>
      </w:r>
      <w:r>
        <w:rPr>
          <w:color w:val="111827"/>
          <w:sz w:val="21"/>
          <w:szCs w:val="21"/>
        </w:rPr>
        <w:t xml:space="preserve">Whether Public Cloud is "enough" gets debated at length without anyone comparing actual processes to the standard scope.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Mevcut özelleştirmelerin bulut modelinde karşılığı olup olmadığı bilinmiyor.</w:t>
      </w:r>
    </w:p>
    <w:p>
      <w:pPr>
        <w:spacing w:after="60" w:before="0" w:line="300"/>
        <w:ind w:left="400"/>
      </w:pPr>
      <w:r>
        <w:rPr>
          <w:b/>
          <w:bCs/>
          <w:color w:val="475569"/>
          <w:sz w:val="15"/>
          <w:szCs w:val="15"/>
        </w:rPr>
        <w:t xml:space="preserve">EN</w:t>
      </w:r>
      <w:r>
        <w:t xml:space="preserve"> </w:t>
      </w:r>
      <w:r>
        <w:rPr>
          <w:color w:val="111827"/>
          <w:sz w:val="21"/>
          <w:szCs w:val="21"/>
        </w:rPr>
        <w:t xml:space="preserve">It is unclear whether existing customisations have any equivalent in the cloud model.</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Çeyreklik güncellemelerin işletmeyi nasıl etkileyeceği belirsiz; regresyon testi için bir düzen kurulmamış.</w:t>
      </w:r>
    </w:p>
    <w:p>
      <w:pPr>
        <w:spacing w:after="60" w:before="0" w:line="300"/>
        <w:ind w:left="400"/>
      </w:pPr>
      <w:r>
        <w:rPr>
          <w:b/>
          <w:bCs/>
          <w:color w:val="475569"/>
          <w:sz w:val="15"/>
          <w:szCs w:val="15"/>
        </w:rPr>
        <w:t xml:space="preserve">EN</w:t>
      </w:r>
      <w:r>
        <w:t xml:space="preserve"> </w:t>
      </w:r>
      <w:r>
        <w:rPr>
          <w:color w:val="111827"/>
          <w:sz w:val="21"/>
          <w:szCs w:val="21"/>
        </w:rPr>
        <w:t xml:space="preserve">The impact of the regular release cycle is unknown and no regression discipline exists.</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Genişletme (extensibility) ihtiyaçlarının hangi yöntemle karşılanacağı netleşmeden geliştirmeye başlanıyor.</w:t>
      </w:r>
    </w:p>
    <w:p>
      <w:pPr>
        <w:spacing w:after="60" w:before="0" w:line="300"/>
        <w:ind w:left="400"/>
      </w:pPr>
      <w:r>
        <w:rPr>
          <w:b/>
          <w:bCs/>
          <w:color w:val="475569"/>
          <w:sz w:val="15"/>
          <w:szCs w:val="15"/>
        </w:rPr>
        <w:t xml:space="preserve">EN</w:t>
      </w:r>
      <w:r>
        <w:t xml:space="preserve"> </w:t>
      </w:r>
      <w:r>
        <w:rPr>
          <w:color w:val="111827"/>
          <w:sz w:val="21"/>
          <w:szCs w:val="21"/>
        </w:rPr>
        <w:t xml:space="preserve">Development starts before deciding which extensibility layer each requirement belongs in.</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Entegrasyon ihtiyaçları — banka, e-fatura, mevcut sistemler — proje sonuna bırakılıyor.</w:t>
      </w:r>
    </w:p>
    <w:p>
      <w:pPr>
        <w:spacing w:after="60" w:before="0" w:line="300"/>
        <w:ind w:left="400"/>
      </w:pPr>
      <w:r>
        <w:rPr>
          <w:b/>
          <w:bCs/>
          <w:color w:val="475569"/>
          <w:sz w:val="15"/>
          <w:szCs w:val="15"/>
        </w:rPr>
        <w:t xml:space="preserve">EN</w:t>
      </w:r>
      <w:r>
        <w:t xml:space="preserve"> </w:t>
      </w:r>
      <w:r>
        <w:rPr>
          <w:color w:val="111827"/>
          <w:sz w:val="21"/>
          <w:szCs w:val="21"/>
        </w:rPr>
        <w:t xml:space="preserve">Integration needs — banking, e-invoicing, surrounding systems — get deferred to the end of the project.</w:t>
      </w:r>
    </w:p>
    <w:p>
      <w:pPr>
        <w:pStyle w:val="Heading1"/>
        <w:pBdr>
          <w:bottom w:val="single" w:color="D1D5DB" w:sz="6" w:space="6"/>
        </w:pBdr>
        <w:spacing w:after="100" w:before="400"/>
      </w:pPr>
      <w:r>
        <w:rPr>
          <w:b/>
          <w:bCs/>
          <w:color w:val="111827"/>
          <w:sz w:val="30"/>
          <w:szCs w:val="30"/>
        </w:rPr>
        <w:t xml:space="preserve">Ne yapıyoruz</w:t>
      </w:r>
    </w:p>
    <w:p>
      <w:pPr>
        <w:pStyle w:val="Heading2"/>
        <w:spacing w:after="100" w:before="280"/>
      </w:pPr>
      <w:r>
        <w:rPr>
          <w:b/>
          <w:bCs/>
          <w:color w:val="111827"/>
          <w:sz w:val="25"/>
          <w:szCs w:val="25"/>
        </w:rPr>
        <w:t xml:space="preserve">1. Uygunluk değerlendirmesi: doğru soru, doğru zamanda</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Uygunluk değerlendirmesi: doğru soru, doğru zamanda</w:t>
      </w:r>
    </w:p>
    <w:p>
      <w:pPr>
        <w:spacing w:after="90" w:before="0" w:line="300"/>
      </w:pPr>
      <w:r>
        <w:rPr>
          <w:b/>
          <w:bCs/>
          <w:color w:val="475569"/>
          <w:sz w:val="15"/>
          <w:szCs w:val="15"/>
        </w:rPr>
        <w:t xml:space="preserve">EN</w:t>
      </w:r>
      <w:r>
        <w:t xml:space="preserve"> </w:t>
      </w:r>
      <w:r>
        <w:rPr>
          <w:color w:val="111827"/>
          <w:sz w:val="21"/>
          <w:szCs w:val="21"/>
        </w:rPr>
        <w:t xml:space="preserve">Fit assessment, before the contract</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Public Cloud kararının verilmesi gereken an, sözleşme imzalanmadan öncedir. Süreçlerinizi standart kapsamla madde madde karşılaştırır, standart dışına düşen her noktayı üç gruba ayırırız: standartla değiştirilebilecek olanlar, izin verilen genişletme yöntemleriyle karşılanabilecek olanlar ve modele hiç sığmayanlar.</w:t>
      </w:r>
    </w:p>
    <w:p>
      <w:pPr>
        <w:spacing w:after="60" w:before="0" w:line="300"/>
        <w:ind w:left="400"/>
      </w:pPr>
      <w:r>
        <w:rPr>
          <w:b/>
          <w:bCs/>
          <w:color w:val="475569"/>
          <w:sz w:val="15"/>
          <w:szCs w:val="15"/>
        </w:rPr>
        <w:t xml:space="preserve">EN</w:t>
      </w:r>
      <w:r>
        <w:t xml:space="preserve"> </w:t>
      </w:r>
      <w:r>
        <w:rPr>
          <w:color w:val="111827"/>
          <w:sz w:val="21"/>
          <w:szCs w:val="21"/>
        </w:rPr>
        <w:t xml:space="preserve">The moment to decide on Public Cloud is before signing, not during the build. We compare your processes against the standard scope item by item and sort every gap into three groups: those where the standard is simply a different and acceptable way of working, those addressable through supported extensibility, and those the model genuinely cannot accommodate.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Üçüncü grup boş değilse bu bir başarısızlık değil, bilgidir. Kimi şirket için doğru cevap Private Cloud’dur; kimi şirket için ise o birkaç süreci standarda uydurmak, uğruna ödenecek bedelden ucuzdur. Bu kararı bizim yerimize sizin verebilmeniz için karşılaştırmayı yazılı ve gerekçeli bırakırız.</w:t>
      </w:r>
    </w:p>
    <w:p>
      <w:pPr>
        <w:spacing w:after="60" w:before="0" w:line="300"/>
        <w:ind w:left="400"/>
      </w:pPr>
      <w:r>
        <w:rPr>
          <w:b/>
          <w:bCs/>
          <w:color w:val="475569"/>
          <w:sz w:val="15"/>
          <w:szCs w:val="15"/>
        </w:rPr>
        <w:t xml:space="preserve">EN</w:t>
      </w:r>
      <w:r>
        <w:t xml:space="preserve"> </w:t>
      </w:r>
      <w:r>
        <w:rPr>
          <w:color w:val="111827"/>
          <w:sz w:val="21"/>
          <w:szCs w:val="21"/>
        </w:rPr>
        <w:t xml:space="preserve">A non-empty third group is information, not failure. For some organisations it points to Private Cloud; for others, adapting those few processes costs far less than the flexibility premium. We leave the comparison written down and reasoned so the decision belongs to you rather than to your advisor.</w:t>
      </w:r>
    </w:p>
    <w:p>
      <w:pPr>
        <w:pStyle w:val="Heading2"/>
        <w:spacing w:after="100" w:before="280"/>
      </w:pPr>
      <w:r>
        <w:rPr>
          <w:b/>
          <w:bCs/>
          <w:color w:val="111827"/>
          <w:sz w:val="25"/>
          <w:szCs w:val="25"/>
        </w:rPr>
        <w:t xml:space="preserve">2. Fit-to-standard ve finans süreçlerinin kurulması</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Fit-to-standard ve finans süreçlerinin kurulması</w:t>
      </w:r>
    </w:p>
    <w:p>
      <w:pPr>
        <w:spacing w:after="90" w:before="0" w:line="300"/>
      </w:pPr>
      <w:r>
        <w:rPr>
          <w:b/>
          <w:bCs/>
          <w:color w:val="475569"/>
          <w:sz w:val="15"/>
          <w:szCs w:val="15"/>
        </w:rPr>
        <w:t xml:space="preserve">EN</w:t>
      </w:r>
      <w:r>
        <w:t xml:space="preserve"> </w:t>
      </w:r>
      <w:r>
        <w:rPr>
          <w:color w:val="111827"/>
          <w:sz w:val="21"/>
          <w:szCs w:val="21"/>
        </w:rPr>
        <w:t xml:space="preserve">Fit-to-standard and finance configuration</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Kurulum, standart süreçlerin birlikte gözden geçirildiği fit-to-standard oturumlarıyla ilerler. Bu oturumların değeri, sistemin ne yaptığını göstermekten çok, ekibin “biz bunu neden farklı yapıyoruz?” sorusuyla yüzleşmesini sağlamaktır. Alışkanlıktan kaynaklanan farklar burada elenir, gerçek iş gereksinimleri ise kayda geçer.</w:t>
      </w:r>
    </w:p>
    <w:p>
      <w:pPr>
        <w:spacing w:after="60" w:before="0" w:line="300"/>
        <w:ind w:left="400"/>
      </w:pPr>
      <w:r>
        <w:rPr>
          <w:b/>
          <w:bCs/>
          <w:color w:val="475569"/>
          <w:sz w:val="15"/>
          <w:szCs w:val="15"/>
        </w:rPr>
        <w:t xml:space="preserve">EN</w:t>
      </w:r>
      <w:r>
        <w:t xml:space="preserve"> </w:t>
      </w:r>
      <w:r>
        <w:rPr>
          <w:color w:val="111827"/>
          <w:sz w:val="21"/>
          <w:szCs w:val="21"/>
        </w:rPr>
        <w:t xml:space="preserve">Delivery runs through fit-to-standard workshops. Their real value is less in demonstrating what the system does than in making the team confront the question "why do we do this differently?". Differences that exist only through habit get retired there; genuine business requirements get recorded and costed.</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Finans tarafında hesap planı, raporlama yapısı, vergi kurulumu, banka entegrasyonu ve kapanış süreçlerini standart şablon üzerinden kurarız. Türkiye özelinde yasal gereksinimlerin — e-fatura, e-defter, enflasyon muhasebesi gibi — bulut modelinde nasıl karşılandığı ayrı bir çalışma kalemidir ve baştan planlanır.</w:t>
      </w:r>
    </w:p>
    <w:p>
      <w:pPr>
        <w:spacing w:after="60" w:before="0" w:line="300"/>
        <w:ind w:left="400"/>
      </w:pPr>
      <w:r>
        <w:rPr>
          <w:b/>
          <w:bCs/>
          <w:color w:val="475569"/>
          <w:sz w:val="15"/>
          <w:szCs w:val="15"/>
        </w:rPr>
        <w:t xml:space="preserve">EN</w:t>
      </w:r>
      <w:r>
        <w:t xml:space="preserve"> </w:t>
      </w:r>
      <w:r>
        <w:rPr>
          <w:color w:val="111827"/>
          <w:sz w:val="21"/>
          <w:szCs w:val="21"/>
        </w:rPr>
        <w:t xml:space="preserve">On the finance side we configure the chart of accounts, reporting structure, tax setup, bank integration and close processes on the standard template. Statutory localisation requirements are treated as their own workstream and planned from the start rather than discovered during user acceptance testing.</w:t>
      </w:r>
    </w:p>
    <w:p>
      <w:pPr>
        <w:pStyle w:val="Heading2"/>
        <w:spacing w:after="100" w:before="280"/>
      </w:pPr>
      <w:r>
        <w:rPr>
          <w:b/>
          <w:bCs/>
          <w:color w:val="111827"/>
          <w:sz w:val="25"/>
          <w:szCs w:val="25"/>
        </w:rPr>
        <w:t xml:space="preserve">3. Genişletme stratejisi</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Genişletme stratejisi</w:t>
      </w:r>
    </w:p>
    <w:p>
      <w:pPr>
        <w:spacing w:after="90" w:before="0" w:line="300"/>
      </w:pPr>
      <w:r>
        <w:rPr>
          <w:b/>
          <w:bCs/>
          <w:color w:val="475569"/>
          <w:sz w:val="15"/>
          <w:szCs w:val="15"/>
        </w:rPr>
        <w:t xml:space="preserve">EN</w:t>
      </w:r>
      <w:r>
        <w:t xml:space="preserve"> </w:t>
      </w:r>
      <w:r>
        <w:rPr>
          <w:color w:val="111827"/>
          <w:sz w:val="21"/>
          <w:szCs w:val="21"/>
        </w:rPr>
        <w:t xml:space="preserve">Extensibility strategy</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Public Cloud’da çekirdek sisteme dokunulmaz; genişletme, izin verilen yöntemlerle ve ayrı bir katmanda yapılır. Hangi ihtiyacın anahtar kullanıcı düzeyinde yapılandırmayla, hangisinin gömülü genişletme ile, hangisinin ise SAP BTP üzerinde ayrı bir uygulamayla karşılanacağını baştan kararlaştırırız.</w:t>
      </w:r>
    </w:p>
    <w:p>
      <w:pPr>
        <w:spacing w:after="60" w:before="0" w:line="300"/>
        <w:ind w:left="400"/>
      </w:pPr>
      <w:r>
        <w:rPr>
          <w:b/>
          <w:bCs/>
          <w:color w:val="475569"/>
          <w:sz w:val="15"/>
          <w:szCs w:val="15"/>
        </w:rPr>
        <w:t xml:space="preserve">EN</w:t>
      </w:r>
      <w:r>
        <w:t xml:space="preserve"> </w:t>
      </w:r>
      <w:r>
        <w:rPr>
          <w:color w:val="111827"/>
          <w:sz w:val="21"/>
          <w:szCs w:val="21"/>
        </w:rPr>
        <w:t xml:space="preserve">In Public Cloud the core is not modified; extension happens through supported mechanisms in a separate layer. We decide up front which requirements are met by key-user configuration, which by embedded extensibility, and which justify a separate application on SAP BTP.</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Bu ayrımın erken yapılması önemlidir, çünkü yanlış katmanda yazılmış bir genişletme çeyreklik güncellemelerde kırılır ve sürekli bakım yükü yaratır. Doğru katmanda yazılmış olan ise güncellemeden etkilenmez.</w:t>
      </w:r>
    </w:p>
    <w:p>
      <w:pPr>
        <w:spacing w:after="60" w:before="0" w:line="300"/>
        <w:ind w:left="400"/>
      </w:pPr>
      <w:r>
        <w:rPr>
          <w:b/>
          <w:bCs/>
          <w:color w:val="475569"/>
          <w:sz w:val="15"/>
          <w:szCs w:val="15"/>
        </w:rPr>
        <w:t xml:space="preserve">EN</w:t>
      </w:r>
      <w:r>
        <w:t xml:space="preserve"> </w:t>
      </w:r>
      <w:r>
        <w:rPr>
          <w:color w:val="111827"/>
          <w:sz w:val="21"/>
          <w:szCs w:val="21"/>
        </w:rPr>
        <w:t xml:space="preserve">Getting this split right early matters, because an extension built in the wrong layer breaks on release upgrades and generates permanent maintenance load, while the same logic placed correctly is simply unaffected.</w:t>
      </w:r>
    </w:p>
    <w:p>
      <w:pPr>
        <w:pStyle w:val="Heading2"/>
        <w:spacing w:after="100" w:before="280"/>
      </w:pPr>
      <w:r>
        <w:rPr>
          <w:b/>
          <w:bCs/>
          <w:color w:val="111827"/>
          <w:sz w:val="25"/>
          <w:szCs w:val="25"/>
        </w:rPr>
        <w:t xml:space="preserve">4. Güncelleme döngüsüne hazırlık</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Güncelleme döngüsüne hazırlık</w:t>
      </w:r>
    </w:p>
    <w:p>
      <w:pPr>
        <w:spacing w:after="90" w:before="0" w:line="300"/>
      </w:pPr>
      <w:r>
        <w:rPr>
          <w:b/>
          <w:bCs/>
          <w:color w:val="475569"/>
          <w:sz w:val="15"/>
          <w:szCs w:val="15"/>
        </w:rPr>
        <w:t xml:space="preserve">EN</w:t>
      </w:r>
      <w:r>
        <w:t xml:space="preserve"> </w:t>
      </w:r>
      <w:r>
        <w:rPr>
          <w:color w:val="111827"/>
          <w:sz w:val="21"/>
          <w:szCs w:val="21"/>
        </w:rPr>
        <w:t xml:space="preserve">Readiness for the release cycle</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Public Cloud düzenli aralıklarla güncellenir ve bu güncellemeler isteğe bağlı değildir. Bunu bir risk olmaktan çıkarmanın yolu, kritik süreçler için tekrarlanabilir bir regresyon test setini kurulum sırasında oluşturmak ve test sistemine güncelleme geldiğinde bu seti çalıştıracak bir düzen bırakmaktır.</w:t>
      </w:r>
    </w:p>
    <w:p>
      <w:pPr>
        <w:spacing w:after="60" w:before="0" w:line="300"/>
        <w:ind w:left="400"/>
      </w:pPr>
      <w:r>
        <w:rPr>
          <w:b/>
          <w:bCs/>
          <w:color w:val="475569"/>
          <w:sz w:val="15"/>
          <w:szCs w:val="15"/>
        </w:rPr>
        <w:t xml:space="preserve">EN</w:t>
      </w:r>
      <w:r>
        <w:t xml:space="preserve"> </w:t>
      </w:r>
      <w:r>
        <w:rPr>
          <w:color w:val="111827"/>
          <w:sz w:val="21"/>
          <w:szCs w:val="21"/>
        </w:rPr>
        <w:t xml:space="preserve">Public Cloud updates on a fixed cadence and those updates are not optional. The way to convert that from a risk into a routine is to build a repeatable regression test set for critical processes during implementation, and to leave behind a defined procedure for running it when the release reaches the test tenant.</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Ekibe ayrıca yayın notlarını okuma alışkanlığı kazandırırız: her sürümde işinizi ilgilendiren birkaç madde vardır ve bunları önceden görmek, güncelleme sonrası sürprizlerin çoğunu ortadan kaldırır.</w:t>
      </w:r>
    </w:p>
    <w:p>
      <w:pPr>
        <w:spacing w:after="60" w:before="0" w:line="300"/>
        <w:ind w:left="400"/>
      </w:pPr>
      <w:r>
        <w:rPr>
          <w:b/>
          <w:bCs/>
          <w:color w:val="475569"/>
          <w:sz w:val="15"/>
          <w:szCs w:val="15"/>
        </w:rPr>
        <w:t xml:space="preserve">EN</w:t>
      </w:r>
      <w:r>
        <w:t xml:space="preserve"> </w:t>
      </w:r>
      <w:r>
        <w:rPr>
          <w:color w:val="111827"/>
          <w:sz w:val="21"/>
          <w:szCs w:val="21"/>
        </w:rPr>
        <w:t xml:space="preserve">We also build the habit of reading release notes properly. Every release contains a handful of items that touch your business, and seeing them in advance removes most post-upgrade surprises.</w:t>
      </w:r>
    </w:p>
    <w:p>
      <w:pPr>
        <w:pStyle w:val="Heading2"/>
        <w:spacing w:after="100" w:before="280"/>
      </w:pPr>
      <w:r>
        <w:rPr>
          <w:b/>
          <w:bCs/>
          <w:color w:val="111827"/>
          <w:sz w:val="25"/>
          <w:szCs w:val="25"/>
        </w:rPr>
        <w:t xml:space="preserve">5. Devreye alma ve iki dilde eğitim</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Devreye alma ve iki dilde eğitim</w:t>
      </w:r>
    </w:p>
    <w:p>
      <w:pPr>
        <w:spacing w:after="90" w:before="0" w:line="300"/>
      </w:pPr>
      <w:r>
        <w:rPr>
          <w:b/>
          <w:bCs/>
          <w:color w:val="475569"/>
          <w:sz w:val="15"/>
          <w:szCs w:val="15"/>
        </w:rPr>
        <w:t xml:space="preserve">EN</w:t>
      </w:r>
      <w:r>
        <w:t xml:space="preserve"> </w:t>
      </w:r>
      <w:r>
        <w:rPr>
          <w:color w:val="111827"/>
          <w:sz w:val="21"/>
          <w:szCs w:val="21"/>
        </w:rPr>
        <w:t xml:space="preserve">Cutover and training</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Veri migrasyonu, deneme geçişleri ve mutabakat kontrolleri Private Cloud projelerindeki disiplinle yürütülür; bulut modeli olması denetimi gevşetmez. Eğitimleri kullanıcıların günlük işleri üzerinden veririz, modül anlatımı üzerinden değil.</w:t>
      </w:r>
    </w:p>
    <w:p>
      <w:pPr>
        <w:spacing w:after="60" w:before="0" w:line="300"/>
        <w:ind w:left="400"/>
      </w:pPr>
      <w:r>
        <w:rPr>
          <w:b/>
          <w:bCs/>
          <w:color w:val="475569"/>
          <w:sz w:val="15"/>
          <w:szCs w:val="15"/>
        </w:rPr>
        <w:t xml:space="preserve">EN</w:t>
      </w:r>
      <w:r>
        <w:t xml:space="preserve"> </w:t>
      </w:r>
      <w:r>
        <w:rPr>
          <w:color w:val="111827"/>
          <w:sz w:val="21"/>
          <w:szCs w:val="21"/>
        </w:rPr>
        <w:t xml:space="preserve">Data migration, mock runs and reconciliation are held to the same discipline as any on-premise programme; the cloud model does not loosen the controls. Training is delivered around what users actually do each day rather than as a tour of the modules.</w:t>
      </w:r>
    </w:p>
    <w:p>
      <w:pPr>
        <w:pStyle w:val="Heading1"/>
        <w:pBdr>
          <w:bottom w:val="single" w:color="D1D5DB" w:sz="6" w:space="6"/>
        </w:pBdr>
        <w:spacing w:after="100" w:before="400"/>
      </w:pPr>
      <w:r>
        <w:rPr>
          <w:b/>
          <w:bCs/>
          <w:color w:val="111827"/>
          <w:sz w:val="30"/>
          <w:szCs w:val="30"/>
        </w:rPr>
        <w:t xml:space="preserve">Teslim edilenler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Uygunluk değerlendirmesi ve standart dışı süreç listesi (gerekçeli)</w:t>
      </w:r>
    </w:p>
    <w:p>
      <w:pPr>
        <w:spacing w:after="60" w:before="0" w:line="300"/>
        <w:ind w:left="400"/>
      </w:pPr>
      <w:r>
        <w:rPr>
          <w:b/>
          <w:bCs/>
          <w:color w:val="475569"/>
          <w:sz w:val="15"/>
          <w:szCs w:val="15"/>
        </w:rPr>
        <w:t xml:space="preserve">EN</w:t>
      </w:r>
      <w:r>
        <w:t xml:space="preserve"> </w:t>
      </w:r>
      <w:r>
        <w:rPr>
          <w:color w:val="111827"/>
          <w:sz w:val="21"/>
          <w:szCs w:val="21"/>
        </w:rPr>
        <w:t xml:space="preserve">Fit assessment with a reasoned list of processes outside standard scope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Fit-to-standard oturum kayıtları ve karar defteri</w:t>
      </w:r>
    </w:p>
    <w:p>
      <w:pPr>
        <w:spacing w:after="60" w:before="0" w:line="300"/>
        <w:ind w:left="400"/>
      </w:pPr>
      <w:r>
        <w:rPr>
          <w:b/>
          <w:bCs/>
          <w:color w:val="475569"/>
          <w:sz w:val="15"/>
          <w:szCs w:val="15"/>
        </w:rPr>
        <w:t xml:space="preserve">EN</w:t>
      </w:r>
      <w:r>
        <w:t xml:space="preserve"> </w:t>
      </w:r>
      <w:r>
        <w:rPr>
          <w:color w:val="111827"/>
          <w:sz w:val="21"/>
          <w:szCs w:val="21"/>
        </w:rPr>
        <w:t xml:space="preserve">Fit-to-standard workshop records and decision log</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Yapılandırılmış finans süreçleri ve raporlama yapısı</w:t>
      </w:r>
    </w:p>
    <w:p>
      <w:pPr>
        <w:spacing w:after="60" w:before="0" w:line="300"/>
        <w:ind w:left="400"/>
      </w:pPr>
      <w:r>
        <w:rPr>
          <w:b/>
          <w:bCs/>
          <w:color w:val="475569"/>
          <w:sz w:val="15"/>
          <w:szCs w:val="15"/>
        </w:rPr>
        <w:t xml:space="preserve">EN</w:t>
      </w:r>
      <w:r>
        <w:t xml:space="preserve"> </w:t>
      </w:r>
      <w:r>
        <w:rPr>
          <w:color w:val="111827"/>
          <w:sz w:val="21"/>
          <w:szCs w:val="21"/>
        </w:rPr>
        <w:t xml:space="preserve">Configured finance processes and reporting structure</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Genişletme stratejisi ve katman kararları dokümanı</w:t>
      </w:r>
    </w:p>
    <w:p>
      <w:pPr>
        <w:spacing w:after="60" w:before="0" w:line="300"/>
        <w:ind w:left="400"/>
      </w:pPr>
      <w:r>
        <w:rPr>
          <w:b/>
          <w:bCs/>
          <w:color w:val="475569"/>
          <w:sz w:val="15"/>
          <w:szCs w:val="15"/>
        </w:rPr>
        <w:t xml:space="preserve">EN</w:t>
      </w:r>
      <w:r>
        <w:t xml:space="preserve"> </w:t>
      </w:r>
      <w:r>
        <w:rPr>
          <w:color w:val="111827"/>
          <w:sz w:val="21"/>
          <w:szCs w:val="21"/>
        </w:rPr>
        <w:t xml:space="preserve">Extensibility strategy with layer-by-layer decisions</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Entegrasyon tasarımı (banka, e-belge, çevre sistemler)</w:t>
      </w:r>
    </w:p>
    <w:p>
      <w:pPr>
        <w:spacing w:after="60" w:before="0" w:line="300"/>
        <w:ind w:left="400"/>
      </w:pPr>
      <w:r>
        <w:rPr>
          <w:b/>
          <w:bCs/>
          <w:color w:val="475569"/>
          <w:sz w:val="15"/>
          <w:szCs w:val="15"/>
        </w:rPr>
        <w:t xml:space="preserve">EN</w:t>
      </w:r>
      <w:r>
        <w:t xml:space="preserve"> </w:t>
      </w:r>
      <w:r>
        <w:rPr>
          <w:color w:val="111827"/>
          <w:sz w:val="21"/>
          <w:szCs w:val="21"/>
        </w:rPr>
        <w:t xml:space="preserve">Integration design for banking, e-documents and surrounding systems</w:t>
      </w:r>
    </w:p>
    <w:p>
      <w:pPr>
        <w:spacing w:after="40" w:before="120" w:line="300"/>
        <w:ind w:left="400" w:hanging="400"/>
      </w:pPr>
      <w:r>
        <w:rPr>
          <w:b/>
          <w:bCs/>
          <w:color w:val="6B7280"/>
          <w:sz w:val="19"/>
          <w:szCs w:val="19"/>
        </w:rPr>
        <w:t xml:space="preserve">6.</w:t>
      </w:r>
      <w:r>
        <w:t xml:space="preserve"> </w:t>
      </w:r>
      <w:r>
        <w:rPr>
          <w:b/>
          <w:bCs/>
          <w:color w:val="B45309"/>
          <w:sz w:val="15"/>
          <w:szCs w:val="15"/>
        </w:rPr>
        <w:t xml:space="preserve">TR</w:t>
      </w:r>
      <w:r>
        <w:t xml:space="preserve"> </w:t>
      </w:r>
      <w:r>
        <w:rPr>
          <w:color w:val="111827"/>
          <w:sz w:val="21"/>
          <w:szCs w:val="21"/>
        </w:rPr>
        <w:t xml:space="preserve">Regresyon test seti ve güncelleme kontrol listesi</w:t>
      </w:r>
    </w:p>
    <w:p>
      <w:pPr>
        <w:spacing w:after="60" w:before="0" w:line="300"/>
        <w:ind w:left="400"/>
      </w:pPr>
      <w:r>
        <w:rPr>
          <w:b/>
          <w:bCs/>
          <w:color w:val="475569"/>
          <w:sz w:val="15"/>
          <w:szCs w:val="15"/>
        </w:rPr>
        <w:t xml:space="preserve">EN</w:t>
      </w:r>
      <w:r>
        <w:t xml:space="preserve"> </w:t>
      </w:r>
      <w:r>
        <w:rPr>
          <w:color w:val="111827"/>
          <w:sz w:val="21"/>
          <w:szCs w:val="21"/>
        </w:rPr>
        <w:t xml:space="preserve">Regression test set and release upgrade checklist</w:t>
      </w:r>
    </w:p>
    <w:p>
      <w:pPr>
        <w:spacing w:after="40" w:before="120" w:line="300"/>
        <w:ind w:left="400" w:hanging="400"/>
      </w:pPr>
      <w:r>
        <w:rPr>
          <w:b/>
          <w:bCs/>
          <w:color w:val="6B7280"/>
          <w:sz w:val="19"/>
          <w:szCs w:val="19"/>
        </w:rPr>
        <w:t xml:space="preserve">7.</w:t>
      </w:r>
      <w:r>
        <w:t xml:space="preserve"> </w:t>
      </w:r>
      <w:r>
        <w:rPr>
          <w:b/>
          <w:bCs/>
          <w:color w:val="B45309"/>
          <w:sz w:val="15"/>
          <w:szCs w:val="15"/>
        </w:rPr>
        <w:t xml:space="preserve">TR</w:t>
      </w:r>
      <w:r>
        <w:t xml:space="preserve"> </w:t>
      </w:r>
      <w:r>
        <w:rPr>
          <w:color w:val="111827"/>
          <w:sz w:val="21"/>
          <w:szCs w:val="21"/>
        </w:rPr>
        <w:t xml:space="preserve">Veri migrasyon planı, mutabakat raporları ve kullanıcı eğitimi</w:t>
      </w:r>
    </w:p>
    <w:p>
      <w:pPr>
        <w:spacing w:after="60" w:before="0" w:line="300"/>
        <w:ind w:left="400"/>
      </w:pPr>
      <w:r>
        <w:rPr>
          <w:b/>
          <w:bCs/>
          <w:color w:val="475569"/>
          <w:sz w:val="15"/>
          <w:szCs w:val="15"/>
        </w:rPr>
        <w:t xml:space="preserve">EN</w:t>
      </w:r>
      <w:r>
        <w:t xml:space="preserve"> </w:t>
      </w:r>
      <w:r>
        <w:rPr>
          <w:color w:val="111827"/>
          <w:sz w:val="21"/>
          <w:szCs w:val="21"/>
        </w:rPr>
        <w:t xml:space="preserve">Migration plan, reconciliation reports and user training</w:t>
      </w:r>
    </w:p>
    <w:p>
      <w:pPr>
        <w:pStyle w:val="Heading1"/>
        <w:pBdr>
          <w:bottom w:val="single" w:color="D1D5DB" w:sz="6" w:space="6"/>
        </w:pBdr>
        <w:spacing w:after="100" w:before="400"/>
      </w:pPr>
      <w:r>
        <w:rPr>
          <w:b/>
          <w:bCs/>
          <w:color w:val="111827"/>
          <w:sz w:val="30"/>
          <w:szCs w:val="30"/>
        </w:rPr>
        <w:t xml:space="preserve">Yapay zekânın rolü</w:t>
      </w:r>
    </w:p>
    <w:p>
      <w:pPr>
        <w:spacing w:after="40" w:before="200"/>
      </w:pPr>
      <w:r>
        <w:rPr>
          <w:b/>
          <w:bCs/>
          <w:color w:val="6B7280"/>
          <w:sz w:val="16"/>
          <w:szCs w:val="16"/>
        </w:rPr>
        <w:t xml:space="preserve">YAPAY ZEKÂNIN ROLÜ</w:t>
      </w:r>
    </w:p>
    <w:p>
      <w:pPr>
        <w:spacing w:after="90" w:before="0" w:line="300"/>
      </w:pPr>
      <w:r>
        <w:rPr>
          <w:b/>
          <w:bCs/>
          <w:color w:val="B45309"/>
          <w:sz w:val="15"/>
          <w:szCs w:val="15"/>
        </w:rPr>
        <w:t xml:space="preserve">TR</w:t>
      </w:r>
      <w:r>
        <w:t xml:space="preserve"> </w:t>
      </w:r>
      <w:r>
        <w:rPr>
          <w:color w:val="111827"/>
          <w:sz w:val="21"/>
          <w:szCs w:val="21"/>
        </w:rPr>
        <w:t xml:space="preserve">Süreçlerinizi standart kapsamla karşılaştırırken ve mevcut kurulumunuzun envanterini çıkarırken yapay zekâ destekli analiz kullanıyoruz; regresyon test senaryolarının ilk taslağını da bu şekilde üretiyoruz. Ayrıca SAP’nin sistem içindeki yerleşik yapay zekâ yeteneklerinin hangilerinin sizin süreçlerinizde gerçekten karşılığı olduğunu değerlendirir, hepsini açmak yerine işe yarayanı seçeriz.</w:t>
      </w:r>
    </w:p>
    <w:p>
      <w:pPr>
        <w:spacing w:after="90" w:before="0" w:line="300"/>
      </w:pPr>
      <w:r>
        <w:rPr>
          <w:b/>
          <w:bCs/>
          <w:color w:val="475569"/>
          <w:sz w:val="15"/>
          <w:szCs w:val="15"/>
        </w:rPr>
        <w:t xml:space="preserve">EN</w:t>
      </w:r>
      <w:r>
        <w:t xml:space="preserve"> </w:t>
      </w:r>
      <w:r>
        <w:rPr>
          <w:color w:val="111827"/>
          <w:sz w:val="21"/>
          <w:szCs w:val="21"/>
        </w:rPr>
        <w:t xml:space="preserve">We use AI-assisted analysis to compare your current processes against standard scope and to inventory an existing landscape, and to draft the first version of regression test scenarios. We also assess which of SAP’s embedded AI capabilities have a genuine use in your processes, and switch on the ones that earn their place rather than all of them.</w:t>
      </w:r>
    </w:p>
    <w:p>
      <w:pPr>
        <w:pStyle w:val="Heading1"/>
        <w:pBdr>
          <w:bottom w:val="single" w:color="D1D5DB" w:sz="6" w:space="6"/>
        </w:pBdr>
        <w:spacing w:after="100" w:before="400"/>
      </w:pPr>
      <w:r>
        <w:rPr>
          <w:b/>
          <w:bCs/>
          <w:color w:val="111827"/>
          <w:sz w:val="30"/>
          <w:szCs w:val="30"/>
        </w:rPr>
        <w:t xml:space="preserve">Süre ve ekip</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Uygunluk değerlendirmesi 2–3 hafta. Tek ülkeli standart finans kurulumu tipik olarak 3–5 ay; çok ülkeli yayılımlarda ülke başına ek süre.</w:t>
      </w:r>
    </w:p>
    <w:p>
      <w:pPr>
        <w:spacing w:after="90" w:before="0" w:line="300"/>
      </w:pPr>
      <w:r>
        <w:rPr>
          <w:b/>
          <w:bCs/>
          <w:color w:val="475569"/>
          <w:sz w:val="15"/>
          <w:szCs w:val="15"/>
        </w:rPr>
        <w:t xml:space="preserve">EN</w:t>
      </w:r>
      <w:r>
        <w:t xml:space="preserve"> </w:t>
      </w:r>
      <w:r>
        <w:rPr>
          <w:color w:val="111827"/>
          <w:sz w:val="21"/>
          <w:szCs w:val="21"/>
        </w:rPr>
        <w:t xml:space="preserve">Fit assessment 2–3 weeks. A single-country standard finance deployment typically runs 3–5 months, with incremental time per additional country.</w:t>
      </w:r>
    </w:p>
    <w:p>
      <w:pPr>
        <w:spacing w:after="40" w:before="200"/>
      </w:pPr>
      <w:r>
        <w:rPr>
          <w:b/>
          <w:bCs/>
          <w:color w:val="6B7280"/>
          <w:sz w:val="16"/>
          <w:szCs w:val="16"/>
        </w:rPr>
        <w:t xml:space="preserve">EKİP</w:t>
      </w:r>
    </w:p>
    <w:p>
      <w:pPr>
        <w:spacing w:after="90" w:before="0" w:line="300"/>
      </w:pPr>
      <w:r>
        <w:rPr>
          <w:b/>
          <w:bCs/>
          <w:color w:val="B45309"/>
          <w:sz w:val="15"/>
          <w:szCs w:val="15"/>
        </w:rPr>
        <w:t xml:space="preserve">TR</w:t>
      </w:r>
      <w:r>
        <w:t xml:space="preserve"> </w:t>
      </w:r>
      <w:r>
        <w:rPr>
          <w:color w:val="111827"/>
          <w:sz w:val="21"/>
          <w:szCs w:val="21"/>
        </w:rPr>
        <w:t xml:space="preserve">Bir kıdemli finans danışmanı ve bir çözüm mimarı; entegrasyon ve veri migrasyonu uzmanları faz bazlı.</w:t>
      </w:r>
    </w:p>
    <w:p>
      <w:pPr>
        <w:spacing w:after="90" w:before="0" w:line="300"/>
      </w:pPr>
      <w:r>
        <w:rPr>
          <w:b/>
          <w:bCs/>
          <w:color w:val="475569"/>
          <w:sz w:val="15"/>
          <w:szCs w:val="15"/>
        </w:rPr>
        <w:t xml:space="preserve">EN</w:t>
      </w:r>
      <w:r>
        <w:t xml:space="preserve"> </w:t>
      </w:r>
      <w:r>
        <w:rPr>
          <w:color w:val="111827"/>
          <w:sz w:val="21"/>
          <w:szCs w:val="21"/>
        </w:rPr>
        <w:t xml:space="preserve">One senior finance consultant and a solution architect, with integration and migration specialists phased in.</w:t>
      </w:r>
    </w:p>
    <w:p>
      <w:pPr>
        <w:pStyle w:val="Heading1"/>
        <w:pBdr>
          <w:bottom w:val="single" w:color="D1D5DB" w:sz="6" w:space="6"/>
        </w:pBdr>
        <w:spacing w:after="100" w:before="400"/>
      </w:pPr>
      <w:r>
        <w:rPr>
          <w:b/>
          <w:bCs/>
          <w:color w:val="111827"/>
          <w:sz w:val="30"/>
          <w:szCs w:val="30"/>
        </w:rPr>
        <w:t xml:space="preserve">Sık sorulan sorular</w:t>
      </w:r>
    </w:p>
    <w:p>
      <w:pPr>
        <w:spacing w:after="140" w:before="0"/>
      </w:pPr>
      <w:r>
        <w:rPr>
          <w:i/>
          <w:iCs/>
          <w:color w:val="6B7280"/>
          <w:sz w:val="17"/>
          <w:szCs w:val="17"/>
        </w:rPr>
        <w:t xml:space="preserve">Sayfanın altında açılır-kapanır soru listesi olarak görünür.</w:t>
      </w:r>
    </w:p>
    <w:p>
      <w:pPr>
        <w:pStyle w:val="Heading2"/>
        <w:spacing w:after="100" w:before="280"/>
      </w:pPr>
      <w:r>
        <w:rPr>
          <w:b/>
          <w:bCs/>
          <w:color w:val="111827"/>
          <w:sz w:val="25"/>
          <w:szCs w:val="25"/>
        </w:rPr>
        <w:t xml:space="preserve">1. Public Cloud bizim için yeterli olur mu?</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Public Cloud bizim için yeterli olur mu?</w:t>
      </w:r>
    </w:p>
    <w:p>
      <w:pPr>
        <w:spacing w:after="90" w:before="0" w:line="300"/>
      </w:pPr>
      <w:r>
        <w:rPr>
          <w:b/>
          <w:bCs/>
          <w:color w:val="475569"/>
          <w:sz w:val="15"/>
          <w:szCs w:val="15"/>
        </w:rPr>
        <w:t xml:space="preserve">EN</w:t>
      </w:r>
      <w:r>
        <w:t xml:space="preserve"> </w:t>
      </w:r>
      <w:r>
        <w:rPr>
          <w:color w:val="111827"/>
          <w:sz w:val="21"/>
          <w:szCs w:val="21"/>
        </w:rPr>
        <w:t xml:space="preserve">Will Public Cloud be enough for us?</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Bu, ancak süreçleriniz standart kapsamla karşılaştırıldıktan sonra cevaplanabilir. Değerlendirme tipik olarak iki üç haftalık bir çalışmadır ve sonunda elinizde net bir liste olur: standarda sığanlar, genişletme ile çözülenler ve sığmayanlar. Karar bu listeye bakılarak verilir.</w:t>
      </w:r>
    </w:p>
    <w:p>
      <w:pPr>
        <w:spacing w:after="90" w:before="0" w:line="300"/>
      </w:pPr>
      <w:r>
        <w:rPr>
          <w:b/>
          <w:bCs/>
          <w:color w:val="475569"/>
          <w:sz w:val="15"/>
          <w:szCs w:val="15"/>
        </w:rPr>
        <w:t xml:space="preserve">EN</w:t>
      </w:r>
      <w:r>
        <w:t xml:space="preserve"> </w:t>
      </w:r>
      <w:r>
        <w:rPr>
          <w:color w:val="111827"/>
          <w:sz w:val="21"/>
          <w:szCs w:val="21"/>
        </w:rPr>
        <w:t xml:space="preserve">That can only be answered after comparing your processes against standard scope. The assessment is typically two to three weeks and ends with a clear list: what fits, what is solved through extensibility, and what does not fit. The decision follows from the list.</w:t>
      </w:r>
    </w:p>
    <w:p>
      <w:pPr>
        <w:pStyle w:val="Heading2"/>
        <w:spacing w:after="100" w:before="280"/>
      </w:pPr>
      <w:r>
        <w:rPr>
          <w:b/>
          <w:bCs/>
          <w:color w:val="111827"/>
          <w:sz w:val="25"/>
          <w:szCs w:val="25"/>
        </w:rPr>
        <w:t xml:space="preserve">2. Türkiye’deki yasal gereksinimler bulut modelinde karşılanıyor mu?</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Türkiye’deki yasal gereksinimler bulut modelinde karşılanıyor mu?</w:t>
      </w:r>
    </w:p>
    <w:p>
      <w:pPr>
        <w:spacing w:after="90" w:before="0" w:line="300"/>
      </w:pPr>
      <w:r>
        <w:rPr>
          <w:b/>
          <w:bCs/>
          <w:color w:val="475569"/>
          <w:sz w:val="15"/>
          <w:szCs w:val="15"/>
        </w:rPr>
        <w:t xml:space="preserve">EN</w:t>
      </w:r>
      <w:r>
        <w:t xml:space="preserve"> </w:t>
      </w:r>
      <w:r>
        <w:rPr>
          <w:color w:val="111827"/>
          <w:sz w:val="21"/>
          <w:szCs w:val="21"/>
        </w:rPr>
        <w:t xml:space="preserve">How are country-specific statutory requirements handled?</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Yerelleştirme kapsamı sürümden sürüme genişlemektedir ve bazı gereksinimler entegrasyon ya da iş ortağı çözümüyle karşılanır. Değerlendirme aşamasında sizin özel yükümlülüklerinizi güncel kapsamla tek tek karşılaştırır, açık kalan noktaları ve çözüm yolunu yazılı olarak veririz.</w:t>
      </w:r>
    </w:p>
    <w:p>
      <w:pPr>
        <w:spacing w:after="90" w:before="0" w:line="300"/>
      </w:pPr>
      <w:r>
        <w:rPr>
          <w:b/>
          <w:bCs/>
          <w:color w:val="475569"/>
          <w:sz w:val="15"/>
          <w:szCs w:val="15"/>
        </w:rPr>
        <w:t xml:space="preserve">EN</w:t>
      </w:r>
      <w:r>
        <w:t xml:space="preserve"> </w:t>
      </w:r>
      <w:r>
        <w:rPr>
          <w:color w:val="111827"/>
          <w:sz w:val="21"/>
          <w:szCs w:val="21"/>
        </w:rPr>
        <w:t xml:space="preserve">Localisation scope expands with each release, and some requirements are met through integration or partner solutions rather than the core. During the assessment we check your specific obligations against current scope one by one and document both the gaps and the route to closing them.</w:t>
      </w:r>
    </w:p>
    <w:p>
      <w:pPr>
        <w:pStyle w:val="Heading2"/>
        <w:spacing w:after="100" w:before="280"/>
      </w:pPr>
      <w:r>
        <w:rPr>
          <w:b/>
          <w:bCs/>
          <w:color w:val="111827"/>
          <w:sz w:val="25"/>
          <w:szCs w:val="25"/>
        </w:rPr>
        <w:t xml:space="preserve">3. Sonradan Private Cloud’a geçebilir miyiz?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Sonradan Private Cloud’a geçebilir miyiz?</w:t>
      </w:r>
    </w:p>
    <w:p>
      <w:pPr>
        <w:spacing w:after="90" w:before="0" w:line="300"/>
      </w:pPr>
      <w:r>
        <w:rPr>
          <w:b/>
          <w:bCs/>
          <w:color w:val="475569"/>
          <w:sz w:val="15"/>
          <w:szCs w:val="15"/>
        </w:rPr>
        <w:t xml:space="preserve">EN</w:t>
      </w:r>
      <w:r>
        <w:t xml:space="preserve"> </w:t>
      </w:r>
      <w:r>
        <w:rPr>
          <w:color w:val="111827"/>
          <w:sz w:val="21"/>
          <w:szCs w:val="21"/>
        </w:rPr>
        <w:t xml:space="preserve">Can we move to Private Cloud later?</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Teknik olarak mümkündür ancak bedelsiz değildir; yeni bir kurulum ve veri geçişi anlamına gelir. Bu yüzden model kararına baştan hak ettiği zamanı ayırmak, sonradan taşınmaktan çok daha ucuzdur.</w:t>
      </w:r>
    </w:p>
    <w:p>
      <w:pPr>
        <w:spacing w:after="90" w:before="0" w:line="300"/>
      </w:pPr>
      <w:r>
        <w:rPr>
          <w:b/>
          <w:bCs/>
          <w:color w:val="475569"/>
          <w:sz w:val="15"/>
          <w:szCs w:val="15"/>
        </w:rPr>
        <w:t xml:space="preserve">EN</w:t>
      </w:r>
      <w:r>
        <w:t xml:space="preserve"> </w:t>
      </w:r>
      <w:r>
        <w:rPr>
          <w:color w:val="111827"/>
          <w:sz w:val="21"/>
          <w:szCs w:val="21"/>
        </w:rPr>
        <w:t xml:space="preserve">Technically yes, but not for free — it means a new implementation and a data migration. That is precisely why the model decision deserves proper time at the beginning; it is far cheaper than relocating afterwards.</w:t>
      </w:r>
    </w:p>
    <w:p>
      <w:pPr>
        <w:pStyle w:val="Heading2"/>
        <w:spacing w:after="100" w:before="280"/>
      </w:pPr>
      <w:r>
        <w:rPr>
          <w:b/>
          <w:bCs/>
          <w:color w:val="111827"/>
          <w:sz w:val="25"/>
          <w:szCs w:val="25"/>
        </w:rPr>
        <w:t xml:space="preserve">4. Mevcut özelleştirmelerimiz taşınabilir mi?</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Mevcut özelleştirmelerimiz taşınabilir mi?</w:t>
      </w:r>
    </w:p>
    <w:p>
      <w:pPr>
        <w:spacing w:after="90" w:before="0" w:line="300"/>
      </w:pPr>
      <w:r>
        <w:rPr>
          <w:b/>
          <w:bCs/>
          <w:color w:val="475569"/>
          <w:sz w:val="15"/>
          <w:szCs w:val="15"/>
        </w:rPr>
        <w:t xml:space="preserve">EN</w:t>
      </w:r>
      <w:r>
        <w:t xml:space="preserve"> </w:t>
      </w:r>
      <w:r>
        <w:rPr>
          <w:color w:val="111827"/>
          <w:sz w:val="21"/>
          <w:szCs w:val="21"/>
        </w:rPr>
        <w:t xml:space="preserve">Can our existing customisations be carried over?</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Çekirdeği değiştiren klasik özelleştirmeler taşınamaz — model buna izin vermez. Bunların bir bölümü artık standart işlevsellikle karşılanır, bir bölümü izin verilen genişletme yöntemleriyle yeniden kurulur, bir bölümü ise gerçekten gerekli değildir. Envanter çalışması bu üçünü ayırır.</w:t>
      </w:r>
    </w:p>
    <w:p>
      <w:pPr>
        <w:spacing w:after="90" w:before="0" w:line="300"/>
      </w:pPr>
      <w:r>
        <w:rPr>
          <w:b/>
          <w:bCs/>
          <w:color w:val="475569"/>
          <w:sz w:val="15"/>
          <w:szCs w:val="15"/>
        </w:rPr>
        <w:t xml:space="preserve">EN</w:t>
      </w:r>
      <w:r>
        <w:t xml:space="preserve"> </w:t>
      </w:r>
      <w:r>
        <w:rPr>
          <w:color w:val="111827"/>
          <w:sz w:val="21"/>
          <w:szCs w:val="21"/>
        </w:rPr>
        <w:t xml:space="preserve">Classic core modifications cannot be — the model does not permit them. In practice some are now covered by standard functionality, some are rebuilt through supported extensibility, and some turn out not to be needed. The inventory work separates the three.</w:t>
      </w:r>
    </w:p>
    <w:p>
      <w:pPr>
        <w:pStyle w:val="Heading2"/>
        <w:spacing w:after="100" w:before="280"/>
      </w:pPr>
      <w:r>
        <w:rPr>
          <w:b/>
          <w:bCs/>
          <w:color w:val="111827"/>
          <w:sz w:val="25"/>
          <w:szCs w:val="25"/>
        </w:rPr>
        <w:t xml:space="preserve">5. Güncellemeler işimizi durdurur mu?</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Güncellemeler işimizi durdurur mu?</w:t>
      </w:r>
    </w:p>
    <w:p>
      <w:pPr>
        <w:spacing w:after="90" w:before="0" w:line="300"/>
      </w:pPr>
      <w:r>
        <w:rPr>
          <w:b/>
          <w:bCs/>
          <w:color w:val="475569"/>
          <w:sz w:val="15"/>
          <w:szCs w:val="15"/>
        </w:rPr>
        <w:t xml:space="preserve">EN</w:t>
      </w:r>
      <w:r>
        <w:t xml:space="preserve"> </w:t>
      </w:r>
      <w:r>
        <w:rPr>
          <w:color w:val="111827"/>
          <w:sz w:val="21"/>
          <w:szCs w:val="21"/>
        </w:rPr>
        <w:t xml:space="preserve">Will upgrades disrupt operations?</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Güncellemeler planlı bakım pencerelerinde uygulanır ve önce test sistemine gelir. Kritik süreçleriniz için hazır bir regresyon test seti varsa, güncelleme öncesi kontrol birkaç saatlik bir işe iner. Bu seti kurulum sırasında oluşturmamızın nedeni budur.</w:t>
      </w:r>
    </w:p>
    <w:p>
      <w:pPr>
        <w:spacing w:after="90" w:before="0" w:line="300"/>
      </w:pPr>
      <w:r>
        <w:rPr>
          <w:b/>
          <w:bCs/>
          <w:color w:val="475569"/>
          <w:sz w:val="15"/>
          <w:szCs w:val="15"/>
        </w:rPr>
        <w:t xml:space="preserve">EN</w:t>
      </w:r>
      <w:r>
        <w:t xml:space="preserve"> </w:t>
      </w:r>
      <w:r>
        <w:rPr>
          <w:color w:val="111827"/>
          <w:sz w:val="21"/>
          <w:szCs w:val="21"/>
        </w:rPr>
        <w:t xml:space="preserve">Upgrades arrive in the test tenant first and are applied in planned windows. With a prepared regression set for your critical processes, the pre-upgrade check becomes a few hours of work. That is why we build the set during implementation rather than after the first difficult upgrade.</w:t>
      </w:r>
    </w:p>
    <w:p>
      <w:pPr>
        <w:pStyle w:val="Heading1"/>
        <w:pBdr>
          <w:bottom w:val="single" w:color="D1D5DB" w:sz="6" w:space="6"/>
        </w:pBdr>
        <w:spacing w:after="100" w:before="400"/>
      </w:pPr>
      <w:r>
        <w:rPr>
          <w:b/>
          <w:bCs/>
          <w:color w:val="111827"/>
          <w:sz w:val="30"/>
          <w:szCs w:val="30"/>
        </w:rPr>
        <w:t xml:space="preserve">Karşılaştırma tablosundaki satır</w:t>
      </w:r>
    </w:p>
    <w:p>
      <w:pPr>
        <w:spacing w:after="140" w:before="0"/>
      </w:pPr>
      <w:r>
        <w:rPr>
          <w:i/>
          <w:iCs/>
          <w:color w:val="6B7280"/>
          <w:sz w:val="17"/>
          <w:szCs w:val="17"/>
        </w:rPr>
        <w:t xml:space="preserve">Bu çözümün, Çözümler sayfasındaki karşılaştırma tablosunda yer alan satırı.</w:t>
      </w:r>
    </w:p>
    <w:p>
      <w:pPr>
        <w:spacing w:after="40" w:before="200"/>
      </w:pPr>
      <w:r>
        <w:rPr>
          <w:b/>
          <w:bCs/>
          <w:color w:val="6B7280"/>
          <w:sz w:val="16"/>
          <w:szCs w:val="16"/>
        </w:rPr>
        <w:t xml:space="preserve">KİME UYGUN</w:t>
      </w:r>
    </w:p>
    <w:p>
      <w:pPr>
        <w:spacing w:after="90" w:before="0" w:line="300"/>
      </w:pPr>
      <w:r>
        <w:rPr>
          <w:b/>
          <w:bCs/>
          <w:color w:val="B45309"/>
          <w:sz w:val="15"/>
          <w:szCs w:val="15"/>
        </w:rPr>
        <w:t xml:space="preserve">TR</w:t>
      </w:r>
      <w:r>
        <w:t xml:space="preserve"> </w:t>
      </w:r>
      <w:r>
        <w:rPr>
          <w:color w:val="111827"/>
          <w:sz w:val="21"/>
          <w:szCs w:val="21"/>
        </w:rPr>
        <w:t xml:space="preserve">Standarda uyum sağlayabilen, hızlı kurulum isteyen şirketler</w:t>
      </w:r>
    </w:p>
    <w:p>
      <w:pPr>
        <w:spacing w:after="90" w:before="0" w:line="300"/>
      </w:pPr>
      <w:r>
        <w:rPr>
          <w:b/>
          <w:bCs/>
          <w:color w:val="475569"/>
          <w:sz w:val="15"/>
          <w:szCs w:val="15"/>
        </w:rPr>
        <w:t xml:space="preserve">EN</w:t>
      </w:r>
      <w:r>
        <w:t xml:space="preserve"> </w:t>
      </w:r>
      <w:r>
        <w:rPr>
          <w:color w:val="111827"/>
          <w:sz w:val="21"/>
          <w:szCs w:val="21"/>
        </w:rPr>
        <w:t xml:space="preserve">Companies able to adopt standard, wanting fast deployment</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Değerlendirme 2–3 hafta, kurulum 3–5 ay</w:t>
      </w:r>
    </w:p>
    <w:p>
      <w:pPr>
        <w:spacing w:after="90" w:before="0" w:line="300"/>
      </w:pPr>
      <w:r>
        <w:rPr>
          <w:b/>
          <w:bCs/>
          <w:color w:val="475569"/>
          <w:sz w:val="15"/>
          <w:szCs w:val="15"/>
        </w:rPr>
        <w:t xml:space="preserve">EN</w:t>
      </w:r>
      <w:r>
        <w:t xml:space="preserve"> </w:t>
      </w:r>
      <w:r>
        <w:rPr>
          <w:color w:val="111827"/>
          <w:sz w:val="21"/>
          <w:szCs w:val="21"/>
        </w:rPr>
        <w:t xml:space="preserve">Assessment 2–3 weeks, deployment 3–5 months</w:t>
      </w:r>
    </w:p>
    <w:p>
      <w:pPr>
        <w:spacing w:after="40" w:before="200"/>
      </w:pPr>
      <w:r>
        <w:rPr>
          <w:b/>
          <w:bCs/>
          <w:color w:val="6B7280"/>
          <w:sz w:val="16"/>
          <w:szCs w:val="16"/>
        </w:rPr>
        <w:t xml:space="preserve">ANA KAZANIM</w:t>
      </w:r>
    </w:p>
    <w:p>
      <w:pPr>
        <w:spacing w:after="90" w:before="0" w:line="300"/>
      </w:pPr>
      <w:r>
        <w:rPr>
          <w:b/>
          <w:bCs/>
          <w:color w:val="B45309"/>
          <w:sz w:val="15"/>
          <w:szCs w:val="15"/>
        </w:rPr>
        <w:t xml:space="preserve">TR</w:t>
      </w:r>
      <w:r>
        <w:t xml:space="preserve"> </w:t>
      </w:r>
      <w:r>
        <w:rPr>
          <w:color w:val="111827"/>
          <w:sz w:val="21"/>
          <w:szCs w:val="21"/>
        </w:rPr>
        <w:t xml:space="preserve">Hızlı devreye alma ve düşük işletme yükü</w:t>
      </w:r>
    </w:p>
    <w:p>
      <w:pPr>
        <w:spacing w:after="90" w:before="0" w:line="300"/>
      </w:pPr>
      <w:r>
        <w:rPr>
          <w:b/>
          <w:bCs/>
          <w:color w:val="475569"/>
          <w:sz w:val="15"/>
          <w:szCs w:val="15"/>
        </w:rPr>
        <w:t xml:space="preserve">EN</w:t>
      </w:r>
      <w:r>
        <w:t xml:space="preserve"> </w:t>
      </w:r>
      <w:r>
        <w:rPr>
          <w:color w:val="111827"/>
          <w:sz w:val="21"/>
          <w:szCs w:val="21"/>
        </w:rPr>
        <w:t xml:space="preserve">Rapid go-live and low operational overhead</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5"/>
        <w:szCs w:val="15"/>
      </w:rPr>
      <w:t xml:space="preserve">SAP Public Cloud Çözüm Sayfası Metinleri  ·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Public Cloud Çözüm Sayfası Metinleri</dc:title>
  <dc:creator>CPeak Consultancy</dc:creator>
  <dc:description>Kaynak: src/data/solutions/publicCloud.ts</dc:description>
  <cp:lastModifiedBy>Un-named</cp:lastModifiedBy>
  <cp:revision>1</cp:revision>
  <dcterms:created xsi:type="dcterms:W3CDTF">2026-08-16T20:34:28.147Z</dcterms:created>
  <dcterms:modified xsi:type="dcterms:W3CDTF">2026-08-16T20:34:28.147Z</dcterms:modified>
</cp:coreProperties>
</file>

<file path=docProps/custom.xml><?xml version="1.0" encoding="utf-8"?>
<Properties xmlns="http://schemas.openxmlformats.org/officeDocument/2006/custom-properties" xmlns:vt="http://schemas.openxmlformats.org/officeDocument/2006/docPropsVTypes"/>
</file>