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5" w:type="dxa"/>
        <w:tblCellSpacing w:w="20" w:type="dxa"/>
        <w:tblInd w:w="1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703"/>
        <w:gridCol w:w="4792"/>
      </w:tblGrid>
      <w:tr w:rsidR="00BE4ED2" w:rsidRPr="00A508AD" w14:paraId="7BE3B926" w14:textId="77777777" w:rsidTr="008827DE">
        <w:trPr>
          <w:trHeight w:val="426"/>
          <w:tblCellSpacing w:w="20" w:type="dxa"/>
        </w:trPr>
        <w:tc>
          <w:tcPr>
            <w:tcW w:w="9415" w:type="dxa"/>
            <w:gridSpan w:val="2"/>
            <w:shd w:val="clear" w:color="auto" w:fill="2F5496" w:themeFill="accent5" w:themeFillShade="BF"/>
          </w:tcPr>
          <w:p w14:paraId="7F625F02" w14:textId="77777777" w:rsidR="00BE4ED2" w:rsidRPr="00BA168C" w:rsidRDefault="00BE4ED2" w:rsidP="00A67450">
            <w:pPr>
              <w:pStyle w:val="TableHeading1"/>
              <w:tabs>
                <w:tab w:val="left" w:pos="2770"/>
              </w:tabs>
              <w:jc w:val="left"/>
              <w:rPr>
                <w:rFonts w:asciiTheme="majorHAnsi" w:hAnsiTheme="majorHAnsi" w:cstheme="majorHAnsi"/>
                <w:sz w:val="28"/>
                <w:szCs w:val="28"/>
              </w:rPr>
            </w:pPr>
            <w:bookmarkStart w:id="0" w:name="OLE_LINK1"/>
            <w:r w:rsidRPr="008827DE">
              <w:rPr>
                <w:rFonts w:asciiTheme="majorHAnsi" w:hAnsiTheme="majorHAnsi" w:cstheme="majorHAnsi"/>
                <w:color w:val="FFFFFF" w:themeColor="background1"/>
                <w:sz w:val="28"/>
                <w:szCs w:val="28"/>
              </w:rPr>
              <w:t xml:space="preserve">genel bilgiler </w:t>
            </w:r>
            <w:r w:rsidR="00A67450">
              <w:rPr>
                <w:rFonts w:asciiTheme="majorHAnsi" w:hAnsiTheme="majorHAnsi" w:cstheme="majorHAnsi"/>
                <w:sz w:val="28"/>
                <w:szCs w:val="28"/>
              </w:rPr>
              <w:tab/>
            </w:r>
          </w:p>
        </w:tc>
      </w:tr>
      <w:tr w:rsidR="00BC0642" w:rsidRPr="00BC0642" w14:paraId="48E6475E" w14:textId="77777777" w:rsidTr="00291126">
        <w:trPr>
          <w:trHeight w:val="331"/>
          <w:tblCellSpacing w:w="20" w:type="dxa"/>
        </w:trPr>
        <w:tc>
          <w:tcPr>
            <w:tcW w:w="4643" w:type="dxa"/>
            <w:tcBorders>
              <w:top w:val="single" w:sz="6" w:space="0" w:color="auto"/>
              <w:bottom w:val="single" w:sz="6" w:space="0" w:color="auto"/>
              <w:right w:val="single" w:sz="6" w:space="0" w:color="auto"/>
            </w:tcBorders>
            <w:shd w:val="clear" w:color="auto" w:fill="ACB9CA" w:themeFill="text2" w:themeFillTint="66"/>
            <w:vAlign w:val="center"/>
          </w:tcPr>
          <w:p w14:paraId="6A42D685" w14:textId="77777777" w:rsidR="00BE4ED2" w:rsidRPr="00291126" w:rsidRDefault="00BE4ED2" w:rsidP="0063634B">
            <w:pPr>
              <w:pStyle w:val="TableText"/>
              <w:spacing w:before="40" w:after="40"/>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Talep Konusu</w:t>
            </w:r>
          </w:p>
        </w:tc>
        <w:tc>
          <w:tcPr>
            <w:tcW w:w="4732" w:type="dxa"/>
            <w:tcBorders>
              <w:top w:val="single" w:sz="6" w:space="0" w:color="auto"/>
              <w:left w:val="single" w:sz="6" w:space="0" w:color="auto"/>
              <w:bottom w:val="single" w:sz="6" w:space="0" w:color="auto"/>
            </w:tcBorders>
            <w:shd w:val="clear" w:color="auto" w:fill="ACB9CA" w:themeFill="text2" w:themeFillTint="66"/>
            <w:vAlign w:val="center"/>
          </w:tcPr>
          <w:p w14:paraId="212CA5ED" w14:textId="77777777" w:rsidR="00BE4ED2" w:rsidRPr="00291126" w:rsidRDefault="00BE4ED2" w:rsidP="0063634B">
            <w:pPr>
              <w:pStyle w:val="TableText"/>
              <w:spacing w:before="40" w:after="40"/>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Talep No</w:t>
            </w:r>
          </w:p>
        </w:tc>
      </w:tr>
      <w:tr w:rsidR="00BC0642" w:rsidRPr="00A508AD" w14:paraId="330CA1CF" w14:textId="77777777" w:rsidTr="0063634B">
        <w:trPr>
          <w:trHeight w:val="437"/>
          <w:tblCellSpacing w:w="20" w:type="dxa"/>
        </w:trPr>
        <w:tc>
          <w:tcPr>
            <w:tcW w:w="4643" w:type="dxa"/>
            <w:tcBorders>
              <w:top w:val="single" w:sz="6" w:space="0" w:color="auto"/>
              <w:bottom w:val="single" w:sz="6" w:space="0" w:color="auto"/>
              <w:right w:val="single" w:sz="6" w:space="0" w:color="auto"/>
            </w:tcBorders>
            <w:vAlign w:val="center"/>
          </w:tcPr>
          <w:p w14:paraId="454CCBEC" w14:textId="1A373F95" w:rsidR="00BC0642" w:rsidRPr="009F2D95" w:rsidRDefault="00BC0642" w:rsidP="00BC0642">
            <w:pPr>
              <w:pStyle w:val="TableText"/>
              <w:rPr>
                <w:rFonts w:asciiTheme="minorHAnsi" w:hAnsiTheme="minorHAnsi" w:cstheme="minorHAnsi"/>
                <w:sz w:val="24"/>
                <w:szCs w:val="24"/>
                <w:lang w:val="fr-FR"/>
              </w:rPr>
            </w:pPr>
            <w:r>
              <w:rPr>
                <w:rFonts w:asciiTheme="minorHAnsi" w:hAnsiTheme="minorHAnsi" w:cstheme="minorHAnsi"/>
                <w:sz w:val="22"/>
                <w:szCs w:val="22"/>
                <w:lang w:val="tr-TR"/>
              </w:rPr>
              <w:t xml:space="preserve">SAP S/4HANA FI – Manuel Denkleştirme (Ana Hesap / Müşteri / Satıcı)</w:t>
            </w:r>
          </w:p>
        </w:tc>
        <w:tc>
          <w:tcPr>
            <w:tcW w:w="4732" w:type="dxa"/>
            <w:tcBorders>
              <w:top w:val="single" w:sz="6" w:space="0" w:color="auto"/>
              <w:left w:val="single" w:sz="6" w:space="0" w:color="auto"/>
              <w:bottom w:val="single" w:sz="6" w:space="0" w:color="auto"/>
            </w:tcBorders>
            <w:vAlign w:val="center"/>
          </w:tcPr>
          <w:p w14:paraId="2E37F05B" w14:textId="548EED27" w:rsidR="00BC0642" w:rsidRPr="00BA168C" w:rsidRDefault="00BC0642" w:rsidP="00BC0642">
            <w:pPr>
              <w:pStyle w:val="TableText"/>
              <w:rPr>
                <w:rFonts w:asciiTheme="minorHAnsi" w:hAnsiTheme="minorHAnsi" w:cstheme="minorHAnsi"/>
                <w:sz w:val="24"/>
                <w:szCs w:val="24"/>
              </w:rPr>
            </w:pPr>
            <w:r>
              <w:rPr>
                <w:rFonts w:asciiTheme="minorHAnsi" w:hAnsiTheme="minorHAnsi" w:cstheme="minorHAnsi"/>
                <w:sz w:val="22"/>
                <w:szCs w:val="22"/>
                <w:lang w:val="tr-TR"/>
              </w:rPr>
              <w:t xml:space="preserve">FI-EGT-002</w:t>
            </w:r>
          </w:p>
        </w:tc>
      </w:tr>
      <w:tr w:rsidR="00BC0642" w:rsidRPr="00BC0642" w14:paraId="1DF3EE16" w14:textId="77777777" w:rsidTr="00291126">
        <w:trPr>
          <w:trHeight w:val="248"/>
          <w:tblCellSpacing w:w="20" w:type="dxa"/>
        </w:trPr>
        <w:tc>
          <w:tcPr>
            <w:tcW w:w="4643" w:type="dxa"/>
            <w:tcBorders>
              <w:top w:val="single" w:sz="6" w:space="0" w:color="auto"/>
              <w:bottom w:val="single" w:sz="6" w:space="0" w:color="auto"/>
              <w:right w:val="single" w:sz="6" w:space="0" w:color="auto"/>
            </w:tcBorders>
            <w:shd w:val="clear" w:color="auto" w:fill="ACB9CA" w:themeFill="text2" w:themeFillTint="66"/>
            <w:vAlign w:val="center"/>
          </w:tcPr>
          <w:p w14:paraId="06A8585F" w14:textId="77777777" w:rsidR="00BC0642" w:rsidRPr="00291126" w:rsidRDefault="00BC0642" w:rsidP="00BC0642">
            <w:pPr>
              <w:pStyle w:val="TableText"/>
              <w:rPr>
                <w:rFonts w:asciiTheme="minorHAnsi" w:hAnsiTheme="minorHAnsi" w:cstheme="minorHAnsi"/>
                <w:color w:val="FFFFFF" w:themeColor="background1"/>
                <w:sz w:val="24"/>
                <w:szCs w:val="24"/>
              </w:rPr>
            </w:pPr>
            <w:r w:rsidRPr="00291126">
              <w:rPr>
                <w:rFonts w:asciiTheme="minorHAnsi" w:eastAsia="Times New Roman" w:hAnsiTheme="minorHAnsi" w:cstheme="minorHAnsi"/>
                <w:b/>
                <w:color w:val="FFFFFF" w:themeColor="background1"/>
                <w:sz w:val="24"/>
                <w:szCs w:val="24"/>
                <w:lang w:val="tr-TR" w:eastAsia="en-US"/>
              </w:rPr>
              <w:t xml:space="preserve">İlgili Modül </w:t>
            </w:r>
          </w:p>
        </w:tc>
        <w:tc>
          <w:tcPr>
            <w:tcW w:w="4732" w:type="dxa"/>
            <w:tcBorders>
              <w:top w:val="single" w:sz="6" w:space="0" w:color="auto"/>
              <w:left w:val="single" w:sz="6" w:space="0" w:color="auto"/>
              <w:bottom w:val="single" w:sz="6" w:space="0" w:color="auto"/>
            </w:tcBorders>
            <w:shd w:val="clear" w:color="auto" w:fill="ACB9CA" w:themeFill="text2" w:themeFillTint="66"/>
            <w:vAlign w:val="center"/>
          </w:tcPr>
          <w:p w14:paraId="0352E3A5" w14:textId="77777777" w:rsidR="00BC0642" w:rsidRPr="00291126" w:rsidRDefault="00BC0642" w:rsidP="00BC0642">
            <w:pPr>
              <w:pStyle w:val="TableText"/>
              <w:rPr>
                <w:rFonts w:asciiTheme="minorHAnsi" w:hAnsiTheme="minorHAnsi" w:cstheme="minorHAnsi"/>
                <w:color w:val="FFFFFF" w:themeColor="background1"/>
                <w:sz w:val="24"/>
                <w:szCs w:val="24"/>
              </w:rPr>
            </w:pPr>
            <w:r w:rsidRPr="00291126">
              <w:rPr>
                <w:rFonts w:asciiTheme="minorHAnsi" w:eastAsia="Times New Roman" w:hAnsiTheme="minorHAnsi" w:cstheme="minorHAnsi"/>
                <w:b/>
                <w:color w:val="FFFFFF" w:themeColor="background1"/>
                <w:sz w:val="24"/>
                <w:szCs w:val="24"/>
                <w:lang w:val="tr-TR" w:eastAsia="en-US"/>
              </w:rPr>
              <w:t>Modül Danışmanı</w:t>
            </w:r>
          </w:p>
        </w:tc>
      </w:tr>
      <w:tr w:rsidR="00BC0642" w:rsidRPr="00807975" w14:paraId="6B7C2C24" w14:textId="77777777" w:rsidTr="0063634B">
        <w:trPr>
          <w:trHeight w:val="248"/>
          <w:tblCellSpacing w:w="20" w:type="dxa"/>
        </w:trPr>
        <w:tc>
          <w:tcPr>
            <w:tcW w:w="4643" w:type="dxa"/>
            <w:tcBorders>
              <w:top w:val="single" w:sz="6" w:space="0" w:color="auto"/>
              <w:bottom w:val="single" w:sz="6" w:space="0" w:color="auto"/>
              <w:right w:val="single" w:sz="6" w:space="0" w:color="auto"/>
            </w:tcBorders>
            <w:vAlign w:val="center"/>
          </w:tcPr>
          <w:p w14:paraId="32017DDD" w14:textId="0A2CC996" w:rsidR="00BC0642" w:rsidRPr="00BC0642" w:rsidRDefault="00BC0642" w:rsidP="00BC0642">
            <w:pPr>
              <w:pStyle w:val="TableText"/>
              <w:spacing w:before="40" w:after="40"/>
              <w:rPr>
                <w:rFonts w:asciiTheme="minorHAnsi" w:eastAsia="Times New Roman" w:hAnsiTheme="minorHAnsi" w:cstheme="minorHAnsi"/>
                <w:color w:val="595959" w:themeColor="text1" w:themeTint="A6"/>
                <w:sz w:val="24"/>
                <w:szCs w:val="24"/>
                <w:lang w:val="tr-TR" w:eastAsia="en-US"/>
              </w:rPr>
            </w:pPr>
            <w:r>
              <w:rPr>
                <w:rFonts w:asciiTheme="minorHAnsi" w:hAnsiTheme="minorHAnsi" w:cstheme="minorHAnsi"/>
                <w:sz w:val="22"/>
                <w:szCs w:val="22"/>
                <w:lang w:val="tr-TR"/>
              </w:rPr>
              <w:t xml:space="preserve">FI – Finansal Muhasebe (SAP S/4HANA)</w:t>
            </w:r>
          </w:p>
        </w:tc>
        <w:tc>
          <w:tcPr>
            <w:tcW w:w="4732" w:type="dxa"/>
            <w:tcBorders>
              <w:top w:val="single" w:sz="6" w:space="0" w:color="auto"/>
              <w:left w:val="single" w:sz="6" w:space="0" w:color="auto"/>
              <w:bottom w:val="single" w:sz="6" w:space="0" w:color="auto"/>
            </w:tcBorders>
            <w:vAlign w:val="center"/>
          </w:tcPr>
          <w:p w14:paraId="7E4656C8" w14:textId="410B3E0B" w:rsidR="00BC0642" w:rsidRPr="00BC0642" w:rsidRDefault="00BC0642" w:rsidP="00BC0642">
            <w:pPr>
              <w:pStyle w:val="TableText"/>
              <w:spacing w:before="40" w:after="40"/>
              <w:rPr>
                <w:rFonts w:asciiTheme="minorHAnsi" w:eastAsia="Times New Roman" w:hAnsiTheme="minorHAnsi" w:cstheme="minorHAnsi"/>
                <w:color w:val="595959" w:themeColor="text1" w:themeTint="A6"/>
                <w:sz w:val="24"/>
                <w:szCs w:val="24"/>
                <w:lang w:val="tr-TR" w:eastAsia="en-US"/>
              </w:rPr>
            </w:pPr>
          </w:p>
        </w:tc>
      </w:tr>
      <w:bookmarkEnd w:id="0"/>
    </w:tbl>
    <w:p w14:paraId="15B65A17" w14:textId="77777777" w:rsidR="009F2D95" w:rsidRDefault="009F2D95"/>
    <w:tbl>
      <w:tblPr>
        <w:tblW w:w="9578" w:type="dxa"/>
        <w:tblCellSpacing w:w="20" w:type="dxa"/>
        <w:tblInd w:w="18" w:type="dxa"/>
        <w:tblLayout w:type="fixed"/>
        <w:tblLook w:val="0000" w:firstRow="0" w:lastRow="0" w:firstColumn="0" w:lastColumn="0" w:noHBand="0" w:noVBand="0"/>
      </w:tblPr>
      <w:tblGrid>
        <w:gridCol w:w="1440"/>
        <w:gridCol w:w="3218"/>
        <w:gridCol w:w="1512"/>
        <w:gridCol w:w="3408"/>
      </w:tblGrid>
      <w:tr w:rsidR="00BE4ED2" w:rsidRPr="00A508AD" w14:paraId="2A2C40C6" w14:textId="77777777" w:rsidTr="008827DE">
        <w:trPr>
          <w:trHeight w:val="523"/>
          <w:tblCellSpacing w:w="20" w:type="dxa"/>
        </w:trPr>
        <w:tc>
          <w:tcPr>
            <w:tcW w:w="9578" w:type="dxa"/>
            <w:gridSpan w:val="4"/>
            <w:tcBorders>
              <w:top w:val="single" w:sz="6" w:space="0" w:color="auto"/>
              <w:left w:val="single" w:sz="6" w:space="0" w:color="auto"/>
              <w:bottom w:val="single" w:sz="6" w:space="0" w:color="auto"/>
              <w:right w:val="single" w:sz="6" w:space="0" w:color="auto"/>
            </w:tcBorders>
            <w:shd w:val="clear" w:color="auto" w:fill="2F5496" w:themeFill="accent5" w:themeFillShade="BF"/>
          </w:tcPr>
          <w:p w14:paraId="0FAAE552" w14:textId="77777777" w:rsidR="00BE4ED2" w:rsidRPr="008827DE" w:rsidRDefault="00BE4ED2" w:rsidP="0063634B">
            <w:pPr>
              <w:pStyle w:val="TableHeading1"/>
              <w:jc w:val="left"/>
              <w:rPr>
                <w:rFonts w:asciiTheme="majorHAnsi" w:hAnsiTheme="majorHAnsi" w:cstheme="majorHAnsi"/>
                <w:color w:val="FFFFFF" w:themeColor="background1"/>
                <w:sz w:val="28"/>
                <w:szCs w:val="28"/>
              </w:rPr>
            </w:pPr>
            <w:r w:rsidRPr="008827DE">
              <w:rPr>
                <w:rFonts w:asciiTheme="majorHAnsi" w:hAnsiTheme="majorHAnsi" w:cstheme="majorHAnsi"/>
                <w:color w:val="FFFFFF" w:themeColor="background1"/>
                <w:sz w:val="28"/>
                <w:szCs w:val="28"/>
              </w:rPr>
              <w:t>versiyon özeti</w:t>
            </w:r>
          </w:p>
        </w:tc>
      </w:tr>
      <w:tr w:rsidR="00BE4ED2" w:rsidRPr="00807975" w14:paraId="6B1F47D9" w14:textId="77777777" w:rsidTr="00291126">
        <w:trPr>
          <w:trHeight w:val="523"/>
          <w:tblCellSpacing w:w="20" w:type="dxa"/>
        </w:trPr>
        <w:tc>
          <w:tcPr>
            <w:tcW w:w="1407"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7EBDB86E"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Versiyon</w:t>
            </w:r>
          </w:p>
        </w:tc>
        <w:tc>
          <w:tcPr>
            <w:tcW w:w="3248"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4F593F42"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Hazırlayan / Güncelleyen</w:t>
            </w:r>
          </w:p>
        </w:tc>
        <w:tc>
          <w:tcPr>
            <w:tcW w:w="1501"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2DDCA503"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Tarih</w:t>
            </w:r>
          </w:p>
        </w:tc>
        <w:tc>
          <w:tcPr>
            <w:tcW w:w="3422"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04B33C5C"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Değişiklik Notu</w:t>
            </w:r>
          </w:p>
        </w:tc>
      </w:tr>
      <w:tr w:rsidR="00BC0642" w:rsidRPr="00BC0642" w14:paraId="7F97B13E" w14:textId="77777777" w:rsidTr="0063634B">
        <w:trPr>
          <w:trHeight w:val="585"/>
          <w:tblCellSpacing w:w="20" w:type="dxa"/>
        </w:trPr>
        <w:tc>
          <w:tcPr>
            <w:tcW w:w="1407" w:type="dxa"/>
            <w:tcBorders>
              <w:top w:val="single" w:sz="6" w:space="0" w:color="auto"/>
              <w:left w:val="single" w:sz="6" w:space="0" w:color="auto"/>
              <w:bottom w:val="single" w:sz="6" w:space="0" w:color="auto"/>
              <w:right w:val="single" w:sz="6" w:space="0" w:color="auto"/>
            </w:tcBorders>
          </w:tcPr>
          <w:p w14:paraId="2A14330A" w14:textId="77777777" w:rsidR="00BE4ED2" w:rsidRPr="00BC0642" w:rsidRDefault="00BC0642" w:rsidP="00BC0642">
            <w:pPr>
              <w:spacing w:before="240" w:after="60"/>
              <w:jc w:val="center"/>
              <w:rPr>
                <w:rFonts w:asciiTheme="majorHAnsi" w:hAnsiTheme="majorHAnsi" w:cstheme="majorHAnsi"/>
                <w:sz w:val="24"/>
                <w:szCs w:val="24"/>
              </w:rPr>
            </w:pPr>
            <w:r w:rsidRPr="00BC0642">
              <w:rPr>
                <w:rFonts w:asciiTheme="majorHAnsi" w:hAnsiTheme="majorHAnsi" w:cstheme="majorHAnsi"/>
                <w:sz w:val="24"/>
                <w:szCs w:val="24"/>
              </w:rPr>
              <w:t>00</w:t>
            </w:r>
          </w:p>
        </w:tc>
        <w:tc>
          <w:tcPr>
            <w:tcW w:w="3248" w:type="dxa"/>
            <w:tcBorders>
              <w:top w:val="single" w:sz="6" w:space="0" w:color="auto"/>
              <w:left w:val="single" w:sz="6" w:space="0" w:color="auto"/>
              <w:bottom w:val="single" w:sz="6" w:space="0" w:color="auto"/>
              <w:right w:val="single" w:sz="6" w:space="0" w:color="auto"/>
            </w:tcBorders>
          </w:tcPr>
          <w:p w14:paraId="63F6CCFD" w14:textId="36248F86" w:rsidR="00BE4ED2" w:rsidRPr="00BC0642" w:rsidRDefault="00BE4ED2" w:rsidP="00BC0642">
            <w:pPr>
              <w:spacing w:before="240" w:after="60"/>
              <w:jc w:val="center"/>
              <w:rPr>
                <w:rFonts w:asciiTheme="majorHAnsi" w:hAnsiTheme="majorHAnsi" w:cstheme="majorHAnsi"/>
                <w:sz w:val="24"/>
                <w:szCs w:val="24"/>
              </w:rPr>
            </w:pPr>
          </w:p>
        </w:tc>
        <w:tc>
          <w:tcPr>
            <w:tcW w:w="1501" w:type="dxa"/>
            <w:tcBorders>
              <w:top w:val="single" w:sz="6" w:space="0" w:color="auto"/>
              <w:left w:val="single" w:sz="6" w:space="0" w:color="auto"/>
              <w:bottom w:val="single" w:sz="6" w:space="0" w:color="auto"/>
              <w:right w:val="single" w:sz="6" w:space="0" w:color="auto"/>
            </w:tcBorders>
          </w:tcPr>
          <w:p w14:paraId="0E22F542" w14:textId="733E3FDA" w:rsidR="00BE4ED2" w:rsidRPr="00BC0642" w:rsidRDefault="00BE4ED2" w:rsidP="00BC0642">
            <w:pPr>
              <w:spacing w:before="240" w:after="60"/>
              <w:jc w:val="center"/>
              <w:rPr>
                <w:rFonts w:asciiTheme="majorHAnsi" w:hAnsiTheme="majorHAnsi" w:cstheme="majorHAnsi"/>
                <w:sz w:val="24"/>
                <w:szCs w:val="24"/>
              </w:rPr>
            </w:pPr>
            <w:r>
              <w:rPr>
                <w:rFonts w:asciiTheme="minorHAnsi" w:hAnsiTheme="minorHAnsi" w:cstheme="minorHAnsi"/>
                <w:sz w:val="24"/>
                <w:szCs w:val="24"/>
                <w:lang w:val="tr-TR"/>
              </w:rPr>
              <w:t xml:space="preserve">26.10.2026</w:t>
            </w:r>
          </w:p>
        </w:tc>
        <w:tc>
          <w:tcPr>
            <w:tcW w:w="3422" w:type="dxa"/>
            <w:tcBorders>
              <w:top w:val="single" w:sz="6" w:space="0" w:color="auto"/>
              <w:left w:val="single" w:sz="6" w:space="0" w:color="auto"/>
              <w:bottom w:val="single" w:sz="6" w:space="0" w:color="auto"/>
              <w:right w:val="single" w:sz="6" w:space="0" w:color="auto"/>
            </w:tcBorders>
          </w:tcPr>
          <w:p w14:paraId="6E27954E" w14:textId="77777777" w:rsidR="00BE4ED2" w:rsidRPr="00BC0642" w:rsidRDefault="00BC0642" w:rsidP="00BC0642">
            <w:pPr>
              <w:spacing w:before="240" w:after="60"/>
              <w:ind w:left="720" w:hanging="720"/>
              <w:jc w:val="center"/>
              <w:rPr>
                <w:rFonts w:asciiTheme="majorHAnsi" w:hAnsiTheme="majorHAnsi" w:cstheme="majorHAnsi"/>
                <w:sz w:val="24"/>
                <w:szCs w:val="24"/>
              </w:rPr>
            </w:pPr>
            <w:r w:rsidRPr="00BC0642">
              <w:rPr>
                <w:rFonts w:asciiTheme="majorHAnsi" w:hAnsiTheme="majorHAnsi" w:cstheme="majorHAnsi"/>
                <w:sz w:val="24"/>
                <w:szCs w:val="24"/>
              </w:rPr>
              <w:t>İlk Yayın</w:t>
            </w:r>
          </w:p>
        </w:tc>
      </w:tr>
      <w:tr w:rsidR="00BE4ED2" w:rsidRPr="00A508AD" w14:paraId="7924AD6C" w14:textId="77777777" w:rsidTr="008827DE">
        <w:trPr>
          <w:trHeight w:val="523"/>
          <w:tblCellSpacing w:w="20" w:type="dxa"/>
        </w:trPr>
        <w:tc>
          <w:tcPr>
            <w:tcW w:w="9578" w:type="dxa"/>
            <w:gridSpan w:val="4"/>
            <w:shd w:val="clear" w:color="auto" w:fill="2F5496" w:themeFill="accent5" w:themeFillShade="BF"/>
          </w:tcPr>
          <w:p w14:paraId="7977848A" w14:textId="77777777" w:rsidR="00BE4ED2" w:rsidRPr="008827DE" w:rsidRDefault="00BE4ED2" w:rsidP="0063634B">
            <w:pPr>
              <w:pStyle w:val="TableHeading1"/>
              <w:jc w:val="left"/>
              <w:rPr>
                <w:rFonts w:asciiTheme="majorHAnsi" w:hAnsiTheme="majorHAnsi" w:cstheme="majorHAnsi"/>
                <w:color w:val="FFFFFF" w:themeColor="background1"/>
                <w:sz w:val="28"/>
                <w:szCs w:val="28"/>
              </w:rPr>
            </w:pPr>
            <w:r w:rsidRPr="008827DE">
              <w:rPr>
                <w:rFonts w:asciiTheme="majorHAnsi" w:hAnsiTheme="majorHAnsi" w:cstheme="majorHAnsi"/>
                <w:color w:val="FFFFFF" w:themeColor="background1"/>
                <w:sz w:val="28"/>
                <w:szCs w:val="28"/>
              </w:rPr>
              <w:t xml:space="preserve">çalışma detayı &amp; örnek  </w:t>
            </w:r>
          </w:p>
        </w:tc>
      </w:tr>
    </w:tbl>
    <w:p>
      <w:pPr>
        <w:spacing w:before="0" w:after="0" w:line="264" w:lineRule="auto"/>
      </w:pPr>
    </w:p>
    <w:p>
      <w:pPr>
        <w:pStyle w:val="TOCHeading"/>
      </w:pPr>
      <w:r>
        <w:t>İçindekiler</w:t>
      </w:r>
    </w:p>
    <w:p>
      <w:r>
        <w:fldChar w:fldCharType="begin" w:dirty="true"/>
      </w:r>
      <w:r>
        <w:instrText xml:space="preserve"> TOC \o "1-1" \h \z \u </w:instrText>
      </w:r>
      <w:r>
        <w:fldChar w:fldCharType="separate"/>
      </w:r>
    </w:p>
    <w:p>
      <w:pPr>
        <w:spacing w:before="20" w:after="20" w:line="264" w:lineRule="auto"/>
      </w:pPr>
      <w:r>
        <w:rPr>
          <w:rFonts w:asciiTheme="minorHAnsi" w:hAnsiTheme="minorHAnsi" w:cstheme="minorHAnsi"/>
          <w:sz w:val="21"/>
          <w:szCs w:val="21"/>
          <w:lang w:val="tr-TR"/>
        </w:rPr>
        <w:t xml:space="preserve">1. Denkleştirme Kavramı ve Ön Koşullar</w:t>
      </w:r>
    </w:p>
    <w:p>
      <w:pPr>
        <w:spacing w:before="20" w:after="20" w:line="264" w:lineRule="auto"/>
      </w:pPr>
      <w:r>
        <w:rPr>
          <w:rFonts w:asciiTheme="minorHAnsi" w:hAnsiTheme="minorHAnsi" w:cstheme="minorHAnsi"/>
          <w:sz w:val="21"/>
          <w:szCs w:val="21"/>
          <w:lang w:val="tr-TR"/>
        </w:rPr>
        <w:t xml:space="preserve">2. Ana Hesap Manuel Denkleştirme (F-03)</w:t>
      </w:r>
    </w:p>
    <w:p>
      <w:pPr>
        <w:spacing w:before="20" w:after="20" w:line="264" w:lineRule="auto"/>
      </w:pPr>
      <w:r>
        <w:rPr>
          <w:rFonts w:asciiTheme="minorHAnsi" w:hAnsiTheme="minorHAnsi" w:cstheme="minorHAnsi"/>
          <w:sz w:val="21"/>
          <w:szCs w:val="21"/>
          <w:lang w:val="tr-TR"/>
        </w:rPr>
        <w:t xml:space="preserve">3. Müşteri Manuel Denkleştirme (F-32)</w:t>
      </w:r>
    </w:p>
    <w:p>
      <w:pPr>
        <w:spacing w:before="20" w:after="20" w:line="264" w:lineRule="auto"/>
      </w:pPr>
      <w:r>
        <w:rPr>
          <w:rFonts w:asciiTheme="minorHAnsi" w:hAnsiTheme="minorHAnsi" w:cstheme="minorHAnsi"/>
          <w:sz w:val="21"/>
          <w:szCs w:val="21"/>
          <w:lang w:val="tr-TR"/>
        </w:rPr>
        <w:t xml:space="preserve">4. Satıcı Manuel Denkleştirme (F-44)</w:t>
      </w:r>
    </w:p>
    <w:p>
      <w:pPr>
        <w:spacing w:before="20" w:after="20" w:line="264" w:lineRule="auto"/>
      </w:pPr>
      <w:r>
        <w:rPr>
          <w:rFonts w:asciiTheme="minorHAnsi" w:hAnsiTheme="minorHAnsi" w:cstheme="minorHAnsi"/>
          <w:sz w:val="21"/>
          <w:szCs w:val="21"/>
          <w:lang w:val="tr-TR"/>
        </w:rPr>
        <w:t xml:space="preserve">5. Kısmi Ödeme ve Kalan Kalem ile Denkleştirme</w:t>
      </w:r>
    </w:p>
    <w:p>
      <w:pPr>
        <w:spacing w:before="20" w:after="20" w:line="264" w:lineRule="auto"/>
      </w:pPr>
      <w:r>
        <w:rPr>
          <w:rFonts w:asciiTheme="minorHAnsi" w:hAnsiTheme="minorHAnsi" w:cstheme="minorHAnsi"/>
          <w:sz w:val="21"/>
          <w:szCs w:val="21"/>
          <w:lang w:val="tr-TR"/>
        </w:rPr>
        <w:t xml:space="preserve">6. Toleranslar ve Fark İşleme</w:t>
      </w:r>
    </w:p>
    <w:p>
      <w:pPr>
        <w:spacing w:before="20" w:after="20" w:line="264" w:lineRule="auto"/>
      </w:pPr>
      <w:r>
        <w:rPr>
          <w:rFonts w:asciiTheme="minorHAnsi" w:hAnsiTheme="minorHAnsi" w:cstheme="minorHAnsi"/>
          <w:sz w:val="21"/>
          <w:szCs w:val="21"/>
          <w:lang w:val="tr-TR"/>
        </w:rPr>
        <w:t xml:space="preserve">7. Müşteri – Satıcı Mahsubu (Aynı Firma)</w:t>
      </w:r>
    </w:p>
    <w:p>
      <w:pPr>
        <w:spacing w:before="20" w:after="20" w:line="264" w:lineRule="auto"/>
      </w:pPr>
      <w:r>
        <w:rPr>
          <w:rFonts w:asciiTheme="minorHAnsi" w:hAnsiTheme="minorHAnsi" w:cstheme="minorHAnsi"/>
          <w:sz w:val="21"/>
          <w:szCs w:val="21"/>
          <w:lang w:val="tr-TR"/>
        </w:rPr>
        <w:t xml:space="preserve">8. Denkleştirmenin Geri Alınması (FBRA)</w:t>
      </w:r>
    </w:p>
    <w:p>
      <w:pPr>
        <w:spacing w:before="20" w:after="20" w:line="264" w:lineRule="auto"/>
      </w:pPr>
      <w:r>
        <w:rPr>
          <w:rFonts w:asciiTheme="minorHAnsi" w:hAnsiTheme="minorHAnsi" w:cstheme="minorHAnsi"/>
          <w:sz w:val="21"/>
          <w:szCs w:val="21"/>
          <w:lang w:val="tr-TR"/>
        </w:rPr>
        <w:t xml:space="preserve">9. Kontroller, Sık Hatalar ve Otomatik Denkleştirme ile Farkı</w:t>
      </w:r>
    </w:p>
    <w:p>
      <w:r>
        <w:fldChar w:fldCharType="end"/>
      </w:r>
    </w:p>
    <w:p>
      <w:pPr>
        <w:spacing w:before="200" w:after="60" w:line="264" w:lineRule="auto"/>
      </w:pPr>
      <w:r>
        <w:rPr>
          <w:rFonts w:asciiTheme="minorHAnsi" w:hAnsiTheme="minorHAnsi" w:cstheme="minorHAnsi"/>
          <w:i/>
          <w:color w:val="595959"/>
          <w:sz w:val="19"/>
          <w:szCs w:val="19"/>
          <w:lang w:val="tr-TR"/>
        </w:rPr>
        <w:t xml:space="preserve">Kullanılan örnek veriler: Şirket kodu 1000 (Örnek Sanayi ve Ticaret A.Ş.), hesap planı TDHP, para birimi TRY. Müşteri BP 2000012 (XYZ Market A.Ş.), satıcı BP 1000045 (ABC Kırtasiye Ltd. Şti.), iş avansı hesabı 1950000001.</w:t>
      </w:r>
    </w:p>
    <w:p>
      <w:pPr>
        <w:pStyle w:val="Heading1"/>
        <w:pageBreakBefore/>
      </w:pPr>
      <w:r>
        <w:t xml:space="preserve">1. Denkleştirme Kavramı ve Ön Koşullar</w:t>
      </w:r>
    </w:p>
    <w:p>
      <w:pPr>
        <w:pStyle w:val="Heading2"/>
      </w:pPr>
      <w:r>
        <w:t xml:space="preserve">Tanım ve Amaç</w:t>
      </w:r>
    </w:p>
    <w:p>
      <w:pPr>
        <w:spacing w:before="60" w:after="60" w:line="264" w:lineRule="auto"/>
        <w:jc w:val="both"/>
      </w:pPr>
      <w:r>
        <w:rPr>
          <w:rFonts w:asciiTheme="minorHAnsi" w:hAnsiTheme="minorHAnsi" w:cstheme="minorHAnsi"/>
          <w:b/>
          <w:sz w:val="21"/>
          <w:szCs w:val="21"/>
          <w:lang w:val="tr-TR"/>
        </w:rPr>
        <w:t xml:space="preserve">Denkleştirme (Clearing)</w:t>
      </w:r>
      <w:r>
        <w:rPr>
          <w:rFonts w:asciiTheme="minorHAnsi" w:hAnsiTheme="minorHAnsi" w:cstheme="minorHAnsi"/>
          <w:sz w:val="21"/>
          <w:szCs w:val="21"/>
          <w:lang w:val="tr-TR"/>
        </w:rPr>
        <w:t xml:space="preserve">, bir hesaptaki birbirini karşılayan borç ve alacak kalemlerinin eşleştirilerek "kapatılması" işlemidir. Örneğin bir satıcı faturası (alacak) ile bu faturaya ait ödeme (borç) denkleştirildiğinde, iki kalem de </w:t>
      </w:r>
      <w:r>
        <w:rPr>
          <w:rFonts w:asciiTheme="minorHAnsi" w:hAnsiTheme="minorHAnsi" w:cstheme="minorHAnsi"/>
          <w:b/>
          <w:sz w:val="21"/>
          <w:szCs w:val="21"/>
          <w:lang w:val="tr-TR"/>
        </w:rPr>
        <w:t xml:space="preserve">açık kalem (open item)</w:t>
      </w:r>
      <w:r>
        <w:rPr>
          <w:rFonts w:asciiTheme="minorHAnsi" w:hAnsiTheme="minorHAnsi" w:cstheme="minorHAnsi"/>
          <w:sz w:val="21"/>
          <w:szCs w:val="21"/>
          <w:lang w:val="tr-TR"/>
        </w:rPr>
        <w:t xml:space="preserve"> olmaktan çıkar ve </w:t>
      </w:r>
      <w:r>
        <w:rPr>
          <w:rFonts w:asciiTheme="minorHAnsi" w:hAnsiTheme="minorHAnsi" w:cstheme="minorHAnsi"/>
          <w:b/>
          <w:sz w:val="21"/>
          <w:szCs w:val="21"/>
          <w:lang w:val="tr-TR"/>
        </w:rPr>
        <w:t xml:space="preserve">denkleştirilmiş kalem (cleared item)</w:t>
      </w:r>
      <w:r>
        <w:rPr>
          <w:rFonts w:asciiTheme="minorHAnsi" w:hAnsiTheme="minorHAnsi" w:cstheme="minorHAnsi"/>
          <w:sz w:val="21"/>
          <w:szCs w:val="21"/>
          <w:lang w:val="tr-TR"/>
        </w:rPr>
        <w:t xml:space="preserve"> olur. Bu sayede cari hesapta yalnızca gerçekten ödenmemiş/tahsil edilmemiş kalemler açık görünür; vade analizi, ihtar ve ödeme programı doğru çalışır.</w:t>
      </w:r>
    </w:p>
    <w:p>
      <w:pPr>
        <w:spacing w:before="60" w:after="60" w:line="264" w:lineRule="auto"/>
        <w:jc w:val="both"/>
      </w:pPr>
      <w:r>
        <w:rPr>
          <w:rFonts w:asciiTheme="minorHAnsi" w:hAnsiTheme="minorHAnsi" w:cstheme="minorHAnsi"/>
          <w:sz w:val="21"/>
          <w:szCs w:val="21"/>
          <w:lang w:val="tr-TR"/>
        </w:rPr>
        <w:t xml:space="preserve">Denkleştirme iki şekilde yapılır:</w:t>
      </w:r>
    </w:p>
    <w:p>
      <w:pPr>
        <w:numPr>
          <w:ilvl w:val="0"/>
          <w:numId w:val="200"/>
        </w:numPr>
        <w:spacing w:before="20" w:after="20" w:line="264" w:lineRule="auto"/>
      </w:pPr>
      <w:r>
        <w:rPr>
          <w:rFonts w:asciiTheme="minorHAnsi" w:hAnsiTheme="minorHAnsi" w:cstheme="minorHAnsi"/>
          <w:b/>
          <w:sz w:val="21"/>
          <w:szCs w:val="21"/>
          <w:lang w:val="tr-TR"/>
        </w:rPr>
        <w:t xml:space="preserve">Manuel denkleştirme</w:t>
      </w:r>
      <w:r>
        <w:rPr>
          <w:rFonts w:asciiTheme="minorHAnsi" w:hAnsiTheme="minorHAnsi" w:cstheme="minorHAnsi"/>
          <w:sz w:val="21"/>
          <w:szCs w:val="21"/>
          <w:lang w:val="tr-TR"/>
        </w:rPr>
        <w:t xml:space="preserve"> – Kullanıcı hangi kalemlerin birbirini kapattığını ekranda seçer (F-03, F-32, F-44). Bu dokümanın konusudur.</w:t>
      </w:r>
    </w:p>
    <w:p>
      <w:pPr>
        <w:numPr>
          <w:ilvl w:val="0"/>
          <w:numId w:val="200"/>
        </w:numPr>
        <w:spacing w:before="20" w:after="20" w:line="264" w:lineRule="auto"/>
      </w:pPr>
      <w:r>
        <w:rPr>
          <w:rFonts w:asciiTheme="minorHAnsi" w:hAnsiTheme="minorHAnsi" w:cstheme="minorHAnsi"/>
          <w:b/>
          <w:sz w:val="21"/>
          <w:szCs w:val="21"/>
          <w:lang w:val="tr-TR"/>
        </w:rPr>
        <w:t xml:space="preserve">Otomatik denkleştirme</w:t>
      </w:r>
      <w:r>
        <w:rPr>
          <w:rFonts w:asciiTheme="minorHAnsi" w:hAnsiTheme="minorHAnsi" w:cstheme="minorHAnsi"/>
          <w:sz w:val="21"/>
          <w:szCs w:val="21"/>
          <w:lang w:val="tr-TR"/>
        </w:rPr>
        <w:t xml:space="preserve"> – Sistem, tanımlı kriterlere (referans, tahsis, belge no vb.) göre eşleşen kalemleri toplu kapatır (F.13 / F13E).</w:t>
      </w:r>
    </w:p>
    <w:p>
      <w:pPr>
        <w:numPr>
          <w:ilvl w:val="0"/>
          <w:numId w:val="200"/>
        </w:numPr>
        <w:spacing w:before="20" w:after="20" w:line="264" w:lineRule="auto"/>
      </w:pPr>
      <w:r>
        <w:rPr>
          <w:rFonts w:asciiTheme="minorHAnsi" w:hAnsiTheme="minorHAnsi" w:cstheme="minorHAnsi"/>
          <w:b/>
          <w:sz w:val="21"/>
          <w:szCs w:val="21"/>
          <w:lang w:val="tr-TR"/>
        </w:rPr>
        <w:t xml:space="preserve">Kayıtla birlikte denkleştirme</w:t>
      </w:r>
      <w:r>
        <w:rPr>
          <w:rFonts w:asciiTheme="minorHAnsi" w:hAnsiTheme="minorHAnsi" w:cstheme="minorHAnsi"/>
          <w:sz w:val="21"/>
          <w:szCs w:val="21"/>
          <w:lang w:val="tr-TR"/>
        </w:rPr>
        <w:t xml:space="preserve"> – Ödeme veya mahsup kaydı girilirken açık kalemler aynı anda kapatılır (F-28, F-53, F-04, F-30, F-51).</w:t>
      </w:r>
    </w:p>
    <w:p>
      <w:pPr>
        <w:pStyle w:val="Heading2"/>
      </w:pPr>
      <w:r>
        <w:t xml:space="preserve">Denkleştirme Sonucunda Ne Olur?</w:t>
      </w:r>
    </w:p>
    <w:p>
      <w:pPr>
        <w:numPr>
          <w:ilvl w:val="0"/>
          <w:numId w:val="201"/>
        </w:numPr>
        <w:spacing w:before="30" w:after="30" w:line="264" w:lineRule="auto"/>
      </w:pPr>
      <w:r>
        <w:rPr>
          <w:rFonts w:asciiTheme="minorHAnsi" w:hAnsiTheme="minorHAnsi" w:cstheme="minorHAnsi"/>
          <w:sz w:val="21"/>
          <w:szCs w:val="21"/>
          <w:lang w:val="tr-TR"/>
        </w:rPr>
        <w:t xml:space="preserve">Sistem bir </w:t>
      </w:r>
      <w:r>
        <w:rPr>
          <w:rFonts w:asciiTheme="minorHAnsi" w:hAnsiTheme="minorHAnsi" w:cstheme="minorHAnsi"/>
          <w:b/>
          <w:sz w:val="21"/>
          <w:szCs w:val="21"/>
          <w:lang w:val="tr-TR"/>
        </w:rPr>
        <w:t xml:space="preserve">denkleştirme belgesi</w:t>
      </w:r>
      <w:r>
        <w:rPr>
          <w:rFonts w:asciiTheme="minorHAnsi" w:hAnsiTheme="minorHAnsi" w:cstheme="minorHAnsi"/>
          <w:sz w:val="21"/>
          <w:szCs w:val="21"/>
          <w:lang w:val="tr-TR"/>
        </w:rPr>
        <w:t xml:space="preserve"> oluşturur (varsayılan belge türü </w:t>
      </w:r>
      <w:r>
        <w:rPr>
          <w:rFonts w:asciiTheme="minorHAnsi" w:hAnsiTheme="minorHAnsi" w:cstheme="minorHAnsi"/>
          <w:b/>
          <w:sz w:val="21"/>
          <w:szCs w:val="21"/>
          <w:lang w:val="tr-TR"/>
        </w:rPr>
        <w:t xml:space="preserve">AB</w:t>
      </w:r>
      <w:r>
        <w:rPr>
          <w:rFonts w:asciiTheme="minorHAnsi" w:hAnsiTheme="minorHAnsi" w:cstheme="minorHAnsi"/>
          <w:sz w:val="21"/>
          <w:szCs w:val="21"/>
          <w:lang w:val="tr-TR"/>
        </w:rPr>
        <w:t xml:space="preserve">). Kalemler tam eşleşiyorsa belge yalnızca başlıktan oluşur; fark varsa fark kalemleri de belgeye eklenir.</w:t>
      </w:r>
    </w:p>
    <w:p>
      <w:pPr>
        <w:numPr>
          <w:ilvl w:val="0"/>
          <w:numId w:val="201"/>
        </w:numPr>
        <w:spacing w:before="30" w:after="30" w:line="264" w:lineRule="auto"/>
      </w:pPr>
      <w:r>
        <w:rPr>
          <w:rFonts w:asciiTheme="minorHAnsi" w:hAnsiTheme="minorHAnsi" w:cstheme="minorHAnsi"/>
          <w:sz w:val="21"/>
          <w:szCs w:val="21"/>
          <w:lang w:val="tr-TR"/>
        </w:rPr>
        <w:t xml:space="preserve">Denkleştirilen her kalemde </w:t>
      </w:r>
      <w:r>
        <w:rPr>
          <w:rFonts w:asciiTheme="minorHAnsi" w:hAnsiTheme="minorHAnsi" w:cstheme="minorHAnsi"/>
          <w:b/>
          <w:sz w:val="21"/>
          <w:szCs w:val="21"/>
          <w:lang w:val="tr-TR"/>
        </w:rPr>
        <w:t xml:space="preserve">AUGBL</w:t>
      </w:r>
      <w:r>
        <w:rPr>
          <w:rFonts w:asciiTheme="minorHAnsi" w:hAnsiTheme="minorHAnsi" w:cstheme="minorHAnsi"/>
          <w:sz w:val="21"/>
          <w:szCs w:val="21"/>
          <w:lang w:val="tr-TR"/>
        </w:rPr>
        <w:t xml:space="preserve"> (denkleştirme belge no) ve </w:t>
      </w:r>
      <w:r>
        <w:rPr>
          <w:rFonts w:asciiTheme="minorHAnsi" w:hAnsiTheme="minorHAnsi" w:cstheme="minorHAnsi"/>
          <w:b/>
          <w:sz w:val="21"/>
          <w:szCs w:val="21"/>
          <w:lang w:val="tr-TR"/>
        </w:rPr>
        <w:t xml:space="preserve">AUGDT</w:t>
      </w:r>
      <w:r>
        <w:rPr>
          <w:rFonts w:asciiTheme="minorHAnsi" w:hAnsiTheme="minorHAnsi" w:cstheme="minorHAnsi"/>
          <w:sz w:val="21"/>
          <w:szCs w:val="21"/>
          <w:lang w:val="tr-TR"/>
        </w:rPr>
        <w:t xml:space="preserve"> (denkleştirme tarihi) alanları doldurulur.</w:t>
      </w:r>
    </w:p>
    <w:p>
      <w:pPr>
        <w:numPr>
          <w:ilvl w:val="0"/>
          <w:numId w:val="201"/>
        </w:numPr>
        <w:spacing w:before="30" w:after="30" w:line="264" w:lineRule="auto"/>
      </w:pPr>
      <w:r>
        <w:rPr>
          <w:rFonts w:asciiTheme="minorHAnsi" w:hAnsiTheme="minorHAnsi" w:cstheme="minorHAnsi"/>
          <w:sz w:val="21"/>
          <w:szCs w:val="21"/>
          <w:lang w:val="tr-TR"/>
        </w:rPr>
        <w:t xml:space="preserve">Kalemler açık kalem görünümlerinden (BSIS / BSID / BSIK) denkleştirilmiş kalem görünümlerine (BSAS / BSAD / BSAK) geçer. S/4HANA’da bu tablolar ACDOCA üzerindeki uyumluluk görünümleridir.</w:t>
      </w:r>
    </w:p>
    <w:p>
      <w:pPr>
        <w:numPr>
          <w:ilvl w:val="0"/>
          <w:numId w:val="201"/>
        </w:numPr>
        <w:spacing w:before="30" w:after="30" w:line="264" w:lineRule="auto"/>
      </w:pPr>
      <w:r>
        <w:rPr>
          <w:rFonts w:asciiTheme="minorHAnsi" w:hAnsiTheme="minorHAnsi" w:cstheme="minorHAnsi"/>
          <w:sz w:val="21"/>
          <w:szCs w:val="21"/>
          <w:lang w:val="tr-TR"/>
        </w:rPr>
        <w:t xml:space="preserve">Kalem listelerinde (FBL3N / FBL5N / FBL1N) durum simgesi kırmızıdan (açık) yeşile (denkleştirilmiş) döner.</w:t>
      </w:r>
    </w:p>
    <w:p>
      <w:pPr>
        <w:pStyle w:val="Heading2"/>
      </w:pPr>
      <w:r>
        <w:t xml:space="preserve">Ön Koşullar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Açık kalem yönetimi (ana hesap)</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FS00 &gt; Control Data &gt; Open item management = X</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Yalnız bu işaretli ana hesaplar denkleştirilebilir (ara hesaplar, avanslar, GR/IR, banka kliring)</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Müşteri / satıcı hesapları</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Her zaman açık kalem yönetimli</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Ek ayar gerekmez</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Kayıt dönemi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OB52’de denkleştirme tarihinin dönemi açık olmalı</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 belgesi bu tarihe kaydedilir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Tolerans grubu</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OBA4 + OB57 (kullanıcı ataması)</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tutarı tolerans içindeyse otomatik yazılır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Yetki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F_BKPF_BUK, F_BKPF_KOA vb.</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ve hesap türü yetkileri</w:t>
            </w:r>
          </w:p>
        </w:tc>
      </w:tr>
    </w:tbl>
    <w:p>
      <w:pPr>
        <w:spacing w:before="0" w:after="60" w:line="264" w:lineRule="auto"/>
      </w:pPr>
    </w:p>
    <w:p>
      <w:pPr>
        <w:keepNext/>
        <w:spacing w:before="120" w:after="40"/>
        <w:jc w:val="center"/>
      </w:pPr>
      <w:r>
        <w:drawing>
          <wp:inline distT="0" distB="0" distL="0" distR="0">
            <wp:extent cx="5760000" cy="2469600"/>
            <wp:effectExtent l="0" t="0" r="0" b="0"/>
            <wp:docPr id="1001" name="Ekran 1" descr="FBL3N – Açık kalem yönetimli hesapta denkleştirilmeyi bekleyen kalem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cr_001.png"/>
                    <pic:cNvPicPr/>
                  </pic:nvPicPr>
                  <pic:blipFill>
                    <a:blip r:embed="rIdImg1"/>
                    <a:stretch>
                      <a:fillRect/>
                    </a:stretch>
                  </pic:blipFill>
                  <pic:spPr>
                    <a:xfrm>
                      <a:off x="0" y="0"/>
                      <a:ext cx="5760000" cy="2469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 FBL3N – Açık kalem yönetimli hesapta denkleştirilmeyi bekleyen kalemler</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İpucu: Açık kalemlerin kolay eşleşmesi için kayıt sırasında </w:t>
            </w:r>
            <w:r>
              <w:rPr>
                <w:rFonts w:asciiTheme="minorHAnsi" w:hAnsiTheme="minorHAnsi" w:cstheme="minorHAnsi"/>
                <w:b/>
                <w:color w:val="1F3864"/>
                <w:sz w:val="20"/>
                <w:szCs w:val="20"/>
                <w:lang w:val="tr-TR"/>
              </w:rPr>
              <w:t xml:space="preserve">Assignment (Tahsis – ZUONR)</w:t>
            </w:r>
            <w:r>
              <w:rPr>
                <w:rFonts w:asciiTheme="minorHAnsi" w:hAnsiTheme="minorHAnsi" w:cstheme="minorHAnsi"/>
                <w:color w:val="1F3864"/>
                <w:sz w:val="20"/>
                <w:szCs w:val="20"/>
                <w:lang w:val="tr-TR"/>
              </w:rPr>
              <w:t xml:space="preserve"> alanına ortak bir anahtar (personel no, sipariş no, fatura no vb.) girilmelidir. Denkleştirme ekranında bu alana göre arama ve sıralama yapılabilir; otomatik denkleştirme de çoğunlukla bu alanı kullanır.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manuel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manuel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F-44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manuel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F-04 / F-30 / F-51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Kayıtla birlikte denkleştirme (G/L / müşteri / satıcı menüsü)</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F.13 / F13E</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FBRA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Denkleştirmeyi geri al</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FBL3N / FBL5N / FBL1N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 müşteri / satıcı kalem listeleri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 (AUGBL / AUGDT)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Kalemdeki denkleştirme belge no / tarihi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 (AUGBL / AUGDT / AUGGJ)</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Universal Journal denkleştirme bilgileri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BSIS / BSAS</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G/L açık / 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BSID / BSAD</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açık / denkleştirilmiş kalemler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BSIK / BSAK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açık / 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SKB1 (XOPVW)</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Açık kalem yönetimi işareti</w:t>
            </w:r>
          </w:p>
        </w:tc>
      </w:tr>
    </w:tbl>
    <w:p>
      <w:pPr>
        <w:spacing w:before="0" w:after="60" w:line="264" w:lineRule="auto"/>
      </w:pPr>
    </w:p>
    <w:p>
      <w:pPr>
        <w:pStyle w:val="Heading1"/>
        <w:pageBreakBefore/>
      </w:pPr>
      <w:r>
        <w:t xml:space="preserve">2. Ana Hesap Manuel Denkleştirme (F-03)</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F-03, açık kalem yönetimli ana hesaplardaki (iş avansları, banka ara/kliring hesapları, maaş ödemeleri, GR/IR gibi) birbirini karşılayan kalemlerin manuel olarak kapatılmasında kullanılır. Yeni bir muhasebe kaydı oluşmaz; yalnızca mevcut kalemler eşleştirilir.</w:t>
      </w:r>
    </w:p>
    <w:p>
      <w:pPr>
        <w:pStyle w:val="Heading2"/>
      </w:pPr>
      <w:r>
        <w:t xml:space="preserve">Örnek Senaryo</w:t>
      </w:r>
    </w:p>
    <w:p>
      <w:pPr>
        <w:spacing w:before="60" w:after="60" w:line="264" w:lineRule="auto"/>
        <w:jc w:val="both"/>
      </w:pPr>
      <w:r>
        <w:rPr>
          <w:rFonts w:asciiTheme="minorHAnsi" w:hAnsiTheme="minorHAnsi" w:cstheme="minorHAnsi"/>
          <w:sz w:val="21"/>
          <w:szCs w:val="21"/>
          <w:lang w:val="tr-TR"/>
        </w:rPr>
        <w:t xml:space="preserve">Personel PRS0045’e 15.10.2026’da 8.400 TL seyahat avansı verildi (195 İş Avansları borç). 24.10.2026’da masraf formu ile avans kapatıldı (195 alacak). 195 hesabında iki açık kalem var: +8.400 ve –8.400. Bu kalemler F-03 ile denkleştirilecek.</w:t>
      </w:r>
    </w:p>
    <w:p>
      <w:pPr>
        <w:pStyle w:val="Heading2"/>
      </w:pPr>
      <w:r>
        <w:t xml:space="preserve">Adım Adım Veri Girişi</w:t>
      </w:r>
    </w:p>
    <w:p>
      <w:pPr>
        <w:numPr>
          <w:ilvl w:val="0"/>
          <w:numId w:val="202"/>
        </w:numPr>
        <w:spacing w:before="30" w:after="30" w:line="264" w:lineRule="auto"/>
      </w:pPr>
      <w:r>
        <w:rPr>
          <w:rFonts w:asciiTheme="minorHAnsi" w:hAnsiTheme="minorHAnsi" w:cstheme="minorHAnsi"/>
          <w:sz w:val="21"/>
          <w:szCs w:val="21"/>
          <w:lang w:val="tr-TR"/>
        </w:rPr>
        <w:t xml:space="preserve">Komut alanına </w:t>
      </w:r>
      <w:r>
        <w:rPr>
          <w:rFonts w:asciiTheme="minorHAnsi" w:hAnsiTheme="minorHAnsi" w:cstheme="minorHAnsi"/>
          <w:b/>
          <w:sz w:val="21"/>
          <w:szCs w:val="21"/>
          <w:lang w:val="tr-TR"/>
        </w:rPr>
        <w:t xml:space="preserve">F-03</w:t>
      </w:r>
      <w:r>
        <w:rPr>
          <w:rFonts w:asciiTheme="minorHAnsi" w:hAnsiTheme="minorHAnsi" w:cstheme="minorHAnsi"/>
          <w:sz w:val="21"/>
          <w:szCs w:val="21"/>
          <w:lang w:val="tr-TR"/>
        </w:rPr>
        <w:t xml:space="preserve"> yazıp Enter’a basın.</w:t>
      </w:r>
    </w:p>
    <w:p>
      <w:pPr>
        <w:numPr>
          <w:ilvl w:val="0"/>
          <w:numId w:val="202"/>
        </w:numPr>
        <w:spacing w:before="30" w:after="30" w:line="264" w:lineRule="auto"/>
      </w:pPr>
      <w:r>
        <w:rPr>
          <w:rFonts w:asciiTheme="minorHAnsi" w:hAnsiTheme="minorHAnsi" w:cstheme="minorHAnsi"/>
          <w:b/>
          <w:sz w:val="21"/>
          <w:szCs w:val="21"/>
          <w:lang w:val="tr-TR"/>
        </w:rPr>
        <w:t xml:space="preserve">Account</w:t>
      </w:r>
      <w:r>
        <w:rPr>
          <w:rFonts w:asciiTheme="minorHAnsi" w:hAnsiTheme="minorHAnsi" w:cstheme="minorHAnsi"/>
          <w:sz w:val="21"/>
          <w:szCs w:val="21"/>
          <w:lang w:val="tr-TR"/>
        </w:rPr>
        <w:t xml:space="preserve"> = </w:t>
      </w:r>
      <w:r>
        <w:rPr>
          <w:rFonts w:asciiTheme="minorHAnsi" w:hAnsiTheme="minorHAnsi" w:cstheme="minorHAnsi"/>
          <w:b/>
          <w:sz w:val="21"/>
          <w:szCs w:val="21"/>
          <w:lang w:val="tr-TR"/>
        </w:rPr>
        <w:t xml:space="preserve">1950000001</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Clearing date</w:t>
      </w:r>
      <w:r>
        <w:rPr>
          <w:rFonts w:asciiTheme="minorHAnsi" w:hAnsiTheme="minorHAnsi" w:cstheme="minorHAnsi"/>
          <w:sz w:val="21"/>
          <w:szCs w:val="21"/>
          <w:lang w:val="tr-TR"/>
        </w:rPr>
        <w:t xml:space="preserve"> = 26.10.2026, </w:t>
      </w:r>
      <w:r>
        <w:rPr>
          <w:rFonts w:asciiTheme="minorHAnsi" w:hAnsiTheme="minorHAnsi" w:cstheme="minorHAnsi"/>
          <w:b/>
          <w:sz w:val="21"/>
          <w:szCs w:val="21"/>
          <w:lang w:val="tr-TR"/>
        </w:rPr>
        <w:t xml:space="preserve">Period</w:t>
      </w:r>
      <w:r>
        <w:rPr>
          <w:rFonts w:asciiTheme="minorHAnsi" w:hAnsiTheme="minorHAnsi" w:cstheme="minorHAnsi"/>
          <w:sz w:val="21"/>
          <w:szCs w:val="21"/>
          <w:lang w:val="tr-TR"/>
        </w:rPr>
        <w:t xml:space="preserve"> = 10, </w:t>
      </w:r>
      <w:r>
        <w:rPr>
          <w:rFonts w:asciiTheme="minorHAnsi" w:hAnsiTheme="minorHAnsi" w:cstheme="minorHAnsi"/>
          <w:b/>
          <w:sz w:val="21"/>
          <w:szCs w:val="21"/>
          <w:lang w:val="tr-TR"/>
        </w:rPr>
        <w:t xml:space="preserve">Company code</w:t>
      </w:r>
      <w:r>
        <w:rPr>
          <w:rFonts w:asciiTheme="minorHAnsi" w:hAnsiTheme="minorHAnsi" w:cstheme="minorHAnsi"/>
          <w:sz w:val="21"/>
          <w:szCs w:val="21"/>
          <w:lang w:val="tr-TR"/>
        </w:rPr>
        <w:t xml:space="preserve"> = 1000, </w:t>
      </w:r>
      <w:r>
        <w:rPr>
          <w:rFonts w:asciiTheme="minorHAnsi" w:hAnsiTheme="minorHAnsi" w:cstheme="minorHAnsi"/>
          <w:b/>
          <w:sz w:val="21"/>
          <w:szCs w:val="21"/>
          <w:lang w:val="tr-TR"/>
        </w:rPr>
        <w:t xml:space="preserve">Currency</w:t>
      </w:r>
      <w:r>
        <w:rPr>
          <w:rFonts w:asciiTheme="minorHAnsi" w:hAnsiTheme="minorHAnsi" w:cstheme="minorHAnsi"/>
          <w:sz w:val="21"/>
          <w:szCs w:val="21"/>
          <w:lang w:val="tr-TR"/>
        </w:rPr>
        <w:t xml:space="preserve"> = TRY girin.</w:t>
      </w:r>
    </w:p>
    <w:p>
      <w:pPr>
        <w:numPr>
          <w:ilvl w:val="0"/>
          <w:numId w:val="202"/>
        </w:numPr>
        <w:spacing w:before="30" w:after="30" w:line="264" w:lineRule="auto"/>
      </w:pPr>
      <w:r>
        <w:rPr>
          <w:rFonts w:asciiTheme="minorHAnsi" w:hAnsiTheme="minorHAnsi" w:cstheme="minorHAnsi"/>
          <w:b/>
          <w:sz w:val="21"/>
          <w:szCs w:val="21"/>
          <w:lang w:val="tr-TR"/>
        </w:rPr>
        <w:t xml:space="preserve">Additional selections</w:t>
      </w:r>
      <w:r>
        <w:rPr>
          <w:rFonts w:asciiTheme="minorHAnsi" w:hAnsiTheme="minorHAnsi" w:cstheme="minorHAnsi"/>
          <w:sz w:val="21"/>
          <w:szCs w:val="21"/>
          <w:lang w:val="tr-TR"/>
        </w:rPr>
        <w:t xml:space="preserve"> bölümünde </w:t>
      </w:r>
      <w:r>
        <w:rPr>
          <w:rFonts w:asciiTheme="minorHAnsi" w:hAnsiTheme="minorHAnsi" w:cstheme="minorHAnsi"/>
          <w:b/>
          <w:sz w:val="21"/>
          <w:szCs w:val="21"/>
          <w:lang w:val="tr-TR"/>
        </w:rPr>
        <w:t xml:space="preserve">Assignment</w:t>
      </w:r>
      <w:r>
        <w:rPr>
          <w:rFonts w:asciiTheme="minorHAnsi" w:hAnsiTheme="minorHAnsi" w:cstheme="minorHAnsi"/>
          <w:sz w:val="21"/>
          <w:szCs w:val="21"/>
          <w:lang w:val="tr-TR"/>
        </w:rPr>
        <w:t xml:space="preserve"> seçin (yalnız belirli personelin kalemlerini getirmek için); diğer durumda </w:t>
      </w:r>
      <w:r>
        <w:rPr>
          <w:rFonts w:asciiTheme="minorHAnsi" w:hAnsiTheme="minorHAnsi" w:cstheme="minorHAnsi"/>
          <w:b/>
          <w:sz w:val="21"/>
          <w:szCs w:val="21"/>
          <w:lang w:val="tr-TR"/>
        </w:rPr>
        <w:t xml:space="preserve">None</w:t>
      </w:r>
      <w:r>
        <w:rPr>
          <w:rFonts w:asciiTheme="minorHAnsi" w:hAnsiTheme="minorHAnsi" w:cstheme="minorHAnsi"/>
          <w:sz w:val="21"/>
          <w:szCs w:val="21"/>
          <w:lang w:val="tr-TR"/>
        </w:rPr>
        <w:t xml:space="preserve"> bırakın.</w:t>
      </w:r>
    </w:p>
    <w:p>
      <w:pPr>
        <w:numPr>
          <w:ilvl w:val="0"/>
          <w:numId w:val="202"/>
        </w:numPr>
        <w:spacing w:before="30" w:after="30" w:line="264" w:lineRule="auto"/>
      </w:pPr>
      <w:r>
        <w:rPr>
          <w:rFonts w:asciiTheme="minorHAnsi" w:hAnsiTheme="minorHAnsi" w:cstheme="minorHAnsi"/>
          <w:b/>
          <w:sz w:val="21"/>
          <w:szCs w:val="21"/>
          <w:lang w:val="tr-TR"/>
        </w:rPr>
        <w:t xml:space="preserve">Process Open Items</w:t>
      </w:r>
      <w:r>
        <w:rPr>
          <w:rFonts w:asciiTheme="minorHAnsi" w:hAnsiTheme="minorHAnsi" w:cstheme="minorHAnsi"/>
          <w:sz w:val="21"/>
          <w:szCs w:val="21"/>
          <w:lang w:val="tr-TR"/>
        </w:rPr>
        <w:t xml:space="preserve"> butonuna basın. Assignment seçtiyseniz açılan ekrana </w:t>
      </w:r>
      <w:r>
        <w:rPr>
          <w:rFonts w:asciiTheme="minorHAnsi" w:hAnsiTheme="minorHAnsi" w:cstheme="minorHAnsi"/>
          <w:b/>
          <w:sz w:val="21"/>
          <w:szCs w:val="21"/>
          <w:lang w:val="tr-TR"/>
        </w:rPr>
        <w:t xml:space="preserve">PRS0045</w:t>
      </w:r>
      <w:r>
        <w:rPr>
          <w:rFonts w:asciiTheme="minorHAnsi" w:hAnsiTheme="minorHAnsi" w:cstheme="minorHAnsi"/>
          <w:sz w:val="21"/>
          <w:szCs w:val="21"/>
          <w:lang w:val="tr-TR"/>
        </w:rPr>
        <w:t xml:space="preserve"> girin.</w:t>
      </w:r>
    </w:p>
    <w:p>
      <w:pPr>
        <w:numPr>
          <w:ilvl w:val="0"/>
          <w:numId w:val="202"/>
        </w:numPr>
        <w:spacing w:before="30" w:after="30" w:line="264" w:lineRule="auto"/>
      </w:pPr>
      <w:r>
        <w:rPr>
          <w:rFonts w:asciiTheme="minorHAnsi" w:hAnsiTheme="minorHAnsi" w:cstheme="minorHAnsi"/>
          <w:sz w:val="21"/>
          <w:szCs w:val="21"/>
          <w:lang w:val="tr-TR"/>
        </w:rPr>
        <w:t xml:space="preserve">Açık kalemler listelenir. Varsayılan olarak tüm kalemler </w:t>
      </w:r>
      <w:r>
        <w:rPr>
          <w:rFonts w:asciiTheme="minorHAnsi" w:hAnsiTheme="minorHAnsi" w:cstheme="minorHAnsi"/>
          <w:b/>
          <w:sz w:val="21"/>
          <w:szCs w:val="21"/>
          <w:lang w:val="tr-TR"/>
        </w:rPr>
        <w:t xml:space="preserve">aktif (mavi)</w:t>
      </w:r>
      <w:r>
        <w:rPr>
          <w:rFonts w:asciiTheme="minorHAnsi" w:hAnsiTheme="minorHAnsi" w:cstheme="minorHAnsi"/>
          <w:sz w:val="21"/>
          <w:szCs w:val="21"/>
          <w:lang w:val="tr-TR"/>
        </w:rPr>
        <w:t xml:space="preserve"> gelir. Denkleştirilmeyecek kalemlerin tutarına çift tıklayarak pasif yapın, veya </w:t>
      </w:r>
      <w:r>
        <w:rPr>
          <w:rFonts w:asciiTheme="minorHAnsi" w:hAnsiTheme="minorHAnsi" w:cstheme="minorHAnsi"/>
          <w:b/>
          <w:sz w:val="21"/>
          <w:szCs w:val="21"/>
          <w:lang w:val="tr-TR"/>
        </w:rPr>
        <w:t xml:space="preserve">Deactivate items</w:t>
      </w:r>
      <w:r>
        <w:rPr>
          <w:rFonts w:asciiTheme="minorHAnsi" w:hAnsiTheme="minorHAnsi" w:cstheme="minorHAnsi"/>
          <w:sz w:val="21"/>
          <w:szCs w:val="21"/>
          <w:lang w:val="tr-TR"/>
        </w:rPr>
        <w:t xml:space="preserve"> ile hepsini pasif yapıp yalnız gerekenleri çift tıklayarak aktifleştirin.</w:t>
      </w:r>
    </w:p>
    <w:p>
      <w:pPr>
        <w:numPr>
          <w:ilvl w:val="0"/>
          <w:numId w:val="202"/>
        </w:numPr>
        <w:spacing w:before="30" w:after="30" w:line="264" w:lineRule="auto"/>
      </w:pPr>
      <w:r>
        <w:rPr>
          <w:rFonts w:asciiTheme="minorHAnsi" w:hAnsiTheme="minorHAnsi" w:cstheme="minorHAnsi"/>
          <w:sz w:val="21"/>
          <w:szCs w:val="21"/>
          <w:lang w:val="tr-TR"/>
        </w:rPr>
        <w:t xml:space="preserve">Ekranın altındaki </w:t>
      </w:r>
      <w:r>
        <w:rPr>
          <w:rFonts w:asciiTheme="minorHAnsi" w:hAnsiTheme="minorHAnsi" w:cstheme="minorHAnsi"/>
          <w:b/>
          <w:sz w:val="21"/>
          <w:szCs w:val="21"/>
          <w:lang w:val="tr-TR"/>
        </w:rPr>
        <w:t xml:space="preserve">Not assigned</w:t>
      </w:r>
      <w:r>
        <w:rPr>
          <w:rFonts w:asciiTheme="minorHAnsi" w:hAnsiTheme="minorHAnsi" w:cstheme="minorHAnsi"/>
          <w:sz w:val="21"/>
          <w:szCs w:val="21"/>
          <w:lang w:val="tr-TR"/>
        </w:rPr>
        <w:t xml:space="preserve"> alanının </w:t>
      </w:r>
      <w:r>
        <w:rPr>
          <w:rFonts w:asciiTheme="minorHAnsi" w:hAnsiTheme="minorHAnsi" w:cstheme="minorHAnsi"/>
          <w:b/>
          <w:sz w:val="21"/>
          <w:szCs w:val="21"/>
          <w:lang w:val="tr-TR"/>
        </w:rPr>
        <w:t xml:space="preserve">0,00</w:t>
      </w:r>
      <w:r>
        <w:rPr>
          <w:rFonts w:asciiTheme="minorHAnsi" w:hAnsiTheme="minorHAnsi" w:cstheme="minorHAnsi"/>
          <w:sz w:val="21"/>
          <w:szCs w:val="21"/>
          <w:lang w:val="tr-TR"/>
        </w:rPr>
        <w:t xml:space="preserve"> olduğunu kontrol edin.</w:t>
      </w:r>
    </w:p>
    <w:p>
      <w:pPr>
        <w:numPr>
          <w:ilvl w:val="0"/>
          <w:numId w:val="202"/>
        </w:numPr>
        <w:spacing w:before="30" w:after="30" w:line="264" w:lineRule="auto"/>
      </w:pPr>
      <w:r>
        <w:rPr>
          <w:rFonts w:asciiTheme="minorHAnsi" w:hAnsiTheme="minorHAnsi" w:cstheme="minorHAnsi"/>
          <w:b/>
          <w:sz w:val="21"/>
          <w:szCs w:val="21"/>
          <w:lang w:val="tr-TR"/>
        </w:rPr>
        <w:t xml:space="preserve">Document &gt; Simulate</w:t>
      </w:r>
      <w:r>
        <w:rPr>
          <w:rFonts w:asciiTheme="minorHAnsi" w:hAnsiTheme="minorHAnsi" w:cstheme="minorHAnsi"/>
          <w:sz w:val="21"/>
          <w:szCs w:val="21"/>
          <w:lang w:val="tr-TR"/>
        </w:rPr>
        <w:t xml:space="preserve"> ile kontrol edin, </w:t>
      </w:r>
      <w:r>
        <w:rPr>
          <w:rFonts w:asciiTheme="minorHAnsi" w:hAnsiTheme="minorHAnsi" w:cstheme="minorHAnsi"/>
          <w:b/>
          <w:sz w:val="21"/>
          <w:szCs w:val="21"/>
          <w:lang w:val="tr-TR"/>
        </w:rPr>
        <w:t xml:space="preserve">Save (Ctrl+S)</w:t>
      </w:r>
      <w:r>
        <w:rPr>
          <w:rFonts w:asciiTheme="minorHAnsi" w:hAnsiTheme="minorHAnsi" w:cstheme="minorHAnsi"/>
          <w:sz w:val="21"/>
          <w:szCs w:val="21"/>
          <w:lang w:val="tr-TR"/>
        </w:rPr>
        <w:t xml:space="preserve"> ile kaydedin. Sistem "Document 1000xxxxxx was posted in company code 1000" mesajı verir (belge türü AB).</w:t>
      </w:r>
    </w:p>
    <w:p>
      <w:pPr>
        <w:keepNext/>
        <w:spacing w:before="120" w:after="40"/>
        <w:jc w:val="center"/>
      </w:pPr>
      <w:r>
        <w:drawing>
          <wp:inline distT="0" distB="0" distL="0" distR="0">
            <wp:extent cx="5760000" cy="2599200"/>
            <wp:effectExtent l="0" t="0" r="0" b="0"/>
            <wp:docPr id="1002" name="Ekran 2" descr="F-03 – Ana hesap denkleştirme başlık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cr_002.png"/>
                    <pic:cNvPicPr/>
                  </pic:nvPicPr>
                  <pic:blipFill>
                    <a:blip r:embed="rIdImg2"/>
                    <a:stretch>
                      <a:fillRect/>
                    </a:stretch>
                  </pic:blipFill>
                  <pic:spPr>
                    <a:xfrm>
                      <a:off x="0" y="0"/>
                      <a:ext cx="5760000" cy="259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 F-03 – Ana hesap denkleştirme başlık ekranı</w:t>
      </w:r>
    </w:p>
    <w:p>
      <w:pPr>
        <w:keepNext/>
        <w:spacing w:before="120" w:after="40"/>
        <w:jc w:val="center"/>
      </w:pPr>
      <w:r>
        <w:drawing>
          <wp:inline distT="0" distB="0" distL="0" distR="0">
            <wp:extent cx="5760000" cy="2397600"/>
            <wp:effectExtent l="0" t="0" r="0" b="0"/>
            <wp:docPr id="1003" name="Ekran 3" descr="F-03 – Açık kalemlerin seçimi ve &quot;Not assigned = 0,00&quot; kontrol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cr_003.png"/>
                    <pic:cNvPicPr/>
                  </pic:nvPicPr>
                  <pic:blipFill>
                    <a:blip r:embed="rIdImg3"/>
                    <a:stretch>
                      <a:fillRect/>
                    </a:stretch>
                  </pic:blipFill>
                  <pic:spPr>
                    <a:xfrm>
                      <a:off x="0" y="0"/>
                      <a:ext cx="5760000" cy="2397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 F-03 – Açık kalemlerin seçimi ve "Not assigned = 0,00" kontrolü</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Not assigned 0,00 değilse: Fark tolerans içindeyse kayıt yapılabilir ve fark OBXL/OBA4 ayarına göre fark hesabına yazılır. Fark tolerans dışındaysa sistem kaydetmeye izin vermez; bu durumda </w:t>
            </w:r>
            <w:r>
              <w:rPr>
                <w:rFonts w:asciiTheme="minorHAnsi" w:hAnsiTheme="minorHAnsi" w:cstheme="minorHAnsi"/>
                <w:b/>
                <w:color w:val="1F3864"/>
                <w:sz w:val="20"/>
                <w:szCs w:val="20"/>
                <w:lang w:val="tr-TR"/>
              </w:rPr>
              <w:t xml:space="preserve">Charge Off Difference</w:t>
            </w:r>
            <w:r>
              <w:rPr>
                <w:rFonts w:asciiTheme="minorHAnsi" w:hAnsiTheme="minorHAnsi" w:cstheme="minorHAnsi"/>
                <w:color w:val="1F3864"/>
                <w:sz w:val="20"/>
                <w:szCs w:val="20"/>
                <w:lang w:val="tr-TR"/>
              </w:rPr>
              <w:t xml:space="preserve"> (farkı bir ana hesaba yaz) veya kalan kalem seçeneklerini kullanın (bkz. Konu 5–6).</w:t>
            </w:r>
          </w:p>
        </w:tc>
      </w:tr>
    </w:tbl>
    <w:p>
      <w:pPr>
        <w:spacing w:before="0" w:after="60" w:line="264" w:lineRule="auto"/>
      </w:pPr>
    </w:p>
    <w:p>
      <w:pPr>
        <w:pStyle w:val="Heading2"/>
      </w:pPr>
      <w:r>
        <w:t xml:space="preserve">Seçim İpuçları</w:t>
      </w:r>
    </w:p>
    <w:p>
      <w:pPr>
        <w:numPr>
          <w:ilvl w:val="0"/>
          <w:numId w:val="200"/>
        </w:numPr>
        <w:spacing w:before="20" w:after="20" w:line="264" w:lineRule="auto"/>
      </w:pPr>
      <w:r>
        <w:rPr>
          <w:rFonts w:asciiTheme="minorHAnsi" w:hAnsiTheme="minorHAnsi" w:cstheme="minorHAnsi"/>
          <w:b/>
          <w:sz w:val="21"/>
          <w:szCs w:val="21"/>
          <w:lang w:val="tr-TR"/>
        </w:rPr>
        <w:t xml:space="preserve">Editing Options</w:t>
      </w:r>
      <w:r>
        <w:rPr>
          <w:rFonts w:asciiTheme="minorHAnsi" w:hAnsiTheme="minorHAnsi" w:cstheme="minorHAnsi"/>
          <w:sz w:val="21"/>
          <w:szCs w:val="21"/>
          <w:lang w:val="tr-TR"/>
        </w:rPr>
        <w:t xml:space="preserve"> butonu ile "Selected items initially inactive" seçeneği işaretlenirse kalemler pasif gelir; çok kalemli hesaplarda tek tek aktifleştirmek daha güvenlidir.</w:t>
      </w:r>
    </w:p>
    <w:p>
      <w:pPr>
        <w:numPr>
          <w:ilvl w:val="0"/>
          <w:numId w:val="200"/>
        </w:numPr>
        <w:spacing w:before="20" w:after="20" w:line="264" w:lineRule="auto"/>
      </w:pPr>
      <w:r>
        <w:rPr>
          <w:rFonts w:asciiTheme="minorHAnsi" w:hAnsiTheme="minorHAnsi" w:cstheme="minorHAnsi"/>
          <w:sz w:val="21"/>
          <w:szCs w:val="21"/>
          <w:lang w:val="tr-TR"/>
        </w:rPr>
        <w:t xml:space="preserve">Kolon başlığına tıklayıp </w:t>
      </w:r>
      <w:r>
        <w:rPr>
          <w:rFonts w:asciiTheme="minorHAnsi" w:hAnsiTheme="minorHAnsi" w:cstheme="minorHAnsi"/>
          <w:b/>
          <w:sz w:val="21"/>
          <w:szCs w:val="21"/>
          <w:lang w:val="tr-TR"/>
        </w:rPr>
        <w:t xml:space="preserve">Search</w:t>
      </w:r>
      <w:r>
        <w:rPr>
          <w:rFonts w:asciiTheme="minorHAnsi" w:hAnsiTheme="minorHAnsi" w:cstheme="minorHAnsi"/>
          <w:sz w:val="21"/>
          <w:szCs w:val="21"/>
          <w:lang w:val="tr-TR"/>
        </w:rPr>
        <w:t xml:space="preserve"> (Ctrl+F) ile tutar veya tahsis aranabilir; </w:t>
      </w:r>
      <w:r>
        <w:rPr>
          <w:rFonts w:asciiTheme="minorHAnsi" w:hAnsiTheme="minorHAnsi" w:cstheme="minorHAnsi"/>
          <w:b/>
          <w:sz w:val="21"/>
          <w:szCs w:val="21"/>
          <w:lang w:val="tr-TR"/>
        </w:rPr>
        <w:t xml:space="preserve">Sort</w:t>
      </w:r>
      <w:r>
        <w:rPr>
          <w:rFonts w:asciiTheme="minorHAnsi" w:hAnsiTheme="minorHAnsi" w:cstheme="minorHAnsi"/>
          <w:sz w:val="21"/>
          <w:szCs w:val="21"/>
          <w:lang w:val="tr-TR"/>
        </w:rPr>
        <w:t xml:space="preserve"> ile tahsise göre sıralama yapılabilir.</w:t>
      </w:r>
    </w:p>
    <w:p>
      <w:pPr>
        <w:numPr>
          <w:ilvl w:val="0"/>
          <w:numId w:val="200"/>
        </w:numPr>
        <w:spacing w:before="20" w:after="20" w:line="264" w:lineRule="auto"/>
      </w:pPr>
      <w:r>
        <w:rPr>
          <w:rFonts w:asciiTheme="minorHAnsi" w:hAnsiTheme="minorHAnsi" w:cstheme="minorHAnsi"/>
          <w:sz w:val="21"/>
          <w:szCs w:val="21"/>
          <w:lang w:val="tr-TR"/>
        </w:rPr>
        <w:t xml:space="preserve">Birden çok kalemi seçmek için ilk kalemi tıklayın, </w:t>
      </w:r>
      <w:r>
        <w:rPr>
          <w:rFonts w:asciiTheme="minorHAnsi" w:hAnsiTheme="minorHAnsi" w:cstheme="minorHAnsi"/>
          <w:b/>
          <w:sz w:val="21"/>
          <w:szCs w:val="21"/>
          <w:lang w:val="tr-TR"/>
        </w:rPr>
        <w:t xml:space="preserve">Select block</w:t>
      </w:r>
      <w:r>
        <w:rPr>
          <w:rFonts w:asciiTheme="minorHAnsi" w:hAnsiTheme="minorHAnsi" w:cstheme="minorHAnsi"/>
          <w:sz w:val="21"/>
          <w:szCs w:val="21"/>
          <w:lang w:val="tr-TR"/>
        </w:rPr>
        <w:t xml:space="preserve"> ile son kalemi işaretleyin, ardından </w:t>
      </w:r>
      <w:r>
        <w:rPr>
          <w:rFonts w:asciiTheme="minorHAnsi" w:hAnsiTheme="minorHAnsi" w:cstheme="minorHAnsi"/>
          <w:b/>
          <w:sz w:val="21"/>
          <w:szCs w:val="21"/>
          <w:lang w:val="tr-TR"/>
        </w:rPr>
        <w:t xml:space="preserve">Activate items</w:t>
      </w:r>
      <w:r>
        <w:rPr>
          <w:rFonts w:asciiTheme="minorHAnsi" w:hAnsiTheme="minorHAnsi" w:cstheme="minorHAnsi"/>
          <w:sz w:val="21"/>
          <w:szCs w:val="21"/>
          <w:lang w:val="tr-TR"/>
        </w:rPr>
        <w:t xml:space="preserve"> butonuna basın.</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Kayıtla birlikte ana hesap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FBL3N / FAGLL03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açık / denkleştirilmiş kalem listesi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FS00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Açık kalem yönetimi işareti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denkleştirme (ana hesap için de)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FBRA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Denkleştirmeyi geri al</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BSIS / BSAS</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G/L açık / 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Kalem ve denkleştirme alanları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 belgesi başlığı (BLART = AB)</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SKB1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şirket kodu verisi (XOPVW)</w:t>
            </w:r>
          </w:p>
        </w:tc>
      </w:tr>
    </w:tbl>
    <w:p>
      <w:pPr>
        <w:spacing w:before="0" w:after="60" w:line="264" w:lineRule="auto"/>
      </w:pPr>
    </w:p>
    <w:p>
      <w:pPr>
        <w:pStyle w:val="Heading1"/>
        <w:pageBreakBefore/>
      </w:pPr>
      <w:r>
        <w:t xml:space="preserve">3. Müşteri Manuel Denkleştirme (F-32)</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F-32, bir müşteri hesabındaki faturalar, alacak dekontları, hesaba alınmış (eşleştirilmemiş) tahsilatlar ve avanslar gibi kalemlerin manuel eşleştirilmesinde kullanılır. Tipik kullanım: tahsilat banka ekstresinden fatura eşleşmeden "hesaba" kaydedildiğinde, sonradan ilgili faturalarla kapatılması.</w:t>
      </w:r>
    </w:p>
    <w:p>
      <w:pPr>
        <w:pStyle w:val="Heading2"/>
      </w:pPr>
      <w:r>
        <w:t xml:space="preserve">Örnek Senaryo</w:t>
      </w:r>
    </w:p>
    <w:p>
      <w:pPr>
        <w:spacing w:before="60" w:after="60" w:line="264" w:lineRule="auto"/>
        <w:jc w:val="both"/>
      </w:pPr>
      <w:r>
        <w:rPr>
          <w:rFonts w:asciiTheme="minorHAnsi" w:hAnsiTheme="minorHAnsi" w:cstheme="minorHAnsi"/>
          <w:sz w:val="21"/>
          <w:szCs w:val="21"/>
          <w:lang w:val="tr-TR"/>
        </w:rPr>
        <w:t xml:space="preserve">Müşteri 2000012’nin açık kalemleri: 1800000214 fatura 60.000 TL (borç), 1800000230 iade faturası/alacak dekontu 5.000 TL (alacak) ve banka ekstresinden fatura eşleşmeden kaydedilmiş 1400000095 tahsilat 55.000 TL (alacak). Üç kalem birlikte denkleştirilecek: 60.000 – 5.000 – 55.000 = 0.</w:t>
      </w:r>
    </w:p>
    <w:p>
      <w:pPr>
        <w:pStyle w:val="Heading2"/>
      </w:pPr>
      <w:r>
        <w:t xml:space="preserve">Adım Adım Veri Girişi</w:t>
      </w:r>
    </w:p>
    <w:p>
      <w:pPr>
        <w:numPr>
          <w:ilvl w:val="0"/>
          <w:numId w:val="203"/>
        </w:numPr>
        <w:spacing w:before="30" w:after="30" w:line="264" w:lineRule="auto"/>
      </w:pPr>
      <w:r>
        <w:rPr>
          <w:rFonts w:asciiTheme="minorHAnsi" w:hAnsiTheme="minorHAnsi" w:cstheme="minorHAnsi"/>
          <w:b/>
          <w:sz w:val="21"/>
          <w:szCs w:val="21"/>
          <w:lang w:val="tr-TR"/>
        </w:rPr>
        <w:t xml:space="preserve">F-32</w:t>
      </w:r>
      <w:r>
        <w:rPr>
          <w:rFonts w:asciiTheme="minorHAnsi" w:hAnsiTheme="minorHAnsi" w:cstheme="minorHAnsi"/>
          <w:sz w:val="21"/>
          <w:szCs w:val="21"/>
          <w:lang w:val="tr-TR"/>
        </w:rPr>
        <w:t xml:space="preserve">’yi açın.</w:t>
      </w:r>
    </w:p>
    <w:p>
      <w:pPr>
        <w:numPr>
          <w:ilvl w:val="0"/>
          <w:numId w:val="203"/>
        </w:numPr>
        <w:spacing w:before="30" w:after="30" w:line="264" w:lineRule="auto"/>
      </w:pPr>
      <w:r>
        <w:rPr>
          <w:rFonts w:asciiTheme="minorHAnsi" w:hAnsiTheme="minorHAnsi" w:cstheme="minorHAnsi"/>
          <w:b/>
          <w:sz w:val="21"/>
          <w:szCs w:val="21"/>
          <w:lang w:val="tr-TR"/>
        </w:rPr>
        <w:t xml:space="preserve">Account</w:t>
      </w:r>
      <w:r>
        <w:rPr>
          <w:rFonts w:asciiTheme="minorHAnsi" w:hAnsiTheme="minorHAnsi" w:cstheme="minorHAnsi"/>
          <w:sz w:val="21"/>
          <w:szCs w:val="21"/>
          <w:lang w:val="tr-TR"/>
        </w:rPr>
        <w:t xml:space="preserve"> = </w:t>
      </w:r>
      <w:r>
        <w:rPr>
          <w:rFonts w:asciiTheme="minorHAnsi" w:hAnsiTheme="minorHAnsi" w:cstheme="minorHAnsi"/>
          <w:b/>
          <w:sz w:val="21"/>
          <w:szCs w:val="21"/>
          <w:lang w:val="tr-TR"/>
        </w:rPr>
        <w:t xml:space="preserve">2000012</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Clearing date</w:t>
      </w:r>
      <w:r>
        <w:rPr>
          <w:rFonts w:asciiTheme="minorHAnsi" w:hAnsiTheme="minorHAnsi" w:cstheme="minorHAnsi"/>
          <w:sz w:val="21"/>
          <w:szCs w:val="21"/>
          <w:lang w:val="tr-TR"/>
        </w:rPr>
        <w:t xml:space="preserve"> = 26.10.2026, </w:t>
      </w:r>
      <w:r>
        <w:rPr>
          <w:rFonts w:asciiTheme="minorHAnsi" w:hAnsiTheme="minorHAnsi" w:cstheme="minorHAnsi"/>
          <w:b/>
          <w:sz w:val="21"/>
          <w:szCs w:val="21"/>
          <w:lang w:val="tr-TR"/>
        </w:rPr>
        <w:t xml:space="preserve">Period</w:t>
      </w:r>
      <w:r>
        <w:rPr>
          <w:rFonts w:asciiTheme="minorHAnsi" w:hAnsiTheme="minorHAnsi" w:cstheme="minorHAnsi"/>
          <w:sz w:val="21"/>
          <w:szCs w:val="21"/>
          <w:lang w:val="tr-TR"/>
        </w:rPr>
        <w:t xml:space="preserve"> = 10, </w:t>
      </w:r>
      <w:r>
        <w:rPr>
          <w:rFonts w:asciiTheme="minorHAnsi" w:hAnsiTheme="minorHAnsi" w:cstheme="minorHAnsi"/>
          <w:b/>
          <w:sz w:val="21"/>
          <w:szCs w:val="21"/>
          <w:lang w:val="tr-TR"/>
        </w:rPr>
        <w:t xml:space="preserve">Company code</w:t>
      </w:r>
      <w:r>
        <w:rPr>
          <w:rFonts w:asciiTheme="minorHAnsi" w:hAnsiTheme="minorHAnsi" w:cstheme="minorHAnsi"/>
          <w:sz w:val="21"/>
          <w:szCs w:val="21"/>
          <w:lang w:val="tr-TR"/>
        </w:rPr>
        <w:t xml:space="preserve"> = 1000, </w:t>
      </w:r>
      <w:r>
        <w:rPr>
          <w:rFonts w:asciiTheme="minorHAnsi" w:hAnsiTheme="minorHAnsi" w:cstheme="minorHAnsi"/>
          <w:b/>
          <w:sz w:val="21"/>
          <w:szCs w:val="21"/>
          <w:lang w:val="tr-TR"/>
        </w:rPr>
        <w:t xml:space="preserve">Currency</w:t>
      </w:r>
      <w:r>
        <w:rPr>
          <w:rFonts w:asciiTheme="minorHAnsi" w:hAnsiTheme="minorHAnsi" w:cstheme="minorHAnsi"/>
          <w:sz w:val="21"/>
          <w:szCs w:val="21"/>
          <w:lang w:val="tr-TR"/>
        </w:rPr>
        <w:t xml:space="preserve"> = TRY girin.</w:t>
      </w:r>
    </w:p>
    <w:p>
      <w:pPr>
        <w:numPr>
          <w:ilvl w:val="0"/>
          <w:numId w:val="203"/>
        </w:numPr>
        <w:spacing w:before="30" w:after="30" w:line="264" w:lineRule="auto"/>
      </w:pPr>
      <w:r>
        <w:rPr>
          <w:rFonts w:asciiTheme="minorHAnsi" w:hAnsiTheme="minorHAnsi" w:cstheme="minorHAnsi"/>
          <w:sz w:val="21"/>
          <w:szCs w:val="21"/>
          <w:lang w:val="tr-TR"/>
        </w:rPr>
        <w:t xml:space="preserve">Müşterinin avans (özel defter) kalemlerini de getirmek için </w:t>
      </w:r>
      <w:r>
        <w:rPr>
          <w:rFonts w:asciiTheme="minorHAnsi" w:hAnsiTheme="minorHAnsi" w:cstheme="minorHAnsi"/>
          <w:b/>
          <w:sz w:val="21"/>
          <w:szCs w:val="21"/>
          <w:lang w:val="tr-TR"/>
        </w:rPr>
        <w:t xml:space="preserve">Special G/L ind</w:t>
      </w:r>
      <w:r>
        <w:rPr>
          <w:rFonts w:asciiTheme="minorHAnsi" w:hAnsiTheme="minorHAnsi" w:cstheme="minorHAnsi"/>
          <w:sz w:val="21"/>
          <w:szCs w:val="21"/>
          <w:lang w:val="tr-TR"/>
        </w:rPr>
        <w:t xml:space="preserve"> alanına </w:t>
      </w:r>
      <w:r>
        <w:rPr>
          <w:rFonts w:asciiTheme="minorHAnsi" w:hAnsiTheme="minorHAnsi" w:cstheme="minorHAnsi"/>
          <w:b/>
          <w:sz w:val="21"/>
          <w:szCs w:val="21"/>
          <w:lang w:val="tr-TR"/>
        </w:rPr>
        <w:t xml:space="preserve">A</w:t>
      </w:r>
      <w:r>
        <w:rPr>
          <w:rFonts w:asciiTheme="minorHAnsi" w:hAnsiTheme="minorHAnsi" w:cstheme="minorHAnsi"/>
          <w:sz w:val="21"/>
          <w:szCs w:val="21"/>
          <w:lang w:val="tr-TR"/>
        </w:rPr>
        <w:t xml:space="preserve"> girin; yalnız normal kalemler için </w:t>
      </w:r>
      <w:r>
        <w:rPr>
          <w:rFonts w:asciiTheme="minorHAnsi" w:hAnsiTheme="minorHAnsi" w:cstheme="minorHAnsi"/>
          <w:b/>
          <w:sz w:val="21"/>
          <w:szCs w:val="21"/>
          <w:lang w:val="tr-TR"/>
        </w:rPr>
        <w:t xml:space="preserve">Normal OI</w:t>
      </w:r>
      <w:r>
        <w:rPr>
          <w:rFonts w:asciiTheme="minorHAnsi" w:hAnsiTheme="minorHAnsi" w:cstheme="minorHAnsi"/>
          <w:sz w:val="21"/>
          <w:szCs w:val="21"/>
          <w:lang w:val="tr-TR"/>
        </w:rPr>
        <w:t xml:space="preserve"> işaretli kalsın.</w:t>
      </w:r>
    </w:p>
    <w:p>
      <w:pPr>
        <w:numPr>
          <w:ilvl w:val="0"/>
          <w:numId w:val="203"/>
        </w:numPr>
        <w:spacing w:before="30" w:after="30" w:line="264" w:lineRule="auto"/>
      </w:pPr>
      <w:r>
        <w:rPr>
          <w:rFonts w:asciiTheme="minorHAnsi" w:hAnsiTheme="minorHAnsi" w:cstheme="minorHAnsi"/>
          <w:sz w:val="21"/>
          <w:szCs w:val="21"/>
          <w:lang w:val="tr-TR"/>
        </w:rPr>
        <w:t xml:space="preserve">Aynı firma satıcı olarak da tanımlı ve satıcı kalemleri ile mahsup yapılacaksa </w:t>
      </w:r>
      <w:r>
        <w:rPr>
          <w:rFonts w:asciiTheme="minorHAnsi" w:hAnsiTheme="minorHAnsi" w:cstheme="minorHAnsi"/>
          <w:b/>
          <w:sz w:val="21"/>
          <w:szCs w:val="21"/>
          <w:lang w:val="tr-TR"/>
        </w:rPr>
        <w:t xml:space="preserve">Other accounts</w:t>
      </w:r>
      <w:r>
        <w:rPr>
          <w:rFonts w:asciiTheme="minorHAnsi" w:hAnsiTheme="minorHAnsi" w:cstheme="minorHAnsi"/>
          <w:sz w:val="21"/>
          <w:szCs w:val="21"/>
          <w:lang w:val="tr-TR"/>
        </w:rPr>
        <w:t xml:space="preserve"> işaretleyin (bkz. Konu 7).</w:t>
      </w:r>
    </w:p>
    <w:p>
      <w:pPr>
        <w:numPr>
          <w:ilvl w:val="0"/>
          <w:numId w:val="203"/>
        </w:numPr>
        <w:spacing w:before="30" w:after="30" w:line="264" w:lineRule="auto"/>
      </w:pPr>
      <w:r>
        <w:rPr>
          <w:rFonts w:asciiTheme="minorHAnsi" w:hAnsiTheme="minorHAnsi" w:cstheme="minorHAnsi"/>
          <w:b/>
          <w:sz w:val="21"/>
          <w:szCs w:val="21"/>
          <w:lang w:val="tr-TR"/>
        </w:rPr>
        <w:t xml:space="preserve">Process Open Items</w:t>
      </w:r>
      <w:r>
        <w:rPr>
          <w:rFonts w:asciiTheme="minorHAnsi" w:hAnsiTheme="minorHAnsi" w:cstheme="minorHAnsi"/>
          <w:sz w:val="21"/>
          <w:szCs w:val="21"/>
          <w:lang w:val="tr-TR"/>
        </w:rPr>
        <w:t xml:space="preserve"> ile kalemleri listeleyin. Denkleştirilecek üç kalemi aktif, diğerlerini pasif bırakın.</w:t>
      </w:r>
    </w:p>
    <w:p>
      <w:pPr>
        <w:numPr>
          <w:ilvl w:val="0"/>
          <w:numId w:val="203"/>
        </w:numPr>
        <w:spacing w:before="30" w:after="30" w:line="264" w:lineRule="auto"/>
      </w:pPr>
      <w:r>
        <w:rPr>
          <w:rFonts w:asciiTheme="minorHAnsi" w:hAnsiTheme="minorHAnsi" w:cstheme="minorHAnsi"/>
          <w:b/>
          <w:sz w:val="21"/>
          <w:szCs w:val="21"/>
          <w:lang w:val="tr-TR"/>
        </w:rPr>
        <w:t xml:space="preserve">Not assigned = 0,00</w:t>
      </w:r>
      <w:r>
        <w:rPr>
          <w:rFonts w:asciiTheme="minorHAnsi" w:hAnsiTheme="minorHAnsi" w:cstheme="minorHAnsi"/>
          <w:sz w:val="21"/>
          <w:szCs w:val="21"/>
          <w:lang w:val="tr-TR"/>
        </w:rPr>
        <w:t xml:space="preserve"> kontrolünden sonra kaydedin.</w:t>
      </w:r>
    </w:p>
    <w:p>
      <w:pPr>
        <w:keepNext/>
        <w:spacing w:before="120" w:after="40"/>
        <w:jc w:val="center"/>
      </w:pPr>
      <w:r>
        <w:drawing>
          <wp:inline distT="0" distB="0" distL="0" distR="0">
            <wp:extent cx="5760000" cy="2754000"/>
            <wp:effectExtent l="0" t="0" r="0" b="0"/>
            <wp:docPr id="1004" name="Ekran 4" descr="F-32 – Müşteri denkleştirme başlık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cr_004.png"/>
                    <pic:cNvPicPr/>
                  </pic:nvPicPr>
                  <pic:blipFill>
                    <a:blip r:embed="rIdImg4"/>
                    <a:stretch>
                      <a:fillRect/>
                    </a:stretch>
                  </pic:blipFill>
                  <pic:spPr>
                    <a:xfrm>
                      <a:off x="0" y="0"/>
                      <a:ext cx="5760000" cy="275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 F-32 – Müşteri denkleştirme başlık ekranı</w:t>
      </w:r>
    </w:p>
    <w:p>
      <w:pPr>
        <w:keepNext/>
        <w:spacing w:before="120" w:after="40"/>
        <w:jc w:val="center"/>
      </w:pPr>
      <w:r>
        <w:drawing>
          <wp:inline distT="0" distB="0" distL="0" distR="0">
            <wp:extent cx="5760000" cy="2469600"/>
            <wp:effectExtent l="0" t="0" r="0" b="0"/>
            <wp:docPr id="1005" name="Ekran 5" descr="F-32 – Fatura, alacak dekontu ve hesaba alınan tahsilatın birlikte denkleştiril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cr_005.png"/>
                    <pic:cNvPicPr/>
                  </pic:nvPicPr>
                  <pic:blipFill>
                    <a:blip r:embed="rIdImg5"/>
                    <a:stretch>
                      <a:fillRect/>
                    </a:stretch>
                  </pic:blipFill>
                  <pic:spPr>
                    <a:xfrm>
                      <a:off x="0" y="0"/>
                      <a:ext cx="5760000" cy="2469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5: F-32 – Fatura, alacak dekontu ve hesaba alınan tahsilatın birlikte denkleştirilmesi</w:t>
      </w:r>
    </w:p>
    <w:p>
      <w:pPr>
        <w:spacing w:before="60" w:after="60" w:line="264" w:lineRule="auto"/>
        <w:jc w:val="both"/>
      </w:pPr>
      <w:r>
        <w:rPr>
          <w:rFonts w:asciiTheme="minorHAnsi" w:hAnsiTheme="minorHAnsi" w:cstheme="minorHAnsi"/>
          <w:sz w:val="21"/>
          <w:szCs w:val="21"/>
          <w:lang w:val="tr-TR"/>
        </w:rPr>
        <w:t xml:space="preserve">Yukarıdaki örnekte 18.500 TL’lik eski fatura (1800000199) pasif bırakıldığı için açık kalmaya devam eder. Kayıt sonrası </w:t>
      </w:r>
      <w:r>
        <w:rPr>
          <w:rFonts w:asciiTheme="minorHAnsi" w:hAnsiTheme="minorHAnsi" w:cstheme="minorHAnsi"/>
          <w:b/>
          <w:sz w:val="21"/>
          <w:szCs w:val="21"/>
          <w:lang w:val="tr-TR"/>
        </w:rPr>
        <w:t xml:space="preserve">FBL5N</w:t>
      </w:r>
      <w:r>
        <w:rPr>
          <w:rFonts w:asciiTheme="minorHAnsi" w:hAnsiTheme="minorHAnsi" w:cstheme="minorHAnsi"/>
          <w:sz w:val="21"/>
          <w:szCs w:val="21"/>
          <w:lang w:val="tr-TR"/>
        </w:rPr>
        <w:t xml:space="preserve">’de "Cleared items" seçilerek üç kalemin aynı denkleştirme belgesi (AUGBL = 1400000101) ile kapandığı görülür.</w:t>
      </w:r>
    </w:p>
    <w:p>
      <w:pPr>
        <w:keepNext/>
        <w:spacing w:before="120" w:after="40"/>
        <w:jc w:val="center"/>
      </w:pPr>
      <w:r>
        <w:drawing>
          <wp:inline distT="0" distB="0" distL="0" distR="0">
            <wp:extent cx="5760000" cy="2314800"/>
            <wp:effectExtent l="0" t="0" r="0" b="0"/>
            <wp:docPr id="1006" name="Ekran 6" descr="FBL5N – Denkleştirilmiş kalemler ve ortak denkleştirme belge numa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cr_006.png"/>
                    <pic:cNvPicPr/>
                  </pic:nvPicPr>
                  <pic:blipFill>
                    <a:blip r:embed="rIdImg6"/>
                    <a:stretch>
                      <a:fillRect/>
                    </a:stretch>
                  </pic:blipFill>
                  <pic:spPr>
                    <a:xfrm>
                      <a:off x="0" y="0"/>
                      <a:ext cx="5760000" cy="2314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6: FBL5N – Denkleştirilmiş kalemler ve ortak denkleştirme belge numarası</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manuel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F-28</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Gelen ödeme ile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Kayıtla birlikte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FBL5N / FBL5H</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kalem listesi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FD10N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bakiyesi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FBRA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Denkleştirmeyi geri al</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BSID / BSAD</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açık / 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KNB1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şirket kodu verisi (tolerans grubu TOGRU)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 (REBZG)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Kısmi ödemede ilgili fatura referansı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Kalemler ve denkleştirme bilgisi</w:t>
            </w:r>
          </w:p>
        </w:tc>
      </w:tr>
    </w:tbl>
    <w:p>
      <w:pPr>
        <w:spacing w:before="0" w:after="60" w:line="264" w:lineRule="auto"/>
      </w:pPr>
    </w:p>
    <w:p>
      <w:pPr>
        <w:pStyle w:val="Heading1"/>
        <w:pageBreakBefore/>
      </w:pPr>
      <w:r>
        <w:t xml:space="preserve">4. Satıcı Manuel Denkleştirme (F-44)</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F-44, satıcı hesabındaki faturalar, alacak dekontları (iade faturaları), hesaba yapılmış ödemeler ve verilen avanslar gibi kalemlerin manuel eşleştirilmesinde kullanılır. Ekran ve mantık F-32 ile aynıdır; hesap türü satıcıdır (K).</w:t>
      </w:r>
    </w:p>
    <w:p>
      <w:pPr>
        <w:pStyle w:val="Heading2"/>
      </w:pPr>
      <w:r>
        <w:t xml:space="preserve">Örnek Senaryo</w:t>
      </w:r>
    </w:p>
    <w:p>
      <w:pPr>
        <w:spacing w:before="60" w:after="60" w:line="264" w:lineRule="auto"/>
        <w:jc w:val="both"/>
      </w:pPr>
      <w:r>
        <w:rPr>
          <w:rFonts w:asciiTheme="minorHAnsi" w:hAnsiTheme="minorHAnsi" w:cstheme="minorHAnsi"/>
          <w:sz w:val="21"/>
          <w:szCs w:val="21"/>
          <w:lang w:val="tr-TR"/>
        </w:rPr>
        <w:t xml:space="preserve">Satıcı 1000045’in açık kalemleri: 1900000057 fatura 12.000 TL (alacak), 1900000064 iade faturası 1.200 TL (borç) ve banka ekstresinden faturası eşleşmeden kaydedilmiş 1500000033 ödeme 10.800 TL (borç). 12.000 – 1.200 – 10.800 = 0.</w:t>
      </w:r>
    </w:p>
    <w:p>
      <w:pPr>
        <w:pStyle w:val="Heading2"/>
      </w:pPr>
      <w:r>
        <w:t xml:space="preserve">Adım Adım Veri Girişi</w:t>
      </w:r>
    </w:p>
    <w:p>
      <w:pPr>
        <w:numPr>
          <w:ilvl w:val="0"/>
          <w:numId w:val="204"/>
        </w:numPr>
        <w:spacing w:before="30" w:after="30" w:line="264" w:lineRule="auto"/>
      </w:pPr>
      <w:r>
        <w:rPr>
          <w:rFonts w:asciiTheme="minorHAnsi" w:hAnsiTheme="minorHAnsi" w:cstheme="minorHAnsi"/>
          <w:b/>
          <w:sz w:val="21"/>
          <w:szCs w:val="21"/>
          <w:lang w:val="tr-TR"/>
        </w:rPr>
        <w:t xml:space="preserve">F-44</w:t>
      </w:r>
      <w:r>
        <w:rPr>
          <w:rFonts w:asciiTheme="minorHAnsi" w:hAnsiTheme="minorHAnsi" w:cstheme="minorHAnsi"/>
          <w:sz w:val="21"/>
          <w:szCs w:val="21"/>
          <w:lang w:val="tr-TR"/>
        </w:rPr>
        <w:t xml:space="preserve">’ü açın.</w:t>
      </w:r>
    </w:p>
    <w:p>
      <w:pPr>
        <w:numPr>
          <w:ilvl w:val="0"/>
          <w:numId w:val="204"/>
        </w:numPr>
        <w:spacing w:before="30" w:after="30" w:line="264" w:lineRule="auto"/>
      </w:pPr>
      <w:r>
        <w:rPr>
          <w:rFonts w:asciiTheme="minorHAnsi" w:hAnsiTheme="minorHAnsi" w:cstheme="minorHAnsi"/>
          <w:b/>
          <w:sz w:val="21"/>
          <w:szCs w:val="21"/>
          <w:lang w:val="tr-TR"/>
        </w:rPr>
        <w:t xml:space="preserve">Account</w:t>
      </w:r>
      <w:r>
        <w:rPr>
          <w:rFonts w:asciiTheme="minorHAnsi" w:hAnsiTheme="minorHAnsi" w:cstheme="minorHAnsi"/>
          <w:sz w:val="21"/>
          <w:szCs w:val="21"/>
          <w:lang w:val="tr-TR"/>
        </w:rPr>
        <w:t xml:space="preserve"> = </w:t>
      </w:r>
      <w:r>
        <w:rPr>
          <w:rFonts w:asciiTheme="minorHAnsi" w:hAnsiTheme="minorHAnsi" w:cstheme="minorHAnsi"/>
          <w:b/>
          <w:sz w:val="21"/>
          <w:szCs w:val="21"/>
          <w:lang w:val="tr-TR"/>
        </w:rPr>
        <w:t xml:space="preserve">1000045</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Clearing date</w:t>
      </w:r>
      <w:r>
        <w:rPr>
          <w:rFonts w:asciiTheme="minorHAnsi" w:hAnsiTheme="minorHAnsi" w:cstheme="minorHAnsi"/>
          <w:sz w:val="21"/>
          <w:szCs w:val="21"/>
          <w:lang w:val="tr-TR"/>
        </w:rPr>
        <w:t xml:space="preserve"> = 26.10.2026, </w:t>
      </w:r>
      <w:r>
        <w:rPr>
          <w:rFonts w:asciiTheme="minorHAnsi" w:hAnsiTheme="minorHAnsi" w:cstheme="minorHAnsi"/>
          <w:b/>
          <w:sz w:val="21"/>
          <w:szCs w:val="21"/>
          <w:lang w:val="tr-TR"/>
        </w:rPr>
        <w:t xml:space="preserve">Period</w:t>
      </w:r>
      <w:r>
        <w:rPr>
          <w:rFonts w:asciiTheme="minorHAnsi" w:hAnsiTheme="minorHAnsi" w:cstheme="minorHAnsi"/>
          <w:sz w:val="21"/>
          <w:szCs w:val="21"/>
          <w:lang w:val="tr-TR"/>
        </w:rPr>
        <w:t xml:space="preserve"> = 10, </w:t>
      </w:r>
      <w:r>
        <w:rPr>
          <w:rFonts w:asciiTheme="minorHAnsi" w:hAnsiTheme="minorHAnsi" w:cstheme="minorHAnsi"/>
          <w:b/>
          <w:sz w:val="21"/>
          <w:szCs w:val="21"/>
          <w:lang w:val="tr-TR"/>
        </w:rPr>
        <w:t xml:space="preserve">Company code</w:t>
      </w:r>
      <w:r>
        <w:rPr>
          <w:rFonts w:asciiTheme="minorHAnsi" w:hAnsiTheme="minorHAnsi" w:cstheme="minorHAnsi"/>
          <w:sz w:val="21"/>
          <w:szCs w:val="21"/>
          <w:lang w:val="tr-TR"/>
        </w:rPr>
        <w:t xml:space="preserve"> = 1000, </w:t>
      </w:r>
      <w:r>
        <w:rPr>
          <w:rFonts w:asciiTheme="minorHAnsi" w:hAnsiTheme="minorHAnsi" w:cstheme="minorHAnsi"/>
          <w:b/>
          <w:sz w:val="21"/>
          <w:szCs w:val="21"/>
          <w:lang w:val="tr-TR"/>
        </w:rPr>
        <w:t xml:space="preserve">Currency</w:t>
      </w:r>
      <w:r>
        <w:rPr>
          <w:rFonts w:asciiTheme="minorHAnsi" w:hAnsiTheme="minorHAnsi" w:cstheme="minorHAnsi"/>
          <w:sz w:val="21"/>
          <w:szCs w:val="21"/>
          <w:lang w:val="tr-TR"/>
        </w:rPr>
        <w:t xml:space="preserve"> = TRY girin.</w:t>
      </w:r>
    </w:p>
    <w:p>
      <w:pPr>
        <w:numPr>
          <w:ilvl w:val="0"/>
          <w:numId w:val="204"/>
        </w:numPr>
        <w:spacing w:before="30" w:after="30" w:line="264" w:lineRule="auto"/>
      </w:pPr>
      <w:r>
        <w:rPr>
          <w:rFonts w:asciiTheme="minorHAnsi" w:hAnsiTheme="minorHAnsi" w:cstheme="minorHAnsi"/>
          <w:sz w:val="21"/>
          <w:szCs w:val="21"/>
          <w:lang w:val="tr-TR"/>
        </w:rPr>
        <w:t xml:space="preserve">Verilen sipariş avanslarını (özel defter A) da görmek istiyorsanız </w:t>
      </w:r>
      <w:r>
        <w:rPr>
          <w:rFonts w:asciiTheme="minorHAnsi" w:hAnsiTheme="minorHAnsi" w:cstheme="minorHAnsi"/>
          <w:b/>
          <w:sz w:val="21"/>
          <w:szCs w:val="21"/>
          <w:lang w:val="tr-TR"/>
        </w:rPr>
        <w:t xml:space="preserve">Special G/L ind</w:t>
      </w:r>
      <w:r>
        <w:rPr>
          <w:rFonts w:asciiTheme="minorHAnsi" w:hAnsiTheme="minorHAnsi" w:cstheme="minorHAnsi"/>
          <w:sz w:val="21"/>
          <w:szCs w:val="21"/>
          <w:lang w:val="tr-TR"/>
        </w:rPr>
        <w:t xml:space="preserve"> = </w:t>
      </w:r>
      <w:r>
        <w:rPr>
          <w:rFonts w:asciiTheme="minorHAnsi" w:hAnsiTheme="minorHAnsi" w:cstheme="minorHAnsi"/>
          <w:b/>
          <w:sz w:val="21"/>
          <w:szCs w:val="21"/>
          <w:lang w:val="tr-TR"/>
        </w:rPr>
        <w:t xml:space="preserve">A</w:t>
      </w:r>
      <w:r>
        <w:rPr>
          <w:rFonts w:asciiTheme="minorHAnsi" w:hAnsiTheme="minorHAnsi" w:cstheme="minorHAnsi"/>
          <w:sz w:val="21"/>
          <w:szCs w:val="21"/>
          <w:lang w:val="tr-TR"/>
        </w:rPr>
        <w:t xml:space="preserve"> girin.</w:t>
      </w:r>
    </w:p>
    <w:p>
      <w:pPr>
        <w:numPr>
          <w:ilvl w:val="0"/>
          <w:numId w:val="204"/>
        </w:numPr>
        <w:spacing w:before="30" w:after="30" w:line="264" w:lineRule="auto"/>
      </w:pPr>
      <w:r>
        <w:rPr>
          <w:rFonts w:asciiTheme="minorHAnsi" w:hAnsiTheme="minorHAnsi" w:cstheme="minorHAnsi"/>
          <w:b/>
          <w:sz w:val="21"/>
          <w:szCs w:val="21"/>
          <w:lang w:val="tr-TR"/>
        </w:rPr>
        <w:t xml:space="preserve">Process Open Items</w:t>
      </w:r>
      <w:r>
        <w:rPr>
          <w:rFonts w:asciiTheme="minorHAnsi" w:hAnsiTheme="minorHAnsi" w:cstheme="minorHAnsi"/>
          <w:sz w:val="21"/>
          <w:szCs w:val="21"/>
          <w:lang w:val="tr-TR"/>
        </w:rPr>
        <w:t xml:space="preserve"> ile kalemleri listeleyin; ilgili üç kalemi aktif bırakın.</w:t>
      </w:r>
    </w:p>
    <w:p>
      <w:pPr>
        <w:numPr>
          <w:ilvl w:val="0"/>
          <w:numId w:val="204"/>
        </w:numPr>
        <w:spacing w:before="30" w:after="30" w:line="264" w:lineRule="auto"/>
      </w:pPr>
      <w:r>
        <w:rPr>
          <w:rFonts w:asciiTheme="minorHAnsi" w:hAnsiTheme="minorHAnsi" w:cstheme="minorHAnsi"/>
          <w:b/>
          <w:sz w:val="21"/>
          <w:szCs w:val="21"/>
          <w:lang w:val="tr-TR"/>
        </w:rPr>
        <w:t xml:space="preserve">Not assigned = 0,00</w:t>
      </w:r>
      <w:r>
        <w:rPr>
          <w:rFonts w:asciiTheme="minorHAnsi" w:hAnsiTheme="minorHAnsi" w:cstheme="minorHAnsi"/>
          <w:sz w:val="21"/>
          <w:szCs w:val="21"/>
          <w:lang w:val="tr-TR"/>
        </w:rPr>
        <w:t xml:space="preserve"> kontrolünden sonra kaydedin.</w:t>
      </w:r>
    </w:p>
    <w:p>
      <w:pPr>
        <w:keepNext/>
        <w:spacing w:before="120" w:after="40"/>
        <w:jc w:val="center"/>
      </w:pPr>
      <w:r>
        <w:drawing>
          <wp:inline distT="0" distB="0" distL="0" distR="0">
            <wp:extent cx="5760000" cy="2754000"/>
            <wp:effectExtent l="0" t="0" r="0" b="0"/>
            <wp:docPr id="1007" name="Ekran 7" descr="F-44 – Satıcı denkleştirme başlık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cr_007.png"/>
                    <pic:cNvPicPr/>
                  </pic:nvPicPr>
                  <pic:blipFill>
                    <a:blip r:embed="rIdImg7"/>
                    <a:stretch>
                      <a:fillRect/>
                    </a:stretch>
                  </pic:blipFill>
                  <pic:spPr>
                    <a:xfrm>
                      <a:off x="0" y="0"/>
                      <a:ext cx="5760000" cy="275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7: F-44 – Satıcı denkleştirme başlık ekranı</w:t>
      </w:r>
    </w:p>
    <w:p>
      <w:pPr>
        <w:keepNext/>
        <w:spacing w:before="120" w:after="40"/>
        <w:jc w:val="center"/>
      </w:pPr>
      <w:r>
        <w:drawing>
          <wp:inline distT="0" distB="0" distL="0" distR="0">
            <wp:extent cx="5760000" cy="2469600"/>
            <wp:effectExtent l="0" t="0" r="0" b="0"/>
            <wp:docPr id="1008" name="Ekran 8" descr="F-44 – Fatura, iade faturası ve ödemenin denkleştiril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cr_008.png"/>
                    <pic:cNvPicPr/>
                  </pic:nvPicPr>
                  <pic:blipFill>
                    <a:blip r:embed="rIdImg8"/>
                    <a:stretch>
                      <a:fillRect/>
                    </a:stretch>
                  </pic:blipFill>
                  <pic:spPr>
                    <a:xfrm>
                      <a:off x="0" y="0"/>
                      <a:ext cx="5760000" cy="2469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8: F-44 – Fatura, iade faturası ve ödemenin denkleştirilmesi</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Satıcı faturalarında </w:t>
            </w:r>
            <w:r>
              <w:rPr>
                <w:rFonts w:asciiTheme="minorHAnsi" w:hAnsiTheme="minorHAnsi" w:cstheme="minorHAnsi"/>
                <w:b/>
                <w:color w:val="1F3864"/>
                <w:sz w:val="20"/>
                <w:szCs w:val="20"/>
                <w:lang w:val="tr-TR"/>
              </w:rPr>
              <w:t xml:space="preserve">Reference (XBLNR)</w:t>
            </w:r>
            <w:r>
              <w:rPr>
                <w:rFonts w:asciiTheme="minorHAnsi" w:hAnsiTheme="minorHAnsi" w:cstheme="minorHAnsi"/>
                <w:color w:val="1F3864"/>
                <w:sz w:val="20"/>
                <w:szCs w:val="20"/>
                <w:lang w:val="tr-TR"/>
              </w:rPr>
              <w:t xml:space="preserve"> alanı fatura numarasını taşır. Denkleştirme ekranında </w:t>
            </w:r>
            <w:r>
              <w:rPr>
                <w:rFonts w:asciiTheme="minorHAnsi" w:hAnsiTheme="minorHAnsi" w:cstheme="minorHAnsi"/>
                <w:b/>
                <w:color w:val="1F3864"/>
                <w:sz w:val="20"/>
                <w:szCs w:val="20"/>
                <w:lang w:val="tr-TR"/>
              </w:rPr>
              <w:t xml:space="preserve">Editing Options</w:t>
            </w:r>
            <w:r>
              <w:rPr>
                <w:rFonts w:asciiTheme="minorHAnsi" w:hAnsiTheme="minorHAnsi" w:cstheme="minorHAnsi"/>
                <w:color w:val="1F3864"/>
                <w:sz w:val="20"/>
                <w:szCs w:val="20"/>
                <w:lang w:val="tr-TR"/>
              </w:rPr>
              <w:t xml:space="preserve"> üzerinden Reference kolonunu ekleyip sıralama yapmak, hangi ödemenin hangi faturaya ait olduğunu bulmayı kolaylaştırır.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F-44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manuel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F-53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Giden ödeme ile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F-51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Kayıtla birlikte denkleştirme (satıcı)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F110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ödeme (ödemeyle otomatik denkleştirir)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FBL1N / FBL1H</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kalem listesi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FK10N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bakiyesi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BSIK / BSAK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açık / 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LFB1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şirket kodu verisi (tolerans grubu TOGRU)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 (XBLNR / ZUONR)</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Referans / tahsis alanları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Kalemler ve denkleştirme bilgisi</w:t>
            </w:r>
          </w:p>
        </w:tc>
      </w:tr>
    </w:tbl>
    <w:p>
      <w:pPr>
        <w:spacing w:before="0" w:after="60" w:line="264" w:lineRule="auto"/>
      </w:pPr>
    </w:p>
    <w:p>
      <w:pPr>
        <w:pStyle w:val="Heading1"/>
        <w:pageBreakBefore/>
      </w:pPr>
      <w:r>
        <w:t xml:space="preserve">5. Kısmi Ödeme ve Kalan Kalem ile Denkleştirme</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Ödeme veya tahsilat tutarı fatura tutarına eşit değilse, denkleştirme ekranındaki sekmelerle farkın nasıl işleneceği seçilir. Bu işlemler hem F-28/F-53 (ödeme ile) hem F-32/F-44 (manuel denkleştirme) ekranlarında aynı şekilde yapılır.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Standard</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Tam denkleştirme</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Seçilen kalemlerin hepsi kapanır; fark tolerans içinde olmalı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Partial Pmt (Kısmi Ödeme)</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Fatura açık kalır</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kalemi faturaya referansla (REBZG) açık kalem olarak kaydedilir; iki kalem birlikte açık durur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Res.Items (Kalan Kalem)</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Fatura kapanır</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Fatura denkleştirilir, kalan tutar için yeni bir açık kalem yaratılır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WH Tax</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Stopaj</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sırasında stopaj tutarlarının düzeltilmesi</w:t>
            </w:r>
          </w:p>
        </w:tc>
      </w:tr>
    </w:tbl>
    <w:p>
      <w:pPr>
        <w:spacing w:before="0" w:after="60" w:line="264" w:lineRule="auto"/>
      </w:pPr>
    </w:p>
    <w:p>
      <w:pPr>
        <w:pStyle w:val="Heading2"/>
      </w:pPr>
      <w:r>
        <w:t xml:space="preserve">Örnek: Kısmi Tahsilat (Partial Payment)</w:t>
      </w:r>
    </w:p>
    <w:p>
      <w:pPr>
        <w:spacing w:before="60" w:after="60" w:line="264" w:lineRule="auto"/>
        <w:jc w:val="both"/>
      </w:pPr>
      <w:r>
        <w:rPr>
          <w:rFonts w:asciiTheme="minorHAnsi" w:hAnsiTheme="minorHAnsi" w:cstheme="minorHAnsi"/>
          <w:sz w:val="21"/>
          <w:szCs w:val="21"/>
          <w:lang w:val="tr-TR"/>
        </w:rPr>
        <w:t xml:space="preserve">Müşteri 2000012, 18.500 TL’lik 1800000199 nolu fatura için 10.000 TL ödedi ve bakiyeyi sonra ödeyecek.</w:t>
      </w:r>
    </w:p>
    <w:p>
      <w:pPr>
        <w:numPr>
          <w:ilvl w:val="0"/>
          <w:numId w:val="205"/>
        </w:numPr>
        <w:spacing w:before="30" w:after="30" w:line="264" w:lineRule="auto"/>
      </w:pPr>
      <w:r>
        <w:rPr>
          <w:rFonts w:asciiTheme="minorHAnsi" w:hAnsiTheme="minorHAnsi" w:cstheme="minorHAnsi"/>
          <w:sz w:val="21"/>
          <w:szCs w:val="21"/>
          <w:lang w:val="tr-TR"/>
        </w:rPr>
        <w:t xml:space="preserve">F-32 (veya F-28) ile müşteri kalemlerini açın, yalnız 1800000199’u aktif bırakın.</w:t>
      </w:r>
    </w:p>
    <w:p>
      <w:pPr>
        <w:numPr>
          <w:ilvl w:val="0"/>
          <w:numId w:val="205"/>
        </w:numPr>
        <w:spacing w:before="30" w:after="30" w:line="264" w:lineRule="auto"/>
      </w:pPr>
      <w:r>
        <w:rPr>
          <w:rFonts w:asciiTheme="minorHAnsi" w:hAnsiTheme="minorHAnsi" w:cstheme="minorHAnsi"/>
          <w:b/>
          <w:sz w:val="21"/>
          <w:szCs w:val="21"/>
          <w:lang w:val="tr-TR"/>
        </w:rPr>
        <w:t xml:space="preserve">Partial Pmt</w:t>
      </w:r>
      <w:r>
        <w:rPr>
          <w:rFonts w:asciiTheme="minorHAnsi" w:hAnsiTheme="minorHAnsi" w:cstheme="minorHAnsi"/>
          <w:sz w:val="21"/>
          <w:szCs w:val="21"/>
          <w:lang w:val="tr-TR"/>
        </w:rPr>
        <w:t xml:space="preserve"> sekmesine geçin.</w:t>
      </w:r>
    </w:p>
    <w:p>
      <w:pPr>
        <w:numPr>
          <w:ilvl w:val="0"/>
          <w:numId w:val="205"/>
        </w:numPr>
        <w:spacing w:before="30" w:after="30" w:line="264" w:lineRule="auto"/>
      </w:pPr>
      <w:r>
        <w:rPr>
          <w:rFonts w:asciiTheme="minorHAnsi" w:hAnsiTheme="minorHAnsi" w:cstheme="minorHAnsi"/>
          <w:sz w:val="21"/>
          <w:szCs w:val="21"/>
          <w:lang w:val="tr-TR"/>
        </w:rPr>
        <w:t xml:space="preserve">Fatura satırındaki </w:t>
      </w:r>
      <w:r>
        <w:rPr>
          <w:rFonts w:asciiTheme="minorHAnsi" w:hAnsiTheme="minorHAnsi" w:cstheme="minorHAnsi"/>
          <w:b/>
          <w:sz w:val="21"/>
          <w:szCs w:val="21"/>
          <w:lang w:val="tr-TR"/>
        </w:rPr>
        <w:t xml:space="preserve">Payment amnt</w:t>
      </w:r>
      <w:r>
        <w:rPr>
          <w:rFonts w:asciiTheme="minorHAnsi" w:hAnsiTheme="minorHAnsi" w:cstheme="minorHAnsi"/>
          <w:sz w:val="21"/>
          <w:szCs w:val="21"/>
          <w:lang w:val="tr-TR"/>
        </w:rPr>
        <w:t xml:space="preserve"> alanına </w:t>
      </w:r>
      <w:r>
        <w:rPr>
          <w:rFonts w:asciiTheme="minorHAnsi" w:hAnsiTheme="minorHAnsi" w:cstheme="minorHAnsi"/>
          <w:b/>
          <w:sz w:val="21"/>
          <w:szCs w:val="21"/>
          <w:lang w:val="tr-TR"/>
        </w:rPr>
        <w:t xml:space="preserve">10.000</w:t>
      </w:r>
      <w:r>
        <w:rPr>
          <w:rFonts w:asciiTheme="minorHAnsi" w:hAnsiTheme="minorHAnsi" w:cstheme="minorHAnsi"/>
          <w:sz w:val="21"/>
          <w:szCs w:val="21"/>
          <w:lang w:val="tr-TR"/>
        </w:rPr>
        <w:t xml:space="preserve"> girin (F-32’de ödeme kalemi de listede aktif olmalıdır).</w:t>
      </w:r>
    </w:p>
    <w:p>
      <w:pPr>
        <w:numPr>
          <w:ilvl w:val="0"/>
          <w:numId w:val="205"/>
        </w:numPr>
        <w:spacing w:before="30" w:after="30" w:line="264" w:lineRule="auto"/>
      </w:pPr>
      <w:r>
        <w:rPr>
          <w:rFonts w:asciiTheme="minorHAnsi" w:hAnsiTheme="minorHAnsi" w:cstheme="minorHAnsi"/>
          <w:sz w:val="21"/>
          <w:szCs w:val="21"/>
          <w:lang w:val="tr-TR"/>
        </w:rPr>
        <w:t xml:space="preserve">Not assigned = 0,00 olduğunu kontrol edip kaydedin. Fatura 18.500 ve kısmi ödeme –10.000 ayrı açık kalemler olarak kalır; FBL5N’de ödeme kaleminin "Invoice reference" alanında fatura numarası görünür.</w:t>
      </w:r>
    </w:p>
    <w:p>
      <w:pPr>
        <w:keepNext/>
        <w:spacing w:before="120" w:after="40"/>
        <w:jc w:val="center"/>
      </w:pPr>
      <w:r>
        <w:drawing>
          <wp:inline distT="0" distB="0" distL="0" distR="0">
            <wp:extent cx="5760000" cy="2239200"/>
            <wp:effectExtent l="0" t="0" r="0" b="0"/>
            <wp:docPr id="1009" name="Ekran 9" descr="Kısmi ödeme sekmesi – fatura açık kalır, ödeme faturaya referanslan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cr_009.png"/>
                    <pic:cNvPicPr/>
                  </pic:nvPicPr>
                  <pic:blipFill>
                    <a:blip r:embed="rIdImg9"/>
                    <a:stretch>
                      <a:fillRect/>
                    </a:stretch>
                  </pic:blipFill>
                  <pic:spPr>
                    <a:xfrm>
                      <a:off x="0" y="0"/>
                      <a:ext cx="5760000" cy="223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9: Kısmi ödeme sekmesi – fatura açık kalır, ödeme faturaya referanslanır</w:t>
      </w:r>
    </w:p>
    <w:p>
      <w:pPr>
        <w:pStyle w:val="Heading2"/>
      </w:pPr>
      <w:r>
        <w:t xml:space="preserve">Örnek: Kalan Kalem (Residual Item)</w:t>
      </w:r>
    </w:p>
    <w:p>
      <w:pPr>
        <w:spacing w:before="60" w:after="60" w:line="264" w:lineRule="auto"/>
        <w:jc w:val="both"/>
      </w:pPr>
      <w:r>
        <w:rPr>
          <w:rFonts w:asciiTheme="minorHAnsi" w:hAnsiTheme="minorHAnsi" w:cstheme="minorHAnsi"/>
          <w:sz w:val="21"/>
          <w:szCs w:val="21"/>
          <w:lang w:val="tr-TR"/>
        </w:rPr>
        <w:t xml:space="preserve">Satıcı 1000045’in 4.320 TL’lik 1900000071 nolu faturasına 4.000 TL ödendi; 320 TL’lik eksik teslimat farkı sonra ödenecek.</w:t>
      </w:r>
    </w:p>
    <w:p>
      <w:pPr>
        <w:numPr>
          <w:ilvl w:val="0"/>
          <w:numId w:val="206"/>
        </w:numPr>
        <w:spacing w:before="30" w:after="30" w:line="264" w:lineRule="auto"/>
      </w:pPr>
      <w:r>
        <w:rPr>
          <w:rFonts w:asciiTheme="minorHAnsi" w:hAnsiTheme="minorHAnsi" w:cstheme="minorHAnsi"/>
          <w:sz w:val="21"/>
          <w:szCs w:val="21"/>
          <w:lang w:val="tr-TR"/>
        </w:rPr>
        <w:t xml:space="preserve">F-44 ile satıcı kalemlerini açın; fatura ve 4.000 TL’lik ödeme kalemini aktif bırakın.</w:t>
      </w:r>
    </w:p>
    <w:p>
      <w:pPr>
        <w:numPr>
          <w:ilvl w:val="0"/>
          <w:numId w:val="206"/>
        </w:numPr>
        <w:spacing w:before="30" w:after="30" w:line="264" w:lineRule="auto"/>
      </w:pPr>
      <w:r>
        <w:rPr>
          <w:rFonts w:asciiTheme="minorHAnsi" w:hAnsiTheme="minorHAnsi" w:cstheme="minorHAnsi"/>
          <w:b/>
          <w:sz w:val="21"/>
          <w:szCs w:val="21"/>
          <w:lang w:val="tr-TR"/>
        </w:rPr>
        <w:t xml:space="preserve">Res.Items</w:t>
      </w:r>
      <w:r>
        <w:rPr>
          <w:rFonts w:asciiTheme="minorHAnsi" w:hAnsiTheme="minorHAnsi" w:cstheme="minorHAnsi"/>
          <w:sz w:val="21"/>
          <w:szCs w:val="21"/>
          <w:lang w:val="tr-TR"/>
        </w:rPr>
        <w:t xml:space="preserve"> sekmesine geçin.</w:t>
      </w:r>
    </w:p>
    <w:p>
      <w:pPr>
        <w:numPr>
          <w:ilvl w:val="0"/>
          <w:numId w:val="206"/>
        </w:numPr>
        <w:spacing w:before="30" w:after="30" w:line="264" w:lineRule="auto"/>
      </w:pPr>
      <w:r>
        <w:rPr>
          <w:rFonts w:asciiTheme="minorHAnsi" w:hAnsiTheme="minorHAnsi" w:cstheme="minorHAnsi"/>
          <w:sz w:val="21"/>
          <w:szCs w:val="21"/>
          <w:lang w:val="tr-TR"/>
        </w:rPr>
        <w:t xml:space="preserve">Fatura satırındaki </w:t>
      </w:r>
      <w:r>
        <w:rPr>
          <w:rFonts w:asciiTheme="minorHAnsi" w:hAnsiTheme="minorHAnsi" w:cstheme="minorHAnsi"/>
          <w:b/>
          <w:sz w:val="21"/>
          <w:szCs w:val="21"/>
          <w:lang w:val="tr-TR"/>
        </w:rPr>
        <w:t xml:space="preserve">Residual items</w:t>
      </w:r>
      <w:r>
        <w:rPr>
          <w:rFonts w:asciiTheme="minorHAnsi" w:hAnsiTheme="minorHAnsi" w:cstheme="minorHAnsi"/>
          <w:sz w:val="21"/>
          <w:szCs w:val="21"/>
          <w:lang w:val="tr-TR"/>
        </w:rPr>
        <w:t xml:space="preserve"> alanına çift tıklayın; sistem kalan tutarı (</w:t>
      </w:r>
      <w:r>
        <w:rPr>
          <w:rFonts w:asciiTheme="minorHAnsi" w:hAnsiTheme="minorHAnsi" w:cstheme="minorHAnsi"/>
          <w:b/>
          <w:sz w:val="21"/>
          <w:szCs w:val="21"/>
          <w:lang w:val="tr-TR"/>
        </w:rPr>
        <w:t xml:space="preserve">320,00</w:t>
      </w:r>
      <w:r>
        <w:rPr>
          <w:rFonts w:asciiTheme="minorHAnsi" w:hAnsiTheme="minorHAnsi" w:cstheme="minorHAnsi"/>
          <w:sz w:val="21"/>
          <w:szCs w:val="21"/>
          <w:lang w:val="tr-TR"/>
        </w:rPr>
        <w:t xml:space="preserve">) otomatik getirir.</w:t>
      </w:r>
    </w:p>
    <w:p>
      <w:pPr>
        <w:numPr>
          <w:ilvl w:val="0"/>
          <w:numId w:val="206"/>
        </w:numPr>
        <w:spacing w:before="30" w:after="30" w:line="264" w:lineRule="auto"/>
      </w:pPr>
      <w:r>
        <w:rPr>
          <w:rFonts w:asciiTheme="minorHAnsi" w:hAnsiTheme="minorHAnsi" w:cstheme="minorHAnsi"/>
          <w:sz w:val="21"/>
          <w:szCs w:val="21"/>
          <w:lang w:val="tr-TR"/>
        </w:rPr>
        <w:t xml:space="preserve">Gerekirse </w:t>
      </w:r>
      <w:r>
        <w:rPr>
          <w:rFonts w:asciiTheme="minorHAnsi" w:hAnsiTheme="minorHAnsi" w:cstheme="minorHAnsi"/>
          <w:b/>
          <w:sz w:val="21"/>
          <w:szCs w:val="21"/>
          <w:lang w:val="tr-TR"/>
        </w:rPr>
        <w:t xml:space="preserve">RCd (Reason Code)</w:t>
      </w:r>
      <w:r>
        <w:rPr>
          <w:rFonts w:asciiTheme="minorHAnsi" w:hAnsiTheme="minorHAnsi" w:cstheme="minorHAnsi"/>
          <w:sz w:val="21"/>
          <w:szCs w:val="21"/>
          <w:lang w:val="tr-TR"/>
        </w:rPr>
        <w:t xml:space="preserve"> alanına fark nedenini (ör. </w:t>
      </w:r>
      <w:r>
        <w:rPr>
          <w:rFonts w:asciiTheme="minorHAnsi" w:hAnsiTheme="minorHAnsi" w:cstheme="minorHAnsi"/>
          <w:b/>
          <w:sz w:val="21"/>
          <w:szCs w:val="21"/>
          <w:lang w:val="tr-TR"/>
        </w:rPr>
        <w:t xml:space="preserve">02 – Eksik teslimat</w:t>
      </w:r>
      <w:r>
        <w:rPr>
          <w:rFonts w:asciiTheme="minorHAnsi" w:hAnsiTheme="minorHAnsi" w:cstheme="minorHAnsi"/>
          <w:sz w:val="21"/>
          <w:szCs w:val="21"/>
          <w:lang w:val="tr-TR"/>
        </w:rPr>
        <w:t xml:space="preserve">) girin.</w:t>
      </w:r>
    </w:p>
    <w:p>
      <w:pPr>
        <w:numPr>
          <w:ilvl w:val="0"/>
          <w:numId w:val="206"/>
        </w:numPr>
        <w:spacing w:before="30" w:after="30" w:line="264" w:lineRule="auto"/>
      </w:pPr>
      <w:r>
        <w:rPr>
          <w:rFonts w:asciiTheme="minorHAnsi" w:hAnsiTheme="minorHAnsi" w:cstheme="minorHAnsi"/>
          <w:sz w:val="21"/>
          <w:szCs w:val="21"/>
          <w:lang w:val="tr-TR"/>
        </w:rPr>
        <w:t xml:space="preserve">Kaydedin. Orijinal fatura ve ödeme denkleşir; 320 TL için yeni bir açık kalem oluşur (yeni kalem ödeme koşulunu ve vade tarihini orijinal faturadan alabilir).</w:t>
      </w:r>
    </w:p>
    <w:p>
      <w:pPr>
        <w:keepNext/>
        <w:spacing w:before="120" w:after="40"/>
        <w:jc w:val="center"/>
      </w:pPr>
      <w:r>
        <w:drawing>
          <wp:inline distT="0" distB="0" distL="0" distR="0">
            <wp:extent cx="5760000" cy="2239200"/>
            <wp:effectExtent l="0" t="0" r="0" b="0"/>
            <wp:docPr id="1010" name="Ekran 10" descr="Kalan kalem sekmesi – fatura kapanır, 320 TL için yeni açık kalem oluş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cr_010.png"/>
                    <pic:cNvPicPr/>
                  </pic:nvPicPr>
                  <pic:blipFill>
                    <a:blip r:embed="rIdImg10"/>
                    <a:stretch>
                      <a:fillRect/>
                    </a:stretch>
                  </pic:blipFill>
                  <pic:spPr>
                    <a:xfrm>
                      <a:off x="0" y="0"/>
                      <a:ext cx="5760000" cy="223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10: Kalan kalem sekmesi – fatura kapanır, 320 TL için yeni açık kalem oluşur</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Hangi yöntemi seçmeli? Fatura bazında takip ve ihtar önemliyse </w:t>
            </w:r>
            <w:r>
              <w:rPr>
                <w:rFonts w:asciiTheme="minorHAnsi" w:hAnsiTheme="minorHAnsi" w:cstheme="minorHAnsi"/>
                <w:b/>
                <w:color w:val="1F3864"/>
                <w:sz w:val="20"/>
                <w:szCs w:val="20"/>
                <w:lang w:val="tr-TR"/>
              </w:rPr>
              <w:t xml:space="preserve">Kısmi Ödeme</w:t>
            </w:r>
            <w:r>
              <w:rPr>
                <w:rFonts w:asciiTheme="minorHAnsi" w:hAnsiTheme="minorHAnsi" w:cstheme="minorHAnsi"/>
                <w:color w:val="1F3864"/>
                <w:sz w:val="20"/>
                <w:szCs w:val="20"/>
                <w:lang w:val="tr-TR"/>
              </w:rPr>
              <w:t xml:space="preserve"> (fatura orijinal vade ile açık kalır). Hesabı sade tutmak ve farkı ayrı bir kalem olarak izlemek isteniyorsa </w:t>
            </w:r>
            <w:r>
              <w:rPr>
                <w:rFonts w:asciiTheme="minorHAnsi" w:hAnsiTheme="minorHAnsi" w:cstheme="minorHAnsi"/>
                <w:b/>
                <w:color w:val="1F3864"/>
                <w:sz w:val="20"/>
                <w:szCs w:val="20"/>
                <w:lang w:val="tr-TR"/>
              </w:rPr>
              <w:t xml:space="preserve">Kalan Kalem</w:t>
            </w:r>
            <w:r>
              <w:rPr>
                <w:rFonts w:asciiTheme="minorHAnsi" w:hAnsiTheme="minorHAnsi" w:cstheme="minorHAnsi"/>
                <w:color w:val="1F3864"/>
                <w:sz w:val="20"/>
                <w:szCs w:val="20"/>
                <w:lang w:val="tr-TR"/>
              </w:rPr>
              <w:t xml:space="preserve">. Fark kalıcı olarak yazılacaksa (kuruş farkı, banka masrafı) Konu 6’daki </w:t>
            </w:r>
            <w:r>
              <w:rPr>
                <w:rFonts w:asciiTheme="minorHAnsi" w:hAnsiTheme="minorHAnsi" w:cstheme="minorHAnsi"/>
                <w:b/>
                <w:color w:val="1F3864"/>
                <w:sz w:val="20"/>
                <w:szCs w:val="20"/>
                <w:lang w:val="tr-TR"/>
              </w:rPr>
              <w:t xml:space="preserve">Charge Off Difference</w:t>
            </w:r>
            <w:r>
              <w:rPr>
                <w:rFonts w:asciiTheme="minorHAnsi" w:hAnsiTheme="minorHAnsi" w:cstheme="minorHAnsi"/>
                <w:color w:val="1F3864"/>
                <w:sz w:val="20"/>
                <w:szCs w:val="20"/>
                <w:lang w:val="tr-TR"/>
              </w:rPr>
              <w:t xml:space="preserve"> kullanılır.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F-32 / F-44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Manuel denkleştirme (sekmeler)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F-28 / F-53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Gelen / giden ödeme (sekmeler)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OBBE</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nedeni kodları (Reason codes)</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FBL5N / FBL1N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Kalan / kısmi kalemlerin izlenmesi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 (REBZG / REBZJ / REBZZ)</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Referans fatura no / yıl / kalem (kısmi ödeme ve kalan kalem)</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 (RSTGR)</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nedeni kodu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T053R / T053S</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nedeni kodları / metinleri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BSID / BSIK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Açık kalan kalemler</w:t>
            </w:r>
          </w:p>
        </w:tc>
      </w:tr>
    </w:tbl>
    <w:p>
      <w:pPr>
        <w:spacing w:before="0" w:after="60" w:line="264" w:lineRule="auto"/>
      </w:pPr>
    </w:p>
    <w:p>
      <w:pPr>
        <w:pStyle w:val="Heading1"/>
        <w:pageBreakBefore/>
      </w:pPr>
      <w:r>
        <w:t xml:space="preserve">6. Toleranslar ve Fark İşleme</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Denkleştirmede küçük farklar (kuruş farkları, banka masrafları, yuvarlamalar) sık görülür. SAP, bu farkların kullanıcı ve cari hesap bazında belirlenen </w:t>
      </w:r>
      <w:r>
        <w:rPr>
          <w:rFonts w:asciiTheme="minorHAnsi" w:hAnsiTheme="minorHAnsi" w:cstheme="minorHAnsi"/>
          <w:b/>
          <w:sz w:val="21"/>
          <w:szCs w:val="21"/>
          <w:lang w:val="tr-TR"/>
        </w:rPr>
        <w:t xml:space="preserve">tolerans</w:t>
      </w:r>
      <w:r>
        <w:rPr>
          <w:rFonts w:asciiTheme="minorHAnsi" w:hAnsiTheme="minorHAnsi" w:cstheme="minorHAnsi"/>
          <w:sz w:val="21"/>
          <w:szCs w:val="21"/>
          <w:lang w:val="tr-TR"/>
        </w:rPr>
        <w:t xml:space="preserve"> sınırları içinde otomatik olarak yazılmasına izin verir. Tolerans dışındaki farklar ise kullanıcı tarafından kalan kalem, kısmi ödeme veya </w:t>
      </w:r>
      <w:r>
        <w:rPr>
          <w:rFonts w:asciiTheme="minorHAnsi" w:hAnsiTheme="minorHAnsi" w:cstheme="minorHAnsi"/>
          <w:b/>
          <w:sz w:val="21"/>
          <w:szCs w:val="21"/>
          <w:lang w:val="tr-TR"/>
        </w:rPr>
        <w:t xml:space="preserve">farkı gidere yazma (Charge Off Difference)</w:t>
      </w:r>
      <w:r>
        <w:rPr>
          <w:rFonts w:asciiTheme="minorHAnsi" w:hAnsiTheme="minorHAnsi" w:cstheme="minorHAnsi"/>
          <w:sz w:val="21"/>
          <w:szCs w:val="21"/>
          <w:lang w:val="tr-TR"/>
        </w:rPr>
        <w:t xml:space="preserve"> ile işlenir.</w:t>
      </w:r>
    </w:p>
    <w:p>
      <w:pPr>
        <w:pStyle w:val="Heading2"/>
      </w:pPr>
      <w:r>
        <w:t xml:space="preserve">Tolerans Türleri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Çalışan tolerans grubu (OBA4)</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Grup: boş (varsayılan), FI01, FI02</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Kullanıcının belge başına tutar limiti ve izin verilen ödeme farkları (gelir/gider yönünde tutar ve %)</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Kullanıcı ataması (OB57)</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 → FI01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Hangi kullanıcının hangi tolerans grubunu kullandığı</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Müşteri/satıcı tolerans grubu (OBA3)</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Grup: boş, ZMUS</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Cari hesap bazında izin verilen farklar; BP &gt; şirket kodu verisinde atanır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Fark hesapları (OBXL)</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ZDI → 6590000001 / 6490000001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Tolerans içi farkların otomatik yazıldığı hesaplar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Fark nedeni kodları (OBBE)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01, 02, 03 …</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Farkın nedeni; "Charge off" işaretli kod farkı ayrı bir ana hesaba yazar</w:t>
            </w:r>
          </w:p>
        </w:tc>
      </w:tr>
    </w:tbl>
    <w:p>
      <w:pPr>
        <w:spacing w:before="0" w:after="60" w:line="264" w:lineRule="auto"/>
      </w:pPr>
    </w:p>
    <w:p>
      <w:pPr>
        <w:spacing w:before="60" w:after="60" w:line="264" w:lineRule="auto"/>
        <w:jc w:val="both"/>
      </w:pPr>
      <w:r>
        <w:rPr>
          <w:rFonts w:asciiTheme="minorHAnsi" w:hAnsiTheme="minorHAnsi" w:cstheme="minorHAnsi"/>
          <w:sz w:val="21"/>
          <w:szCs w:val="21"/>
          <w:lang w:val="tr-TR"/>
        </w:rPr>
        <w:t xml:space="preserve">Sistem, çalışan ve müşteri/satıcı toleranslarından </w:t>
      </w:r>
      <w:r>
        <w:rPr>
          <w:rFonts w:asciiTheme="minorHAnsi" w:hAnsiTheme="minorHAnsi" w:cstheme="minorHAnsi"/>
          <w:b/>
          <w:sz w:val="21"/>
          <w:szCs w:val="21"/>
          <w:lang w:val="tr-TR"/>
        </w:rPr>
        <w:t xml:space="preserve">daha küçük olanı</w:t>
      </w:r>
      <w:r>
        <w:rPr>
          <w:rFonts w:asciiTheme="minorHAnsi" w:hAnsiTheme="minorHAnsi" w:cstheme="minorHAnsi"/>
          <w:sz w:val="21"/>
          <w:szCs w:val="21"/>
          <w:lang w:val="tr-TR"/>
        </w:rPr>
        <w:t xml:space="preserve"> uygular. Örneğin çalışan toleransı 100 TL, müşteri toleransı 50 TL ise 50 TL’ye kadar olan farklar otomatik yazılır.</w:t>
      </w:r>
    </w:p>
    <w:p>
      <w:pPr>
        <w:keepNext/>
        <w:spacing w:before="120" w:after="40"/>
        <w:jc w:val="center"/>
      </w:pPr>
      <w:r>
        <w:drawing>
          <wp:inline distT="0" distB="0" distL="0" distR="0">
            <wp:extent cx="5760000" cy="2707200"/>
            <wp:effectExtent l="0" t="0" r="0" b="0"/>
            <wp:docPr id="1011" name="Ekran 11" descr="OBA4 – Çalışan tolerans grubu ve izin verilen ödeme fark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cr_011.png"/>
                    <pic:cNvPicPr/>
                  </pic:nvPicPr>
                  <pic:blipFill>
                    <a:blip r:embed="rIdImg11"/>
                    <a:stretch>
                      <a:fillRect/>
                    </a:stretch>
                  </pic:blipFill>
                  <pic:spPr>
                    <a:xfrm>
                      <a:off x="0" y="0"/>
                      <a:ext cx="5760000" cy="2707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11: OBA4 – Çalışan tolerans grubu ve izin verilen ödeme farkları</w:t>
      </w:r>
    </w:p>
    <w:p>
      <w:pPr>
        <w:pStyle w:val="Heading2"/>
      </w:pPr>
      <w:r>
        <w:t xml:space="preserve">Farkı Gidere Yazma (Charge Off Difference)</w:t>
      </w:r>
    </w:p>
    <w:p>
      <w:pPr>
        <w:spacing w:before="60" w:after="60" w:line="264" w:lineRule="auto"/>
        <w:jc w:val="both"/>
      </w:pPr>
      <w:r>
        <w:rPr>
          <w:rFonts w:asciiTheme="minorHAnsi" w:hAnsiTheme="minorHAnsi" w:cstheme="minorHAnsi"/>
          <w:sz w:val="21"/>
          <w:szCs w:val="21"/>
          <w:lang w:val="tr-TR"/>
        </w:rPr>
        <w:t xml:space="preserve">Örnek: Müşteri 2000012, 7.500 TL’lik faturayı banka masrafı düşülerek 7.350 TL ödedi. 150 TL fark tolerans dışında ve müşteriden istenmeyecek.</w:t>
      </w:r>
    </w:p>
    <w:p>
      <w:pPr>
        <w:numPr>
          <w:ilvl w:val="0"/>
          <w:numId w:val="207"/>
        </w:numPr>
        <w:spacing w:before="30" w:after="30" w:line="264" w:lineRule="auto"/>
      </w:pPr>
      <w:r>
        <w:rPr>
          <w:rFonts w:asciiTheme="minorHAnsi" w:hAnsiTheme="minorHAnsi" w:cstheme="minorHAnsi"/>
          <w:sz w:val="21"/>
          <w:szCs w:val="21"/>
          <w:lang w:val="tr-TR"/>
        </w:rPr>
        <w:t xml:space="preserve">F-32’de fatura ve 7.350 TL’lik tahsilat kalemini aktif bırakın; </w:t>
      </w:r>
      <w:r>
        <w:rPr>
          <w:rFonts w:asciiTheme="minorHAnsi" w:hAnsiTheme="minorHAnsi" w:cstheme="minorHAnsi"/>
          <w:b/>
          <w:sz w:val="21"/>
          <w:szCs w:val="21"/>
          <w:lang w:val="tr-TR"/>
        </w:rPr>
        <w:t xml:space="preserve">Not assigned = 150,00</w:t>
      </w:r>
      <w:r>
        <w:rPr>
          <w:rFonts w:asciiTheme="minorHAnsi" w:hAnsiTheme="minorHAnsi" w:cstheme="minorHAnsi"/>
          <w:sz w:val="21"/>
          <w:szCs w:val="21"/>
          <w:lang w:val="tr-TR"/>
        </w:rPr>
        <w:t xml:space="preserve"> görünür.</w:t>
      </w:r>
    </w:p>
    <w:p>
      <w:pPr>
        <w:numPr>
          <w:ilvl w:val="0"/>
          <w:numId w:val="207"/>
        </w:numPr>
        <w:spacing w:before="30" w:after="30" w:line="264" w:lineRule="auto"/>
      </w:pPr>
      <w:r>
        <w:rPr>
          <w:rFonts w:asciiTheme="minorHAnsi" w:hAnsiTheme="minorHAnsi" w:cstheme="minorHAnsi"/>
          <w:b/>
          <w:sz w:val="21"/>
          <w:szCs w:val="21"/>
          <w:lang w:val="tr-TR"/>
        </w:rPr>
        <w:t xml:space="preserve">Charge Off Difference</w:t>
      </w:r>
      <w:r>
        <w:rPr>
          <w:rFonts w:asciiTheme="minorHAnsi" w:hAnsiTheme="minorHAnsi" w:cstheme="minorHAnsi"/>
          <w:sz w:val="21"/>
          <w:szCs w:val="21"/>
          <w:lang w:val="tr-TR"/>
        </w:rPr>
        <w:t xml:space="preserve"> butonuna basın.</w:t>
      </w:r>
    </w:p>
    <w:p>
      <w:pPr>
        <w:numPr>
          <w:ilvl w:val="0"/>
          <w:numId w:val="207"/>
        </w:numPr>
        <w:spacing w:before="30" w:after="30" w:line="264" w:lineRule="auto"/>
      </w:pPr>
      <w:r>
        <w:rPr>
          <w:rFonts w:asciiTheme="minorHAnsi" w:hAnsiTheme="minorHAnsi" w:cstheme="minorHAnsi"/>
          <w:sz w:val="21"/>
          <w:szCs w:val="21"/>
          <w:lang w:val="tr-TR"/>
        </w:rPr>
        <w:t xml:space="preserve">Açılan kalem ekranında PstKy = </w:t>
      </w:r>
      <w:r>
        <w:rPr>
          <w:rFonts w:asciiTheme="minorHAnsi" w:hAnsiTheme="minorHAnsi" w:cstheme="minorHAnsi"/>
          <w:b/>
          <w:sz w:val="21"/>
          <w:szCs w:val="21"/>
          <w:lang w:val="tr-TR"/>
        </w:rPr>
        <w:t xml:space="preserve">40</w:t>
      </w:r>
      <w:r>
        <w:rPr>
          <w:rFonts w:asciiTheme="minorHAnsi" w:hAnsiTheme="minorHAnsi" w:cstheme="minorHAnsi"/>
          <w:sz w:val="21"/>
          <w:szCs w:val="21"/>
          <w:lang w:val="tr-TR"/>
        </w:rPr>
        <w:t xml:space="preserve">, Account = </w:t>
      </w:r>
      <w:r>
        <w:rPr>
          <w:rFonts w:asciiTheme="minorHAnsi" w:hAnsiTheme="minorHAnsi" w:cstheme="minorHAnsi"/>
          <w:b/>
          <w:sz w:val="21"/>
          <w:szCs w:val="21"/>
          <w:lang w:val="tr-TR"/>
        </w:rPr>
        <w:t xml:space="preserve">6590000001</w:t>
      </w:r>
      <w:r>
        <w:rPr>
          <w:rFonts w:asciiTheme="minorHAnsi" w:hAnsiTheme="minorHAnsi" w:cstheme="minorHAnsi"/>
          <w:sz w:val="21"/>
          <w:szCs w:val="21"/>
          <w:lang w:val="tr-TR"/>
        </w:rPr>
        <w:t xml:space="preserve"> (659 Diğer Olağan Gider ve Zararlar) veya ilgili banka masraf hesabı ve Amount = * girin.</w:t>
      </w:r>
    </w:p>
    <w:p>
      <w:pPr>
        <w:numPr>
          <w:ilvl w:val="0"/>
          <w:numId w:val="207"/>
        </w:numPr>
        <w:spacing w:before="30" w:after="30" w:line="264" w:lineRule="auto"/>
      </w:pPr>
      <w:r>
        <w:rPr>
          <w:rFonts w:asciiTheme="minorHAnsi" w:hAnsiTheme="minorHAnsi" w:cstheme="minorHAnsi"/>
          <w:sz w:val="21"/>
          <w:szCs w:val="21"/>
          <w:lang w:val="tr-TR"/>
        </w:rPr>
        <w:t xml:space="preserve">Masraf yeri gerekiyorsa girin, Not assigned = 0,00 olduktan sonra kaydedin. Denkleştirme belgesinde 150 TL gider satırı oluşur.</w:t>
      </w:r>
    </w:p>
    <w:p>
      <w:pPr>
        <w:keepNext/>
        <w:spacing w:before="120" w:after="40"/>
        <w:jc w:val="center"/>
      </w:pPr>
      <w:r>
        <w:drawing>
          <wp:inline distT="0" distB="0" distL="0" distR="0">
            <wp:extent cx="5760000" cy="2239200"/>
            <wp:effectExtent l="0" t="0" r="0" b="0"/>
            <wp:docPr id="1012" name="Ekran 12" descr="&quot;Difference too large for clearing&quot; uyarısı – farkın Charge Off Difference ile yazıl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cr_012.png"/>
                    <pic:cNvPicPr/>
                  </pic:nvPicPr>
                  <pic:blipFill>
                    <a:blip r:embed="rIdImg12"/>
                    <a:stretch>
                      <a:fillRect/>
                    </a:stretch>
                  </pic:blipFill>
                  <pic:spPr>
                    <a:xfrm>
                      <a:off x="0" y="0"/>
                      <a:ext cx="5760000" cy="223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12: "Difference too large for clearing" uyarısı – farkın Charge Off Difference ile yazılması</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Hata mesajı </w:t>
            </w:r>
            <w:r>
              <w:rPr>
                <w:rFonts w:asciiTheme="minorHAnsi" w:hAnsiTheme="minorHAnsi" w:cstheme="minorHAnsi"/>
                <w:b/>
                <w:color w:val="1F3864"/>
                <w:sz w:val="20"/>
                <w:szCs w:val="20"/>
                <w:lang w:val="tr-TR"/>
              </w:rPr>
              <w:t xml:space="preserve">"Difference too large for clearing"</w:t>
            </w:r>
            <w:r>
              <w:rPr>
                <w:rFonts w:asciiTheme="minorHAnsi" w:hAnsiTheme="minorHAnsi" w:cstheme="minorHAnsi"/>
                <w:color w:val="1F3864"/>
                <w:sz w:val="20"/>
                <w:szCs w:val="20"/>
                <w:lang w:val="tr-TR"/>
              </w:rPr>
              <w:t xml:space="preserve"> (F5 263): Fark tolerans grubunu aşıyor demektir. Çözüm: farkı Charge Off Difference ile bir hesaba yazın, kalan kalem/kısmi ödeme kullanın veya kalem seçimini düzeltin. Tolerans artırma kararı muhasebe yönetiminin onayıyla OBA4/OBA3 uyarlamasında verilir.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OBA4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Çalışan tolerans grupları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OB57</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Kullanıcıları tolerans gruplarına ata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OBA3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Müşteri/satıcı tolerans grupları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OBXL</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farkı hesapları (ZDI)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OBBE</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nedeni kodları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OBXD / OBXI</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nedeni kodlarına göre ayrı hesaplar</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T043T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Çalışan tolerans grupları (tutar ve yüzde)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T043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 – tolerans grubu ataması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T043G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Müşteri/satıcı tolerans grupları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T053R</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nedeni kodları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 (ZDI)</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farkı hesap belirleme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KNB1 / LFB1 (TOGRU)</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Cari hesaba atanan tolerans grubu</w:t>
            </w:r>
          </w:p>
        </w:tc>
      </w:tr>
    </w:tbl>
    <w:p>
      <w:pPr>
        <w:spacing w:before="0" w:after="60" w:line="264" w:lineRule="auto"/>
      </w:pPr>
    </w:p>
    <w:p>
      <w:pPr>
        <w:pStyle w:val="Heading1"/>
        <w:pageBreakBefore/>
      </w:pPr>
      <w:r>
        <w:t xml:space="preserve">7. Müşteri – Satıcı Mahsubu (Aynı Firma)</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Bir firma hem müşteri hem satıcı olabilir (ör. hem mal sattığımız hem hizmet aldığımız bir firma). Karşılıklı alacak ve borçlar nakit transferi yapılmadan </w:t>
      </w:r>
      <w:r>
        <w:rPr>
          <w:rFonts w:asciiTheme="minorHAnsi" w:hAnsiTheme="minorHAnsi" w:cstheme="minorHAnsi"/>
          <w:b/>
          <w:sz w:val="21"/>
          <w:szCs w:val="21"/>
          <w:lang w:val="tr-TR"/>
        </w:rPr>
        <w:t xml:space="preserve">mahsup</w:t>
      </w:r>
      <w:r>
        <w:rPr>
          <w:rFonts w:asciiTheme="minorHAnsi" w:hAnsiTheme="minorHAnsi" w:cstheme="minorHAnsi"/>
          <w:sz w:val="21"/>
          <w:szCs w:val="21"/>
          <w:lang w:val="tr-TR"/>
        </w:rPr>
        <w:t xml:space="preserve"> edilebilir. S/4HANA’da aynı </w:t>
      </w:r>
      <w:r>
        <w:rPr>
          <w:rFonts w:asciiTheme="minorHAnsi" w:hAnsiTheme="minorHAnsi" w:cstheme="minorHAnsi"/>
          <w:b/>
          <w:sz w:val="21"/>
          <w:szCs w:val="21"/>
          <w:lang w:val="tr-TR"/>
        </w:rPr>
        <w:t xml:space="preserve">BP</w:t>
      </w:r>
      <w:r>
        <w:rPr>
          <w:rFonts w:asciiTheme="minorHAnsi" w:hAnsiTheme="minorHAnsi" w:cstheme="minorHAnsi"/>
          <w:sz w:val="21"/>
          <w:szCs w:val="21"/>
          <w:lang w:val="tr-TR"/>
        </w:rPr>
        <w:t xml:space="preserve"> numarası hem müşteri (FLCU00) hem satıcı (FLVN00) rolüne sahip olduğunda iki hesap otomatik olarak bağlanır; mahsup için ayrıca </w:t>
      </w:r>
      <w:r>
        <w:rPr>
          <w:rFonts w:asciiTheme="minorHAnsi" w:hAnsiTheme="minorHAnsi" w:cstheme="minorHAnsi"/>
          <w:b/>
          <w:sz w:val="21"/>
          <w:szCs w:val="21"/>
          <w:lang w:val="tr-TR"/>
        </w:rPr>
        <w:t xml:space="preserve">Clearing with vendor / Clearing with customer</w:t>
      </w:r>
      <w:r>
        <w:rPr>
          <w:rFonts w:asciiTheme="minorHAnsi" w:hAnsiTheme="minorHAnsi" w:cstheme="minorHAnsi"/>
          <w:sz w:val="21"/>
          <w:szCs w:val="21"/>
          <w:lang w:val="tr-TR"/>
        </w:rPr>
        <w:t xml:space="preserve"> işareti gerekir.</w:t>
      </w:r>
    </w:p>
    <w:p>
      <w:pPr>
        <w:pStyle w:val="Heading2"/>
      </w:pPr>
      <w:r>
        <w:t xml:space="preserve">Ön Koşul: BP Ayarı</w:t>
      </w:r>
    </w:p>
    <w:p>
      <w:pPr>
        <w:numPr>
          <w:ilvl w:val="0"/>
          <w:numId w:val="208"/>
        </w:numPr>
        <w:spacing w:before="30" w:after="30" w:line="264" w:lineRule="auto"/>
      </w:pPr>
      <w:r>
        <w:rPr>
          <w:rFonts w:asciiTheme="minorHAnsi" w:hAnsiTheme="minorHAnsi" w:cstheme="minorHAnsi"/>
          <w:b/>
          <w:sz w:val="21"/>
          <w:szCs w:val="21"/>
          <w:lang w:val="tr-TR"/>
        </w:rPr>
        <w:t xml:space="preserve">BP</w:t>
      </w:r>
      <w:r>
        <w:rPr>
          <w:rFonts w:asciiTheme="minorHAnsi" w:hAnsiTheme="minorHAnsi" w:cstheme="minorHAnsi"/>
          <w:sz w:val="21"/>
          <w:szCs w:val="21"/>
          <w:lang w:val="tr-TR"/>
        </w:rPr>
        <w:t xml:space="preserve"> işlem kodu ile iş ortağını açın (ör. 3000021 – DEF Lojistik A.Ş.). Hem FLCU00 hem FLVN00 rolünün olduğundan emin olun.</w:t>
      </w:r>
    </w:p>
    <w:p>
      <w:pPr>
        <w:numPr>
          <w:ilvl w:val="0"/>
          <w:numId w:val="208"/>
        </w:numPr>
        <w:spacing w:before="30" w:after="30" w:line="264" w:lineRule="auto"/>
      </w:pPr>
      <w:r>
        <w:rPr>
          <w:rFonts w:asciiTheme="minorHAnsi" w:hAnsiTheme="minorHAnsi" w:cstheme="minorHAnsi"/>
          <w:b/>
          <w:sz w:val="21"/>
          <w:szCs w:val="21"/>
          <w:lang w:val="tr-TR"/>
        </w:rPr>
        <w:t xml:space="preserve">FI Customer</w:t>
      </w:r>
      <w:r>
        <w:rPr>
          <w:rFonts w:asciiTheme="minorHAnsi" w:hAnsiTheme="minorHAnsi" w:cstheme="minorHAnsi"/>
          <w:sz w:val="21"/>
          <w:szCs w:val="21"/>
          <w:lang w:val="tr-TR"/>
        </w:rPr>
        <w:t xml:space="preserve"> rolü &gt; Company Code 1000 &gt; </w:t>
      </w:r>
      <w:r>
        <w:rPr>
          <w:rFonts w:asciiTheme="minorHAnsi" w:hAnsiTheme="minorHAnsi" w:cstheme="minorHAnsi"/>
          <w:b/>
          <w:sz w:val="21"/>
          <w:szCs w:val="21"/>
          <w:lang w:val="tr-TR"/>
        </w:rPr>
        <w:t xml:space="preserve">Customer: Payment Transactions</w:t>
      </w:r>
      <w:r>
        <w:rPr>
          <w:rFonts w:asciiTheme="minorHAnsi" w:hAnsiTheme="minorHAnsi" w:cstheme="minorHAnsi"/>
          <w:sz w:val="21"/>
          <w:szCs w:val="21"/>
          <w:lang w:val="tr-TR"/>
        </w:rPr>
        <w:t xml:space="preserve"> sekmesinde </w:t>
      </w:r>
      <w:r>
        <w:rPr>
          <w:rFonts w:asciiTheme="minorHAnsi" w:hAnsiTheme="minorHAnsi" w:cstheme="minorHAnsi"/>
          <w:b/>
          <w:sz w:val="21"/>
          <w:szCs w:val="21"/>
          <w:lang w:val="tr-TR"/>
        </w:rPr>
        <w:t xml:space="preserve">Clrg with Vendor</w:t>
      </w:r>
      <w:r>
        <w:rPr>
          <w:rFonts w:asciiTheme="minorHAnsi" w:hAnsiTheme="minorHAnsi" w:cstheme="minorHAnsi"/>
          <w:sz w:val="21"/>
          <w:szCs w:val="21"/>
          <w:lang w:val="tr-TR"/>
        </w:rPr>
        <w:t xml:space="preserve"> işaretleyin.</w:t>
      </w:r>
    </w:p>
    <w:p>
      <w:pPr>
        <w:numPr>
          <w:ilvl w:val="0"/>
          <w:numId w:val="208"/>
        </w:numPr>
        <w:spacing w:before="30" w:after="30" w:line="264" w:lineRule="auto"/>
      </w:pPr>
      <w:r>
        <w:rPr>
          <w:rFonts w:asciiTheme="minorHAnsi" w:hAnsiTheme="minorHAnsi" w:cstheme="minorHAnsi"/>
          <w:b/>
          <w:sz w:val="21"/>
          <w:szCs w:val="21"/>
          <w:lang w:val="tr-TR"/>
        </w:rPr>
        <w:t xml:space="preserve">FI Vendor</w:t>
      </w:r>
      <w:r>
        <w:rPr>
          <w:rFonts w:asciiTheme="minorHAnsi" w:hAnsiTheme="minorHAnsi" w:cstheme="minorHAnsi"/>
          <w:sz w:val="21"/>
          <w:szCs w:val="21"/>
          <w:lang w:val="tr-TR"/>
        </w:rPr>
        <w:t xml:space="preserve"> rolü &gt; Company Code 1000 &gt; </w:t>
      </w:r>
      <w:r>
        <w:rPr>
          <w:rFonts w:asciiTheme="minorHAnsi" w:hAnsiTheme="minorHAnsi" w:cstheme="minorHAnsi"/>
          <w:b/>
          <w:sz w:val="21"/>
          <w:szCs w:val="21"/>
          <w:lang w:val="tr-TR"/>
        </w:rPr>
        <w:t xml:space="preserve">Vendor: Payment Transactions</w:t>
      </w:r>
      <w:r>
        <w:rPr>
          <w:rFonts w:asciiTheme="minorHAnsi" w:hAnsiTheme="minorHAnsi" w:cstheme="minorHAnsi"/>
          <w:sz w:val="21"/>
          <w:szCs w:val="21"/>
          <w:lang w:val="tr-TR"/>
        </w:rPr>
        <w:t xml:space="preserve"> sekmesinde </w:t>
      </w:r>
      <w:r>
        <w:rPr>
          <w:rFonts w:asciiTheme="minorHAnsi" w:hAnsiTheme="minorHAnsi" w:cstheme="minorHAnsi"/>
          <w:b/>
          <w:sz w:val="21"/>
          <w:szCs w:val="21"/>
          <w:lang w:val="tr-TR"/>
        </w:rPr>
        <w:t xml:space="preserve">Clrg with Cust.</w:t>
      </w:r>
      <w:r>
        <w:rPr>
          <w:rFonts w:asciiTheme="minorHAnsi" w:hAnsiTheme="minorHAnsi" w:cstheme="minorHAnsi"/>
          <w:sz w:val="21"/>
          <w:szCs w:val="21"/>
          <w:lang w:val="tr-TR"/>
        </w:rPr>
        <w:t xml:space="preserve"> işaretleyin ve kaydedin.</w:t>
      </w:r>
    </w:p>
    <w:p>
      <w:pPr>
        <w:keepNext/>
        <w:spacing w:before="120" w:after="40"/>
        <w:jc w:val="center"/>
      </w:pPr>
      <w:r>
        <w:drawing>
          <wp:inline distT="0" distB="0" distL="0" distR="0">
            <wp:extent cx="5760000" cy="2325600"/>
            <wp:effectExtent l="0" t="0" r="0" b="0"/>
            <wp:docPr id="1013" name="Ekran 13" descr="BP – Müşteri rolünde &quot;Clearing with Vendor&quot; işar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cr_013.png"/>
                    <pic:cNvPicPr/>
                  </pic:nvPicPr>
                  <pic:blipFill>
                    <a:blip r:embed="rIdImg13"/>
                    <a:stretch>
                      <a:fillRect/>
                    </a:stretch>
                  </pic:blipFill>
                  <pic:spPr>
                    <a:xfrm>
                      <a:off x="0" y="0"/>
                      <a:ext cx="5760000" cy="2325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13: BP – Müşteri rolünde "Clearing with Vendor" işareti</w:t>
      </w:r>
    </w:p>
    <w:p>
      <w:pPr>
        <w:pStyle w:val="Heading2"/>
      </w:pPr>
      <w:r>
        <w:t xml:space="preserve">Mahsup Denkleştirmesi (F-32 + Other accounts)</w:t>
      </w:r>
    </w:p>
    <w:p>
      <w:pPr>
        <w:spacing w:before="60" w:after="60" w:line="264" w:lineRule="auto"/>
        <w:jc w:val="both"/>
      </w:pPr>
      <w:r>
        <w:rPr>
          <w:rFonts w:asciiTheme="minorHAnsi" w:hAnsiTheme="minorHAnsi" w:cstheme="minorHAnsi"/>
          <w:sz w:val="21"/>
          <w:szCs w:val="21"/>
          <w:lang w:val="tr-TR"/>
        </w:rPr>
        <w:t xml:space="preserve">Örnek: DEF Lojistik’e 30.000 TL satış faturası kestik (müşteri alacağı) ve DEF Lojistik’ten 22.000 TL nakliye faturası aldık (satıcı borcu). 22.000 TL mahsup edilecek, kalan 8.000 TL müşteri alacağı olarak açık kalacak.</w:t>
      </w:r>
    </w:p>
    <w:p>
      <w:pPr>
        <w:numPr>
          <w:ilvl w:val="0"/>
          <w:numId w:val="209"/>
        </w:numPr>
        <w:spacing w:before="30" w:after="30" w:line="264" w:lineRule="auto"/>
      </w:pPr>
      <w:r>
        <w:rPr>
          <w:rFonts w:asciiTheme="minorHAnsi" w:hAnsiTheme="minorHAnsi" w:cstheme="minorHAnsi"/>
          <w:b/>
          <w:sz w:val="21"/>
          <w:szCs w:val="21"/>
          <w:lang w:val="tr-TR"/>
        </w:rPr>
        <w:t xml:space="preserve">F-32</w:t>
      </w:r>
      <w:r>
        <w:rPr>
          <w:rFonts w:asciiTheme="minorHAnsi" w:hAnsiTheme="minorHAnsi" w:cstheme="minorHAnsi"/>
          <w:sz w:val="21"/>
          <w:szCs w:val="21"/>
          <w:lang w:val="tr-TR"/>
        </w:rPr>
        <w:t xml:space="preserve">’yi açın, Account = </w:t>
      </w:r>
      <w:r>
        <w:rPr>
          <w:rFonts w:asciiTheme="minorHAnsi" w:hAnsiTheme="minorHAnsi" w:cstheme="minorHAnsi"/>
          <w:b/>
          <w:sz w:val="21"/>
          <w:szCs w:val="21"/>
          <w:lang w:val="tr-TR"/>
        </w:rPr>
        <w:t xml:space="preserve">3000021</w:t>
      </w:r>
      <w:r>
        <w:rPr>
          <w:rFonts w:asciiTheme="minorHAnsi" w:hAnsiTheme="minorHAnsi" w:cstheme="minorHAnsi"/>
          <w:sz w:val="21"/>
          <w:szCs w:val="21"/>
          <w:lang w:val="tr-TR"/>
        </w:rPr>
        <w:t xml:space="preserve"> (müşteri), Clearing date, Company code girin.</w:t>
      </w:r>
    </w:p>
    <w:p>
      <w:pPr>
        <w:numPr>
          <w:ilvl w:val="0"/>
          <w:numId w:val="209"/>
        </w:numPr>
        <w:spacing w:before="30" w:after="30" w:line="264" w:lineRule="auto"/>
      </w:pPr>
      <w:r>
        <w:rPr>
          <w:rFonts w:asciiTheme="minorHAnsi" w:hAnsiTheme="minorHAnsi" w:cstheme="minorHAnsi"/>
          <w:b/>
          <w:sz w:val="21"/>
          <w:szCs w:val="21"/>
          <w:lang w:val="tr-TR"/>
        </w:rPr>
        <w:t xml:space="preserve">Other accounts</w:t>
      </w:r>
      <w:r>
        <w:rPr>
          <w:rFonts w:asciiTheme="minorHAnsi" w:hAnsiTheme="minorHAnsi" w:cstheme="minorHAnsi"/>
          <w:sz w:val="21"/>
          <w:szCs w:val="21"/>
          <w:lang w:val="tr-TR"/>
        </w:rPr>
        <w:t xml:space="preserve"> kutusunu işaretleyip </w:t>
      </w:r>
      <w:r>
        <w:rPr>
          <w:rFonts w:asciiTheme="minorHAnsi" w:hAnsiTheme="minorHAnsi" w:cstheme="minorHAnsi"/>
          <w:b/>
          <w:sz w:val="21"/>
          <w:szCs w:val="21"/>
          <w:lang w:val="tr-TR"/>
        </w:rPr>
        <w:t xml:space="preserve">Process Open Items</w:t>
      </w:r>
      <w:r>
        <w:rPr>
          <w:rFonts w:asciiTheme="minorHAnsi" w:hAnsiTheme="minorHAnsi" w:cstheme="minorHAnsi"/>
          <w:sz w:val="21"/>
          <w:szCs w:val="21"/>
          <w:lang w:val="tr-TR"/>
        </w:rPr>
        <w:t xml:space="preserve">’a basın.</w:t>
      </w:r>
    </w:p>
    <w:p>
      <w:pPr>
        <w:numPr>
          <w:ilvl w:val="0"/>
          <w:numId w:val="209"/>
        </w:numPr>
        <w:spacing w:before="30" w:after="30" w:line="264" w:lineRule="auto"/>
      </w:pPr>
      <w:r>
        <w:rPr>
          <w:rFonts w:asciiTheme="minorHAnsi" w:hAnsiTheme="minorHAnsi" w:cstheme="minorHAnsi"/>
          <w:sz w:val="21"/>
          <w:szCs w:val="21"/>
          <w:lang w:val="tr-TR"/>
        </w:rPr>
        <w:t xml:space="preserve">Açılan "Other accounts" ekranında Account = </w:t>
      </w:r>
      <w:r>
        <w:rPr>
          <w:rFonts w:asciiTheme="minorHAnsi" w:hAnsiTheme="minorHAnsi" w:cstheme="minorHAnsi"/>
          <w:b/>
          <w:sz w:val="21"/>
          <w:szCs w:val="21"/>
          <w:lang w:val="tr-TR"/>
        </w:rPr>
        <w:t xml:space="preserve">3000021</w:t>
      </w:r>
      <w:r>
        <w:rPr>
          <w:rFonts w:asciiTheme="minorHAnsi" w:hAnsiTheme="minorHAnsi" w:cstheme="minorHAnsi"/>
          <w:sz w:val="21"/>
          <w:szCs w:val="21"/>
          <w:lang w:val="tr-TR"/>
        </w:rPr>
        <w:t xml:space="preserve">, Account type = </w:t>
      </w:r>
      <w:r>
        <w:rPr>
          <w:rFonts w:asciiTheme="minorHAnsi" w:hAnsiTheme="minorHAnsi" w:cstheme="minorHAnsi"/>
          <w:b/>
          <w:sz w:val="21"/>
          <w:szCs w:val="21"/>
          <w:lang w:val="tr-TR"/>
        </w:rPr>
        <w:t xml:space="preserve">K</w:t>
      </w:r>
      <w:r>
        <w:rPr>
          <w:rFonts w:asciiTheme="minorHAnsi" w:hAnsiTheme="minorHAnsi" w:cstheme="minorHAnsi"/>
          <w:sz w:val="21"/>
          <w:szCs w:val="21"/>
          <w:lang w:val="tr-TR"/>
        </w:rPr>
        <w:t xml:space="preserve"> (Satıcı) girin.</w:t>
      </w:r>
    </w:p>
    <w:p>
      <w:pPr>
        <w:numPr>
          <w:ilvl w:val="0"/>
          <w:numId w:val="209"/>
        </w:numPr>
        <w:spacing w:before="30" w:after="30" w:line="264" w:lineRule="auto"/>
      </w:pPr>
      <w:r>
        <w:rPr>
          <w:rFonts w:asciiTheme="minorHAnsi" w:hAnsiTheme="minorHAnsi" w:cstheme="minorHAnsi"/>
          <w:sz w:val="21"/>
          <w:szCs w:val="21"/>
          <w:lang w:val="tr-TR"/>
        </w:rPr>
        <w:t xml:space="preserve">Listede hem müşteri (D) hem satıcı (K) kalemleri görünür. Satıcı faturasını (22.000) aktif bırakın; müşteri faturası için </w:t>
      </w:r>
      <w:r>
        <w:rPr>
          <w:rFonts w:asciiTheme="minorHAnsi" w:hAnsiTheme="minorHAnsi" w:cstheme="minorHAnsi"/>
          <w:b/>
          <w:sz w:val="21"/>
          <w:szCs w:val="21"/>
          <w:lang w:val="tr-TR"/>
        </w:rPr>
        <w:t xml:space="preserve">Res.Items</w:t>
      </w:r>
      <w:r>
        <w:rPr>
          <w:rFonts w:asciiTheme="minorHAnsi" w:hAnsiTheme="minorHAnsi" w:cstheme="minorHAnsi"/>
          <w:sz w:val="21"/>
          <w:szCs w:val="21"/>
          <w:lang w:val="tr-TR"/>
        </w:rPr>
        <w:t xml:space="preserve"> sekmesinde kalan tutarı (8.000) girin.</w:t>
      </w:r>
    </w:p>
    <w:p>
      <w:pPr>
        <w:numPr>
          <w:ilvl w:val="0"/>
          <w:numId w:val="209"/>
        </w:numPr>
        <w:spacing w:before="30" w:after="30" w:line="264" w:lineRule="auto"/>
      </w:pPr>
      <w:r>
        <w:rPr>
          <w:rFonts w:asciiTheme="minorHAnsi" w:hAnsiTheme="minorHAnsi" w:cstheme="minorHAnsi"/>
          <w:sz w:val="21"/>
          <w:szCs w:val="21"/>
          <w:lang w:val="tr-TR"/>
        </w:rPr>
        <w:t xml:space="preserve">Not assigned = 0,00 olunca kaydedin. Satıcı faturası kapanır; müşteri faturası kapanıp 8.000 TL’lik yeni açık kalem oluşur.</w:t>
      </w:r>
    </w:p>
    <w:p>
      <w:pPr>
        <w:keepNext/>
        <w:spacing w:before="120" w:after="40"/>
        <w:jc w:val="center"/>
      </w:pPr>
      <w:r>
        <w:drawing>
          <wp:inline distT="0" distB="0" distL="0" distR="0">
            <wp:extent cx="5760000" cy="2239200"/>
            <wp:effectExtent l="0" t="0" r="0" b="0"/>
            <wp:docPr id="1014" name="Ekran 14" descr="F-32 – Müşteri ve satıcı kalemlerinin birlikte denkleştirilmesi (mah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cr_014.png"/>
                    <pic:cNvPicPr/>
                  </pic:nvPicPr>
                  <pic:blipFill>
                    <a:blip r:embed="rIdImg14"/>
                    <a:stretch>
                      <a:fillRect/>
                    </a:stretch>
                  </pic:blipFill>
                  <pic:spPr>
                    <a:xfrm>
                      <a:off x="0" y="0"/>
                      <a:ext cx="5760000" cy="223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14: F-32 – Müşteri ve satıcı kalemlerinin birlikte denkleştirilmesi (mahsup)</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Alternatif: Mahsup kaydını açık bir virman olarak kaydetmek istenirse </w:t>
            </w:r>
            <w:r>
              <w:rPr>
                <w:rFonts w:asciiTheme="minorHAnsi" w:hAnsiTheme="minorHAnsi" w:cstheme="minorHAnsi"/>
                <w:b/>
                <w:color w:val="1F3864"/>
                <w:sz w:val="20"/>
                <w:szCs w:val="20"/>
                <w:lang w:val="tr-TR"/>
              </w:rPr>
              <w:t xml:space="preserve">F-30 (Post with Clearing)</w:t>
            </w:r>
            <w:r>
              <w:rPr>
                <w:rFonts w:asciiTheme="minorHAnsi" w:hAnsiTheme="minorHAnsi" w:cstheme="minorHAnsi"/>
                <w:color w:val="1F3864"/>
                <w:sz w:val="20"/>
                <w:szCs w:val="20"/>
                <w:lang w:val="tr-TR"/>
              </w:rPr>
              <w:t xml:space="preserve"> ile Transaction = </w:t>
            </w:r>
            <w:r>
              <w:rPr>
                <w:rFonts w:asciiTheme="minorHAnsi" w:hAnsiTheme="minorHAnsi" w:cstheme="minorHAnsi"/>
                <w:b/>
                <w:color w:val="1F3864"/>
                <w:sz w:val="20"/>
                <w:szCs w:val="20"/>
                <w:lang w:val="tr-TR"/>
              </w:rPr>
              <w:t xml:space="preserve">Transfer posting with clearing</w:t>
            </w:r>
            <w:r>
              <w:rPr>
                <w:rFonts w:asciiTheme="minorHAnsi" w:hAnsiTheme="minorHAnsi" w:cstheme="minorHAnsi"/>
                <w:color w:val="1F3864"/>
                <w:sz w:val="20"/>
                <w:szCs w:val="20"/>
                <w:lang w:val="tr-TR"/>
              </w:rPr>
              <w:t xml:space="preserve"> seçilerek 320 B / 120 A kaydı ve denkleştirme aynı belgede yapılabilir. "Clrg with Vendor" işareti aktifse </w:t>
            </w:r>
            <w:r>
              <w:rPr>
                <w:rFonts w:asciiTheme="minorHAnsi" w:hAnsiTheme="minorHAnsi" w:cstheme="minorHAnsi"/>
                <w:b/>
                <w:color w:val="1F3864"/>
                <w:sz w:val="20"/>
                <w:szCs w:val="20"/>
                <w:lang w:val="tr-TR"/>
              </w:rPr>
              <w:t xml:space="preserve">F110</w:t>
            </w:r>
            <w:r>
              <w:rPr>
                <w:rFonts w:asciiTheme="minorHAnsi" w:hAnsiTheme="minorHAnsi" w:cstheme="minorHAnsi"/>
                <w:color w:val="1F3864"/>
                <w:sz w:val="20"/>
                <w:szCs w:val="20"/>
                <w:lang w:val="tr-TR"/>
              </w:rPr>
              <w:t xml:space="preserve"> otomatik ödeme programı ve ihtar (F150) da karşı hesap bakiyesini dikkate alır.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 ortağı – Clearing with vendor/customer işaretleri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F-32 / F-44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Other accounts ile mahsup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Kayıtla birlikte denkleştirme (virman/mahsup)</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FBL5N / FBL1N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 satıcı kalemleri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FD10N / FK10N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Bakiye kontrolü</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KNB1 (XVERR)</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satıcı ile denkleştirme işareti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LFB1 (XVERR)</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müşteri ile denkleştirme işareti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KNA1 (LIFNR) / LFA1 (KUNNR)</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Müşteri–satıcı bağlantısı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CVI_CUST_LINK / CVI_VEND_LINK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BP – müşteri / satıcı eşleşmeleri</w:t>
            </w:r>
          </w:p>
        </w:tc>
      </w:tr>
    </w:tbl>
    <w:p>
      <w:pPr>
        <w:spacing w:before="0" w:after="60" w:line="264" w:lineRule="auto"/>
      </w:pPr>
    </w:p>
    <w:p>
      <w:pPr>
        <w:pStyle w:val="Heading1"/>
        <w:pageBreakBefore/>
      </w:pPr>
      <w:r>
        <w:t xml:space="preserve">8. Denkleştirmenin Geri Alınması (FBRA)</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Yanlış kalemler denkleştirildiyse veya denkleştirilmiş bir ödemenin ters kaydedilmesi gerekiyorsa önce denkleştirme geri alınmalıdır; denkleştirilmiş kalem içeren bir belge FB08 ile doğrudan ters kaydedilemez. </w:t>
      </w:r>
      <w:r>
        <w:rPr>
          <w:rFonts w:asciiTheme="minorHAnsi" w:hAnsiTheme="minorHAnsi" w:cstheme="minorHAnsi"/>
          <w:b/>
          <w:sz w:val="21"/>
          <w:szCs w:val="21"/>
          <w:lang w:val="tr-TR"/>
        </w:rPr>
        <w:t xml:space="preserve">FBRA (Reset Cleared Items)</w:t>
      </w:r>
      <w:r>
        <w:rPr>
          <w:rFonts w:asciiTheme="minorHAnsi" w:hAnsiTheme="minorHAnsi" w:cstheme="minorHAnsi"/>
          <w:sz w:val="21"/>
          <w:szCs w:val="21"/>
          <w:lang w:val="tr-TR"/>
        </w:rPr>
        <w:t xml:space="preserve"> iki seçenek sunar:</w:t>
      </w:r>
    </w:p>
    <w:p>
      <w:pPr>
        <w:numPr>
          <w:ilvl w:val="0"/>
          <w:numId w:val="200"/>
        </w:numPr>
        <w:spacing w:before="20" w:after="20" w:line="264" w:lineRule="auto"/>
      </w:pPr>
      <w:r>
        <w:rPr>
          <w:rFonts w:asciiTheme="minorHAnsi" w:hAnsiTheme="minorHAnsi" w:cstheme="minorHAnsi"/>
          <w:b/>
          <w:sz w:val="21"/>
          <w:szCs w:val="21"/>
          <w:lang w:val="tr-TR"/>
        </w:rPr>
        <w:t xml:space="preserve">Resetting only (Yalnız geri al)</w:t>
      </w:r>
      <w:r>
        <w:rPr>
          <w:rFonts w:asciiTheme="minorHAnsi" w:hAnsiTheme="minorHAnsi" w:cstheme="minorHAnsi"/>
          <w:sz w:val="21"/>
          <w:szCs w:val="21"/>
          <w:lang w:val="tr-TR"/>
        </w:rPr>
        <w:t xml:space="preserve"> – Kalemler yeniden açık kalem olur; denkleştirme belgesinde kayıt kalemi yoksa (yalnız başlık) belge sadece işlevsiz kalır.</w:t>
      </w:r>
    </w:p>
    <w:p>
      <w:pPr>
        <w:numPr>
          <w:ilvl w:val="0"/>
          <w:numId w:val="200"/>
        </w:numPr>
        <w:spacing w:before="20" w:after="20" w:line="264" w:lineRule="auto"/>
      </w:pPr>
      <w:r>
        <w:rPr>
          <w:rFonts w:asciiTheme="minorHAnsi" w:hAnsiTheme="minorHAnsi" w:cstheme="minorHAnsi"/>
          <w:b/>
          <w:sz w:val="21"/>
          <w:szCs w:val="21"/>
          <w:lang w:val="tr-TR"/>
        </w:rPr>
        <w:t xml:space="preserve">Resetting and reversing (Geri al ve ters kaydet)</w:t>
      </w:r>
      <w:r>
        <w:rPr>
          <w:rFonts w:asciiTheme="minorHAnsi" w:hAnsiTheme="minorHAnsi" w:cstheme="minorHAnsi"/>
          <w:sz w:val="21"/>
          <w:szCs w:val="21"/>
          <w:lang w:val="tr-TR"/>
        </w:rPr>
        <w:t xml:space="preserve"> – Denkleştirme belgesi bir ödeme/fark kaydı içeriyorsa (ör. F-28 tahsilatı) kalemler açılır ve belge aynı işlemle ters kaydedilir. Ters kayıt nedeni ve tarihi istenir.</w:t>
      </w:r>
    </w:p>
    <w:p>
      <w:pPr>
        <w:pStyle w:val="Heading2"/>
      </w:pPr>
      <w:r>
        <w:t xml:space="preserve">Adım Adım Veri Girişi</w:t>
      </w:r>
    </w:p>
    <w:p>
      <w:pPr>
        <w:numPr>
          <w:ilvl w:val="0"/>
          <w:numId w:val="210"/>
        </w:numPr>
        <w:spacing w:before="30" w:after="30" w:line="264" w:lineRule="auto"/>
      </w:pPr>
      <w:r>
        <w:rPr>
          <w:rFonts w:asciiTheme="minorHAnsi" w:hAnsiTheme="minorHAnsi" w:cstheme="minorHAnsi"/>
          <w:sz w:val="21"/>
          <w:szCs w:val="21"/>
          <w:lang w:val="tr-TR"/>
        </w:rPr>
        <w:t xml:space="preserve">Denkleştirme belge numarasını bulun: FBL5N/FBL1N/FBL3N’de </w:t>
      </w:r>
      <w:r>
        <w:rPr>
          <w:rFonts w:asciiTheme="minorHAnsi" w:hAnsiTheme="minorHAnsi" w:cstheme="minorHAnsi"/>
          <w:b/>
          <w:sz w:val="21"/>
          <w:szCs w:val="21"/>
          <w:lang w:val="tr-TR"/>
        </w:rPr>
        <w:t xml:space="preserve">Cleared items</w:t>
      </w:r>
      <w:r>
        <w:rPr>
          <w:rFonts w:asciiTheme="minorHAnsi" w:hAnsiTheme="minorHAnsi" w:cstheme="minorHAnsi"/>
          <w:sz w:val="21"/>
          <w:szCs w:val="21"/>
          <w:lang w:val="tr-TR"/>
        </w:rPr>
        <w:t xml:space="preserve"> seçip </w:t>
      </w:r>
      <w:r>
        <w:rPr>
          <w:rFonts w:asciiTheme="minorHAnsi" w:hAnsiTheme="minorHAnsi" w:cstheme="minorHAnsi"/>
          <w:b/>
          <w:sz w:val="21"/>
          <w:szCs w:val="21"/>
          <w:lang w:val="tr-TR"/>
        </w:rPr>
        <w:t xml:space="preserve">Clrng doc.</w:t>
      </w:r>
      <w:r>
        <w:rPr>
          <w:rFonts w:asciiTheme="minorHAnsi" w:hAnsiTheme="minorHAnsi" w:cstheme="minorHAnsi"/>
          <w:sz w:val="21"/>
          <w:szCs w:val="21"/>
          <w:lang w:val="tr-TR"/>
        </w:rPr>
        <w:t xml:space="preserve"> kolonuna bakın (ör. 1400000101).</w:t>
      </w:r>
    </w:p>
    <w:p>
      <w:pPr>
        <w:numPr>
          <w:ilvl w:val="0"/>
          <w:numId w:val="210"/>
        </w:numPr>
        <w:spacing w:before="30" w:after="30" w:line="264" w:lineRule="auto"/>
      </w:pPr>
      <w:r>
        <w:rPr>
          <w:rFonts w:asciiTheme="minorHAnsi" w:hAnsiTheme="minorHAnsi" w:cstheme="minorHAnsi"/>
          <w:b/>
          <w:sz w:val="21"/>
          <w:szCs w:val="21"/>
          <w:lang w:val="tr-TR"/>
        </w:rPr>
        <w:t xml:space="preserve">FBRA</w:t>
      </w:r>
      <w:r>
        <w:rPr>
          <w:rFonts w:asciiTheme="minorHAnsi" w:hAnsiTheme="minorHAnsi" w:cstheme="minorHAnsi"/>
          <w:sz w:val="21"/>
          <w:szCs w:val="21"/>
          <w:lang w:val="tr-TR"/>
        </w:rPr>
        <w:t xml:space="preserve">’yı açın. </w:t>
      </w:r>
      <w:r>
        <w:rPr>
          <w:rFonts w:asciiTheme="minorHAnsi" w:hAnsiTheme="minorHAnsi" w:cstheme="minorHAnsi"/>
          <w:b/>
          <w:sz w:val="21"/>
          <w:szCs w:val="21"/>
          <w:lang w:val="tr-TR"/>
        </w:rPr>
        <w:t xml:space="preserve">Clearing Document</w:t>
      </w:r>
      <w:r>
        <w:rPr>
          <w:rFonts w:asciiTheme="minorHAnsi" w:hAnsiTheme="minorHAnsi" w:cstheme="minorHAnsi"/>
          <w:sz w:val="21"/>
          <w:szCs w:val="21"/>
          <w:lang w:val="tr-TR"/>
        </w:rPr>
        <w:t xml:space="preserve"> = 1400000101, </w:t>
      </w:r>
      <w:r>
        <w:rPr>
          <w:rFonts w:asciiTheme="minorHAnsi" w:hAnsiTheme="minorHAnsi" w:cstheme="minorHAnsi"/>
          <w:b/>
          <w:sz w:val="21"/>
          <w:szCs w:val="21"/>
          <w:lang w:val="tr-TR"/>
        </w:rPr>
        <w:t xml:space="preserve">Company Code</w:t>
      </w:r>
      <w:r>
        <w:rPr>
          <w:rFonts w:asciiTheme="minorHAnsi" w:hAnsiTheme="minorHAnsi" w:cstheme="minorHAnsi"/>
          <w:sz w:val="21"/>
          <w:szCs w:val="21"/>
          <w:lang w:val="tr-TR"/>
        </w:rPr>
        <w:t xml:space="preserve"> = 1000, </w:t>
      </w:r>
      <w:r>
        <w:rPr>
          <w:rFonts w:asciiTheme="minorHAnsi" w:hAnsiTheme="minorHAnsi" w:cstheme="minorHAnsi"/>
          <w:b/>
          <w:sz w:val="21"/>
          <w:szCs w:val="21"/>
          <w:lang w:val="tr-TR"/>
        </w:rPr>
        <w:t xml:space="preserve">Fiscal Year</w:t>
      </w:r>
      <w:r>
        <w:rPr>
          <w:rFonts w:asciiTheme="minorHAnsi" w:hAnsiTheme="minorHAnsi" w:cstheme="minorHAnsi"/>
          <w:sz w:val="21"/>
          <w:szCs w:val="21"/>
          <w:lang w:val="tr-TR"/>
        </w:rPr>
        <w:t xml:space="preserve"> = 2026 girin.</w:t>
      </w:r>
    </w:p>
    <w:p>
      <w:pPr>
        <w:numPr>
          <w:ilvl w:val="0"/>
          <w:numId w:val="210"/>
        </w:numPr>
        <w:spacing w:before="30" w:after="30" w:line="264" w:lineRule="auto"/>
      </w:pPr>
      <w:r>
        <w:rPr>
          <w:rFonts w:asciiTheme="minorHAnsi" w:hAnsiTheme="minorHAnsi" w:cstheme="minorHAnsi"/>
          <w:sz w:val="21"/>
          <w:szCs w:val="21"/>
          <w:lang w:val="tr-TR"/>
        </w:rPr>
        <w:t xml:space="preserve">Kalemleri kontrol etmek için </w:t>
      </w:r>
      <w:r>
        <w:rPr>
          <w:rFonts w:asciiTheme="minorHAnsi" w:hAnsiTheme="minorHAnsi" w:cstheme="minorHAnsi"/>
          <w:b/>
          <w:sz w:val="21"/>
          <w:szCs w:val="21"/>
          <w:lang w:val="tr-TR"/>
        </w:rPr>
        <w:t xml:space="preserve">Items</w:t>
      </w:r>
      <w:r>
        <w:rPr>
          <w:rFonts w:asciiTheme="minorHAnsi" w:hAnsiTheme="minorHAnsi" w:cstheme="minorHAnsi"/>
          <w:sz w:val="21"/>
          <w:szCs w:val="21"/>
          <w:lang w:val="tr-TR"/>
        </w:rPr>
        <w:t xml:space="preserve"> butonuna basabilirsiniz.</w:t>
      </w:r>
    </w:p>
    <w:p>
      <w:pPr>
        <w:numPr>
          <w:ilvl w:val="0"/>
          <w:numId w:val="210"/>
        </w:numPr>
        <w:spacing w:before="30" w:after="30" w:line="264" w:lineRule="auto"/>
      </w:pPr>
      <w:r>
        <w:rPr>
          <w:rFonts w:asciiTheme="minorHAnsi" w:hAnsiTheme="minorHAnsi" w:cstheme="minorHAnsi"/>
          <w:b/>
          <w:sz w:val="21"/>
          <w:szCs w:val="21"/>
          <w:lang w:val="tr-TR"/>
        </w:rPr>
        <w:t xml:space="preserve">Save (Ctrl+S)</w:t>
      </w:r>
      <w:r>
        <w:rPr>
          <w:rFonts w:asciiTheme="minorHAnsi" w:hAnsiTheme="minorHAnsi" w:cstheme="minorHAnsi"/>
          <w:sz w:val="21"/>
          <w:szCs w:val="21"/>
          <w:lang w:val="tr-TR"/>
        </w:rPr>
        <w:t xml:space="preserve">’e basın. Açılan pencerede "Resetting only" veya "Resetting and reversing" seçin.</w:t>
      </w:r>
    </w:p>
    <w:p>
      <w:pPr>
        <w:numPr>
          <w:ilvl w:val="0"/>
          <w:numId w:val="210"/>
        </w:numPr>
        <w:spacing w:before="30" w:after="30" w:line="264" w:lineRule="auto"/>
      </w:pPr>
      <w:r>
        <w:rPr>
          <w:rFonts w:asciiTheme="minorHAnsi" w:hAnsiTheme="minorHAnsi" w:cstheme="minorHAnsi"/>
          <w:sz w:val="21"/>
          <w:szCs w:val="21"/>
          <w:lang w:val="tr-TR"/>
        </w:rPr>
        <w:t xml:space="preserve">Ters kayıt seçildiyse </w:t>
      </w:r>
      <w:r>
        <w:rPr>
          <w:rFonts w:asciiTheme="minorHAnsi" w:hAnsiTheme="minorHAnsi" w:cstheme="minorHAnsi"/>
          <w:b/>
          <w:sz w:val="21"/>
          <w:szCs w:val="21"/>
          <w:lang w:val="tr-TR"/>
        </w:rPr>
        <w:t xml:space="preserve">Reversal Reason</w:t>
      </w:r>
      <w:r>
        <w:rPr>
          <w:rFonts w:asciiTheme="minorHAnsi" w:hAnsiTheme="minorHAnsi" w:cstheme="minorHAnsi"/>
          <w:sz w:val="21"/>
          <w:szCs w:val="21"/>
          <w:lang w:val="tr-TR"/>
        </w:rPr>
        <w:t xml:space="preserve"> = 01 (aynı dönem) / 02 (kapalı dönem) ve gerekirse </w:t>
      </w:r>
      <w:r>
        <w:rPr>
          <w:rFonts w:asciiTheme="minorHAnsi" w:hAnsiTheme="minorHAnsi" w:cstheme="minorHAnsi"/>
          <w:b/>
          <w:sz w:val="21"/>
          <w:szCs w:val="21"/>
          <w:lang w:val="tr-TR"/>
        </w:rPr>
        <w:t xml:space="preserve">Posting Date</w:t>
      </w:r>
      <w:r>
        <w:rPr>
          <w:rFonts w:asciiTheme="minorHAnsi" w:hAnsiTheme="minorHAnsi" w:cstheme="minorHAnsi"/>
          <w:sz w:val="21"/>
          <w:szCs w:val="21"/>
          <w:lang w:val="tr-TR"/>
        </w:rPr>
        <w:t xml:space="preserve"> girin, onaylayın. Sistem "Clearing 1400000101 was reset" mesajı verir.</w:t>
      </w:r>
    </w:p>
    <w:p>
      <w:pPr>
        <w:keepNext/>
        <w:spacing w:before="120" w:after="40"/>
        <w:jc w:val="center"/>
      </w:pPr>
      <w:r>
        <w:drawing>
          <wp:inline distT="0" distB="0" distL="0" distR="0">
            <wp:extent cx="5760000" cy="2667600"/>
            <wp:effectExtent l="0" t="0" r="0" b="0"/>
            <wp:docPr id="1015" name="Ekran 15" descr="FBRA – Denkleştirmenin geri alınması: yalnız geri alma / geri alma ve ters kay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cr_015.png"/>
                    <pic:cNvPicPr/>
                  </pic:nvPicPr>
                  <pic:blipFill>
                    <a:blip r:embed="rIdImg15"/>
                    <a:stretch>
                      <a:fillRect/>
                    </a:stretch>
                  </pic:blipFill>
                  <pic:spPr>
                    <a:xfrm>
                      <a:off x="0" y="0"/>
                      <a:ext cx="5760000" cy="2667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15: FBRA – Denkleştirmenin geri alınması: yalnız geri alma / geri alma ve ters kayıt</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Dikkat: Otomatik ödeme programı (F110) ile oluşmuş ödemelerin denkleştirmesini geri almak, banka dosyası/çek bilgisini etkiler. Bu tür ödemeler için önce </w:t>
            </w:r>
            <w:r>
              <w:rPr>
                <w:rFonts w:asciiTheme="minorHAnsi" w:hAnsiTheme="minorHAnsi" w:cstheme="minorHAnsi"/>
                <w:b/>
                <w:color w:val="1F3864"/>
                <w:sz w:val="20"/>
                <w:szCs w:val="20"/>
                <w:lang w:val="tr-TR"/>
              </w:rPr>
              <w:t xml:space="preserve">FCH8</w:t>
            </w:r>
            <w:r>
              <w:rPr>
                <w:rFonts w:asciiTheme="minorHAnsi" w:hAnsiTheme="minorHAnsi" w:cstheme="minorHAnsi"/>
                <w:color w:val="1F3864"/>
                <w:sz w:val="20"/>
                <w:szCs w:val="20"/>
                <w:lang w:val="tr-TR"/>
              </w:rPr>
              <w:t xml:space="preserve"> (çek iptali) veya ödeme yönetimi süreçleri kontrol edilmelidir. Denkleştirme belgesinin kayıt dönemi kapalıysa ters kayıt için açık bir dönem ve uygun ters kayıt nedeni seçilmelidir.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FBRA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Denkleştirmeyi geri al (ve ters kaydet)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FB08</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ters kaydı (denkleştirme geri alındıktan sonra)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FBL1N / FBL3N / FBL5N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 belgesini bulma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 belgesini görüntüleme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FCH8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Çek ödemesi iptali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 (STBLG / STGRD)</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Ters kayıt belgesi / nedeni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 (AUGBL / AUGDT)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Geri alma sonrası boşaltılan alanlar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 alanları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T041C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Ters kayıt nedenleri</w:t>
            </w:r>
          </w:p>
        </w:tc>
      </w:tr>
    </w:tbl>
    <w:p>
      <w:pPr>
        <w:spacing w:before="0" w:after="60" w:line="264" w:lineRule="auto"/>
      </w:pPr>
    </w:p>
    <w:p>
      <w:pPr>
        <w:pStyle w:val="Heading1"/>
        <w:pageBreakBefore/>
      </w:pPr>
      <w:r>
        <w:t xml:space="preserve">9. Kontroller, Sık Hatalar ve Otomatik Denkleştirme ile Farkı</w:t>
      </w:r>
    </w:p>
    <w:p>
      <w:pPr>
        <w:pStyle w:val="Heading2"/>
      </w:pPr>
      <w:r>
        <w:t xml:space="preserve">Ay Sonu Denkleştirme Kontrolleri</w:t>
      </w:r>
    </w:p>
    <w:p>
      <w:pPr>
        <w:numPr>
          <w:ilvl w:val="0"/>
          <w:numId w:val="200"/>
        </w:numPr>
        <w:spacing w:before="20" w:after="20" w:line="264" w:lineRule="auto"/>
      </w:pPr>
      <w:r>
        <w:rPr>
          <w:rFonts w:asciiTheme="minorHAnsi" w:hAnsiTheme="minorHAnsi" w:cstheme="minorHAnsi"/>
          <w:b/>
          <w:sz w:val="21"/>
          <w:szCs w:val="21"/>
          <w:lang w:val="tr-TR"/>
        </w:rPr>
        <w:t xml:space="preserve">Ara hesaplar</w:t>
      </w:r>
      <w:r>
        <w:rPr>
          <w:rFonts w:asciiTheme="minorHAnsi" w:hAnsiTheme="minorHAnsi" w:cstheme="minorHAnsi"/>
          <w:sz w:val="21"/>
          <w:szCs w:val="21"/>
          <w:lang w:val="tr-TR"/>
        </w:rPr>
        <w:t xml:space="preserve"> (banka kliring, maaş, avans, GR/IR) ay sonunda FBL3N &gt; Open items ile kontrol edilmeli; eşleşen kalemler F-03 ile kapatılmalıdır.</w:t>
      </w:r>
    </w:p>
    <w:p>
      <w:pPr>
        <w:numPr>
          <w:ilvl w:val="0"/>
          <w:numId w:val="200"/>
        </w:numPr>
        <w:spacing w:before="20" w:after="20" w:line="264" w:lineRule="auto"/>
      </w:pPr>
      <w:r>
        <w:rPr>
          <w:rFonts w:asciiTheme="minorHAnsi" w:hAnsiTheme="minorHAnsi" w:cstheme="minorHAnsi"/>
          <w:b/>
          <w:sz w:val="21"/>
          <w:szCs w:val="21"/>
          <w:lang w:val="tr-TR"/>
        </w:rPr>
        <w:t xml:space="preserve">Müşteri/satıcı hesaplarında</w:t>
      </w:r>
      <w:r>
        <w:rPr>
          <w:rFonts w:asciiTheme="minorHAnsi" w:hAnsiTheme="minorHAnsi" w:cstheme="minorHAnsi"/>
          <w:sz w:val="21"/>
          <w:szCs w:val="21"/>
          <w:lang w:val="tr-TR"/>
        </w:rPr>
        <w:t xml:space="preserve"> bakiye sıfır olduğu halde açık kalem görünüyorsa (fatura + hesaba ödeme) F-32/F-44 ile denkleştirme yapılmalıdır; aksi halde vade analizi ve ihtar yanlış çalışır.</w:t>
      </w:r>
    </w:p>
    <w:p>
      <w:pPr>
        <w:numPr>
          <w:ilvl w:val="0"/>
          <w:numId w:val="200"/>
        </w:numPr>
        <w:spacing w:before="20" w:after="20" w:line="264" w:lineRule="auto"/>
      </w:pPr>
      <w:r>
        <w:rPr>
          <w:rFonts w:asciiTheme="minorHAnsi" w:hAnsiTheme="minorHAnsi" w:cstheme="minorHAnsi"/>
          <w:b/>
          <w:sz w:val="21"/>
          <w:szCs w:val="21"/>
          <w:lang w:val="tr-TR"/>
        </w:rPr>
        <w:t xml:space="preserve">Hesaba alınan ödemeler</w:t>
      </w:r>
      <w:r>
        <w:rPr>
          <w:rFonts w:asciiTheme="minorHAnsi" w:hAnsiTheme="minorHAnsi" w:cstheme="minorHAnsi"/>
          <w:sz w:val="21"/>
          <w:szCs w:val="21"/>
          <w:lang w:val="tr-TR"/>
        </w:rPr>
        <w:t xml:space="preserve"> (fatura eşleşmeden kaydedilen tahsilat/ödemeler) FBL5N/FBL1N’de belge türü DZ/KZ ile filtrelenerek takip edilmelidir.</w:t>
      </w:r>
    </w:p>
    <w:p>
      <w:pPr>
        <w:numPr>
          <w:ilvl w:val="0"/>
          <w:numId w:val="200"/>
        </w:numPr>
        <w:spacing w:before="20" w:after="20" w:line="264" w:lineRule="auto"/>
      </w:pPr>
      <w:r>
        <w:rPr>
          <w:rFonts w:asciiTheme="minorHAnsi" w:hAnsiTheme="minorHAnsi" w:cstheme="minorHAnsi"/>
          <w:b/>
          <w:sz w:val="21"/>
          <w:szCs w:val="21"/>
          <w:lang w:val="tr-TR"/>
        </w:rPr>
        <w:t xml:space="preserve">Dövizli kalemler</w:t>
      </w:r>
      <w:r>
        <w:rPr>
          <w:rFonts w:asciiTheme="minorHAnsi" w:hAnsiTheme="minorHAnsi" w:cstheme="minorHAnsi"/>
          <w:sz w:val="21"/>
          <w:szCs w:val="21"/>
          <w:lang w:val="tr-TR"/>
        </w:rPr>
        <w:t xml:space="preserve"> denkleştirilirken kur farkı otomatik olarak OB09’daki gerçekleşen kur farkı hesabına yazılır; denkleştirme belgesinde bu satır kontrol edilmelidir.</w:t>
      </w:r>
    </w:p>
    <w:p>
      <w:pPr>
        <w:pStyle w:val="Heading2"/>
      </w:pPr>
      <w:r>
        <w:t xml:space="preserve">Sık Karşılaşılan Hatalar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Account 1950000001 is not managed on an open item basis</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F-03</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Hesapta açık kalem yönetimi yok; FS00 ayarı ve (gerekirse) FAGL_ACTIVATE_OP ile açık kalem yönetimini sonradan aktifleştirme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Difference too large for clearing</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F-03/F-32/F-44</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Fark toleransı aşıyor; Charge Off Difference, kalan kalem veya kısmi ödeme kullanın</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Posting period 010 2026 is not open</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Tümü</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 tarihinin dönemi OB52’de kapalı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No open items were found</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Tümü</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Seçim kriterleri (şirket kodu, özel defter göstergesi, para birimi) yanlış veya kalemler zaten denkleştirilmiş</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Clearing document contains a payment – reverse?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FBRA</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ödeme içeriyor; "Resetting and reversing" seçin</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Document … is cleared – reversal not possible</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FB08</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Önce FBRA ile denkleştirmeyi geri alın</w:t>
            </w:r>
          </w:p>
        </w:tc>
      </w:tr>
    </w:tbl>
    <w:p>
      <w:pPr>
        <w:spacing w:before="0" w:after="60" w:line="264" w:lineRule="auto"/>
      </w:pPr>
    </w:p>
    <w:p>
      <w:pPr>
        <w:pStyle w:val="Heading2"/>
      </w:pPr>
      <w:r>
        <w:t xml:space="preserve">Manuel ve Otomatik Denkleştirme Karşılaştırması</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Manuel (F-03 / F-32 / F-44)</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 kalemleri seçer</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Az sayıda kalem, özel durumlar, farklı tutarlar, kısmi/kalan kalem işlemleri</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Otomatik (F.13 / F13E)</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Sistem kriterlere göre eşleştirir</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Çok sayıda kalem; aynı tahsis/referansa sahip ve toplamı sıfır olan kalemler. Kriterler OB74’te tanımlanır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Kayıtla birlikte (F-28 / F-53 / F-04 / F-30)</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Ödeme/mahsup kaydı + denkleştirme</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ve tahsilat anında faturayı kapatma</w:t>
            </w:r>
          </w:p>
        </w:tc>
      </w:tr>
    </w:tbl>
    <w:p>
      <w:pPr>
        <w:spacing w:before="0" w:after="60" w:line="264" w:lineRule="auto"/>
      </w:pPr>
    </w:p>
    <w:p>
      <w:pPr>
        <w:keepNext/>
        <w:spacing w:before="120" w:after="40"/>
        <w:jc w:val="center"/>
      </w:pPr>
      <w:r>
        <w:drawing>
          <wp:inline distT="0" distB="0" distL="0" distR="0">
            <wp:extent cx="5760000" cy="2775600"/>
            <wp:effectExtent l="0" t="0" r="0" b="0"/>
            <wp:docPr id="1016" name="Ekran 16" descr="F.13 – Otomatik denkleştirme (test çalıştırma); manuel denkleştirmeye toplu alter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cr_016.png"/>
                    <pic:cNvPicPr/>
                  </pic:nvPicPr>
                  <pic:blipFill>
                    <a:blip r:embed="rIdImg16"/>
                    <a:stretch>
                      <a:fillRect/>
                    </a:stretch>
                  </pic:blipFill>
                  <pic:spPr>
                    <a:xfrm>
                      <a:off x="0" y="0"/>
                      <a:ext cx="5760000" cy="2775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16: F.13 – Otomatik denkleştirme (test çalıştırma); manuel denkleştirmeye toplu alternatif</w:t>
      </w:r>
    </w:p>
    <w:p>
      <w:pPr>
        <w:pStyle w:val="Heading2"/>
      </w:pPr>
      <w:r>
        <w:t xml:space="preserve">Fiori Alternatifleri</w:t>
      </w:r>
    </w:p>
    <w:p>
      <w:pPr>
        <w:spacing w:before="60" w:after="60" w:line="264" w:lineRule="auto"/>
        <w:jc w:val="both"/>
      </w:pPr>
      <w:r>
        <w:rPr>
          <w:rFonts w:asciiTheme="minorHAnsi" w:hAnsiTheme="minorHAnsi" w:cstheme="minorHAnsi"/>
          <w:sz w:val="21"/>
          <w:szCs w:val="21"/>
          <w:lang w:val="tr-TR"/>
        </w:rPr>
        <w:t xml:space="preserve">S/4HANA Fiori launchpad’de ana hesaplar için </w:t>
      </w:r>
      <w:r>
        <w:rPr>
          <w:rFonts w:asciiTheme="minorHAnsi" w:hAnsiTheme="minorHAnsi" w:cstheme="minorHAnsi"/>
          <w:b/>
          <w:sz w:val="21"/>
          <w:szCs w:val="21"/>
          <w:lang w:val="tr-TR"/>
        </w:rPr>
        <w:t xml:space="preserve">"Clear G/L Accounts – Manual Clearing" (F1579)</w:t>
      </w:r>
      <w:r>
        <w:rPr>
          <w:rFonts w:asciiTheme="minorHAnsi" w:hAnsiTheme="minorHAnsi" w:cstheme="minorHAnsi"/>
          <w:sz w:val="21"/>
          <w:szCs w:val="21"/>
          <w:lang w:val="tr-TR"/>
        </w:rPr>
        <w:t xml:space="preserve"> uygulaması F-03’ün karşılığıdır: kalemler tahsis/referansa göre gruplanır, sürükle-bırak ile eşleştirilir. Müşteri ve satıcı için </w:t>
      </w:r>
      <w:r>
        <w:rPr>
          <w:rFonts w:asciiTheme="minorHAnsi" w:hAnsiTheme="minorHAnsi" w:cstheme="minorHAnsi"/>
          <w:b/>
          <w:sz w:val="21"/>
          <w:szCs w:val="21"/>
          <w:lang w:val="tr-TR"/>
        </w:rPr>
        <w:t xml:space="preserve">"Clear Incoming Payments"</w:t>
      </w:r>
      <w:r>
        <w:rPr>
          <w:rFonts w:asciiTheme="minorHAnsi" w:hAnsiTheme="minorHAnsi" w:cstheme="minorHAnsi"/>
          <w:sz w:val="21"/>
          <w:szCs w:val="21"/>
          <w:lang w:val="tr-TR"/>
        </w:rPr>
        <w:t xml:space="preserve"> ve </w:t>
      </w:r>
      <w:r>
        <w:rPr>
          <w:rFonts w:asciiTheme="minorHAnsi" w:hAnsiTheme="minorHAnsi" w:cstheme="minorHAnsi"/>
          <w:b/>
          <w:sz w:val="21"/>
          <w:szCs w:val="21"/>
          <w:lang w:val="tr-TR"/>
        </w:rPr>
        <w:t xml:space="preserve">"Clear Outgoing Payments"</w:t>
      </w:r>
      <w:r>
        <w:rPr>
          <w:rFonts w:asciiTheme="minorHAnsi" w:hAnsiTheme="minorHAnsi" w:cstheme="minorHAnsi"/>
          <w:sz w:val="21"/>
          <w:szCs w:val="21"/>
          <w:lang w:val="tr-TR"/>
        </w:rPr>
        <w:t xml:space="preserve"> / </w:t>
      </w:r>
      <w:r>
        <w:rPr>
          <w:rFonts w:asciiTheme="minorHAnsi" w:hAnsiTheme="minorHAnsi" w:cstheme="minorHAnsi"/>
          <w:b/>
          <w:sz w:val="21"/>
          <w:szCs w:val="21"/>
          <w:lang w:val="tr-TR"/>
        </w:rPr>
        <w:t xml:space="preserve">"Manage Customer/Supplier Line Items"</w:t>
      </w:r>
      <w:r>
        <w:rPr>
          <w:rFonts w:asciiTheme="minorHAnsi" w:hAnsiTheme="minorHAnsi" w:cstheme="minorHAnsi"/>
          <w:sz w:val="21"/>
          <w:szCs w:val="21"/>
          <w:lang w:val="tr-TR"/>
        </w:rPr>
        <w:t xml:space="preserve"> uygulamaları kullanılabilir. Uygulama adları sisteminizin sürümüne ve rol atamalarına göre değişebilir.</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F.13 / F13E</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denkleştirme (para birimi bağımsız / bağımlı)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OB74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denkleştirme kriterleri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FAGL_ACTIVATE_OP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hesapta açık kalem yönetimini sonradan aktifleştirme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OB09</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Gerçekleşen kur farkı hesapları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S_ALR_87012178 / 87012103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 satıcı açık kalem listesi (vade analizi)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TF123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denkleştirme kriterleri (OB74)</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BSIS / BSID / BSIK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Açık kalemler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BSAS / BSAD / BSAK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T030H</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farkı hesapları</w:t>
            </w:r>
          </w:p>
        </w:tc>
      </w:tr>
    </w:tbl>
    <w:p>
      <w:pPr>
        <w:spacing w:before="0" w:after="60" w:line="264" w:lineRule="auto"/>
      </w:pPr>
    </w:p>
    <w:p>
      <w:pPr>
        <w:spacing w:before="0" w:after="120" w:line="264" w:lineRule="auto"/>
      </w:pPr>
    </w:p>
    <w:tbl>
      <w:tblPr>
        <w:tblStyle w:val="TableGrid"/>
        <w:tblW w:w="9577" w:type="dxa"/>
        <w:shd w:val="clear" w:color="auto" w:fill="C00000"/>
        <w:tblLook w:val="04A0" w:firstRow="1" w:lastRow="0" w:firstColumn="1" w:lastColumn="0" w:noHBand="0" w:noVBand="1"/>
      </w:tblPr>
      <w:tblGrid>
        <w:gridCol w:w="9577"/>
      </w:tblGrid>
      <w:tr w:rsidR="00BE4ED2" w14:paraId="6CCEAA9C" w14:textId="77777777" w:rsidTr="008827DE">
        <w:trPr>
          <w:trHeight w:val="522"/>
        </w:trPr>
        <w:tc>
          <w:tcPr>
            <w:tcW w:w="9577" w:type="dxa"/>
            <w:shd w:val="clear" w:color="auto" w:fill="2F5496" w:themeFill="accent5" w:themeFillShade="BF"/>
          </w:tcPr>
          <w:p w14:paraId="48833680" w14:textId="29E8704F" w:rsidR="00BE4ED2" w:rsidRPr="007726FE" w:rsidRDefault="00D3576B" w:rsidP="008827DE">
            <w:pPr>
              <w:pStyle w:val="TableHeading1"/>
              <w:jc w:val="left"/>
              <w:rPr>
                <w:rFonts w:asciiTheme="majorHAnsi" w:hAnsiTheme="majorHAnsi" w:cstheme="majorHAnsi"/>
                <w:color w:val="FFFFFF" w:themeColor="background1"/>
              </w:rPr>
            </w:pPr>
            <w:r w:rsidRPr="007726FE">
              <w:rPr>
                <w:rFonts w:asciiTheme="majorHAnsi" w:hAnsiTheme="majorHAnsi" w:cstheme="majorHAnsi"/>
                <w:color w:val="FFFFFF" w:themeColor="background1"/>
              </w:rPr>
              <w:t>NOTLAR</w:t>
            </w:r>
          </w:p>
        </w:tc>
      </w:tr>
    </w:tbl>
    <w:p>
      <w:pPr>
        <w:numPr>
          <w:ilvl w:val="0"/>
          <w:numId w:val="200"/>
        </w:numPr>
        <w:spacing w:before="40" w:after="40" w:line="264" w:lineRule="auto"/>
      </w:pPr>
      <w:r>
        <w:rPr>
          <w:rFonts w:asciiTheme="minorHAnsi" w:hAnsiTheme="minorHAnsi" w:cstheme="minorHAnsi"/>
          <w:sz w:val="20"/>
          <w:szCs w:val="20"/>
          <w:lang w:val="tr-TR"/>
        </w:rPr>
        <w:t xml:space="preserve">Bu doküman SAP S/4HANA FI modülünde ana hesap, müşteri ve satıcı açık kalemlerinin manuel denkleştirilmesi konusunda kullanıcı eğitimi amacıyla hazırlanmıştır; 9 konu başlığını kapsar.</w:t>
      </w:r>
    </w:p>
    <w:p>
      <w:pPr>
        <w:numPr>
          <w:ilvl w:val="0"/>
          <w:numId w:val="200"/>
        </w:numPr>
        <w:spacing w:before="40" w:after="40" w:line="264" w:lineRule="auto"/>
      </w:pPr>
      <w:r>
        <w:rPr>
          <w:rFonts w:asciiTheme="minorHAnsi" w:hAnsiTheme="minorHAnsi" w:cstheme="minorHAnsi"/>
          <w:sz w:val="20"/>
          <w:szCs w:val="20"/>
          <w:lang w:val="tr-TR"/>
        </w:rPr>
        <w:t xml:space="preserve">Ekran görüntüleri, SAP GUI for Windows (Belize teması) ekran düzeni esas alınarak hazırlanmış temsili ekranlardır. Alan adları ve buton yerleşimleri standart SAP ekranlarıyla aynıdır; sistemdeki şirkete özel alanlar, düzen varyantları ve tema farklılık gösterebilir. Eğitim öncesinde kendi test sisteminizden (ör. S4Q) alınan gerçek görüntülerle değiştirilmesi önerilir.</w:t>
      </w:r>
    </w:p>
    <w:p>
      <w:pPr>
        <w:numPr>
          <w:ilvl w:val="0"/>
          <w:numId w:val="200"/>
        </w:numPr>
        <w:spacing w:before="40" w:after="40" w:line="264" w:lineRule="auto"/>
      </w:pPr>
      <w:r>
        <w:rPr>
          <w:rFonts w:asciiTheme="minorHAnsi" w:hAnsiTheme="minorHAnsi" w:cstheme="minorHAnsi"/>
          <w:sz w:val="20"/>
          <w:szCs w:val="20"/>
          <w:lang w:val="tr-TR"/>
        </w:rPr>
        <w:t xml:space="preserve">Örneklerdeki şirket kodu, hesap numaraları, vergi göstergeleri, BP numaraları ve belge numaraları temsilidir; kendi sistem uyarlamanıza göre güncelleyiniz.</w:t>
      </w:r>
    </w:p>
    <w:p>
      <w:pPr>
        <w:numPr>
          <w:ilvl w:val="0"/>
          <w:numId w:val="200"/>
        </w:numPr>
        <w:spacing w:before="40" w:after="40" w:line="264" w:lineRule="auto"/>
      </w:pPr>
      <w:r>
        <w:rPr>
          <w:rFonts w:asciiTheme="minorHAnsi" w:hAnsiTheme="minorHAnsi" w:cstheme="minorHAnsi"/>
          <w:sz w:val="20"/>
          <w:szCs w:val="20"/>
          <w:lang w:val="tr-TR"/>
        </w:rPr>
        <w:t xml:space="preserve">Uyarlama (SPRO) işlem kodları yalnızca yetkili kullanıcılar tarafından ve test/geliştirme sisteminde çalıştırılmalı, değişiklikler transport talebi ile canlı sisteme taşınmalıdır.</w:t>
      </w:r>
    </w:p>
    <w:p>
      <w:pPr>
        <w:numPr>
          <w:ilvl w:val="0"/>
          <w:numId w:val="200"/>
        </w:numPr>
        <w:spacing w:before="40" w:after="40" w:line="264" w:lineRule="auto"/>
      </w:pPr>
      <w:r>
        <w:rPr>
          <w:rFonts w:asciiTheme="minorHAnsi" w:hAnsiTheme="minorHAnsi" w:cstheme="minorHAnsi"/>
          <w:sz w:val="20"/>
          <w:szCs w:val="20"/>
          <w:lang w:val="tr-TR"/>
        </w:rPr>
        <w:t xml:space="preserve">Tablo isimleri SE16N/SE16H ile görüntülenebilir; S/4HANA’da BSIS, BSAS, BSID, BSAD, BSIK, BSAK, FAGLFLEXT, ANLC, ANEP gibi tablolar ACDOCA üzerinde çalışan uyumluluk görünümleridir.</w:t>
      </w:r>
    </w:p>
    <w:p w14:paraId="4F7401E8" w14:textId="77777777" w:rsidR="00BE4ED2" w:rsidRDefault="00BE4ED2"/>
    <w:p w14:paraId="51E02EBA" w14:textId="77777777" w:rsidR="00BE4ED2" w:rsidRDefault="00BE4ED2"/>
    <w:sectPr w:rsidR="00BE4ED2">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CF9B" w14:textId="77777777" w:rsidR="00DC1E13" w:rsidRDefault="00DC1E13" w:rsidP="00BC0642">
      <w:r>
        <w:separator/>
      </w:r>
    </w:p>
  </w:endnote>
  <w:endnote w:type="continuationSeparator" w:id="0">
    <w:p w14:paraId="58130D3D" w14:textId="77777777" w:rsidR="00DC1E13" w:rsidRDefault="00DC1E13" w:rsidP="00BC0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7D68" w14:textId="77777777" w:rsidR="00432DCD" w:rsidRDefault="00432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asic"/>
      <w:tblpPr w:vertAnchor="page" w:horzAnchor="page" w:tblpX="993" w:tblpY="15565"/>
      <w:tblW w:w="10063" w:type="dxa"/>
      <w:tblLayout w:type="fixed"/>
      <w:tblLook w:val="04A0" w:firstRow="1" w:lastRow="0" w:firstColumn="1" w:lastColumn="0" w:noHBand="0" w:noVBand="1"/>
    </w:tblPr>
    <w:tblGrid>
      <w:gridCol w:w="8081"/>
      <w:gridCol w:w="1982"/>
    </w:tblGrid>
    <w:tr w:rsidR="00AD5889" w14:paraId="343DEABB" w14:textId="77777777" w:rsidTr="0063634B">
      <w:trPr>
        <w:trHeight w:hRule="exact" w:val="794"/>
      </w:trPr>
      <w:tc>
        <w:tcPr>
          <w:tcW w:w="8081" w:type="dxa"/>
        </w:tcPr>
        <w:p w14:paraId="679AA829" w14:textId="77777777" w:rsidR="00AD5889" w:rsidRPr="00B1494F" w:rsidRDefault="00AD5889" w:rsidP="00AD5889">
          <w:pPr>
            <w:pStyle w:val="Titlefooter"/>
            <w:tabs>
              <w:tab w:val="clear" w:pos="4536"/>
            </w:tabs>
            <w:rPr>
              <w:rStyle w:val="Emphasis"/>
            </w:rPr>
          </w:pPr>
        </w:p>
        <w:sdt>
          <w:sdtPr>
            <w:rPr>
              <w:b/>
              <w:iCs/>
            </w:rPr>
            <w:id w:val="1754403763"/>
            <w:showingPlcHdr/>
            <w:date>
              <w:dateFormat w:val="dddd, dd MMMM yyyy"/>
              <w:lid w:val="en-GB"/>
              <w:storeMappedDataAs w:val="dateTime"/>
              <w:calendar w:val="gregorian"/>
            </w:date>
          </w:sdtPr>
          <w:sdtEndPr>
            <w:rPr>
              <w:b w:val="0"/>
              <w:iCs w:val="0"/>
            </w:rPr>
          </w:sdtEndPr>
          <w:sdtContent>
            <w:p w14:paraId="3332235B" w14:textId="77777777" w:rsidR="00AD5889" w:rsidRDefault="00AD5889" w:rsidP="00AD5889">
              <w:pPr>
                <w:pStyle w:val="Titlefooter"/>
                <w:tabs>
                  <w:tab w:val="clear" w:pos="4536"/>
                </w:tabs>
              </w:pPr>
              <w:r>
                <w:rPr>
                  <w:rStyle w:val="PlaceholderText"/>
                </w:rPr>
                <w:t>Date</w:t>
              </w:r>
            </w:p>
          </w:sdtContent>
        </w:sdt>
        <w:sdt>
          <w:sdtPr>
            <w:id w:val="-540437898"/>
          </w:sdtPr>
          <w:sdtEndPr/>
          <w:sdtContent>
            <w:p w14:paraId="25833A91" w14:textId="77777777" w:rsidR="00AD5889" w:rsidRDefault="00AD5889" w:rsidP="00AD5889">
              <w:pPr>
                <w:pStyle w:val="Titlefooter"/>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9</w:t>
              </w:r>
              <w:r>
                <w:rPr>
                  <w:noProof/>
                </w:rPr>
                <w:fldChar w:fldCharType="end"/>
              </w:r>
            </w:p>
          </w:sdtContent>
        </w:sdt>
      </w:tc>
      <w:tc>
        <w:tcPr>
          <w:tcW w:w="1982" w:type="dxa"/>
          <w:vAlign w:val="center"/>
        </w:tcPr>
        <w:p w14:paraId="366AA4B8" w14:textId="77777777" w:rsidR="00AD5889" w:rsidRDefault="00AD5889" w:rsidP="00AD5889">
          <w:pPr>
            <w:pStyle w:val="Titlefooter"/>
            <w:jc w:val="right"/>
          </w:pPr>
          <w:r w:rsidRPr="00B1494F">
            <w:t>www.nttdata-solutions.co</w:t>
          </w:r>
          <w:r>
            <w:t>m</w:t>
          </w:r>
        </w:p>
      </w:tc>
    </w:tr>
  </w:tbl>
  <w:p w14:paraId="4662D123" w14:textId="77777777" w:rsidR="00AD5889" w:rsidRDefault="00AD58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FE49" w14:textId="77777777" w:rsidR="00432DCD" w:rsidRDefault="00432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F17E" w14:textId="77777777" w:rsidR="00DC1E13" w:rsidRDefault="00DC1E13" w:rsidP="00BC0642">
      <w:r>
        <w:separator/>
      </w:r>
    </w:p>
  </w:footnote>
  <w:footnote w:type="continuationSeparator" w:id="0">
    <w:p w14:paraId="5A2A98AC" w14:textId="77777777" w:rsidR="00DC1E13" w:rsidRDefault="00DC1E13" w:rsidP="00BC0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D901" w14:textId="3D43B945" w:rsidR="00971791" w:rsidRDefault="00971791">
    <w:pPr>
      <w:pStyle w:val="Header"/>
    </w:pPr>
    <w:r>
      <w:rPr>
        <w:noProof/>
      </w:rPr>
      <mc:AlternateContent>
        <mc:Choice Requires="wps">
          <w:drawing>
            <wp:anchor distT="0" distB="0" distL="0" distR="0" simplePos="0" relativeHeight="251658241" behindDoc="0" locked="0" layoutInCell="1" allowOverlap="1" wp14:anchorId="6A276980" wp14:editId="51884F4C">
              <wp:simplePos x="635" y="635"/>
              <wp:positionH relativeFrom="page">
                <wp:align>center</wp:align>
              </wp:positionH>
              <wp:positionV relativeFrom="page">
                <wp:align>top</wp:align>
              </wp:positionV>
              <wp:extent cx="847725" cy="381000"/>
              <wp:effectExtent l="0" t="0" r="9525" b="0"/>
              <wp:wrapNone/>
              <wp:docPr id="38686520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381000"/>
                      </a:xfrm>
                      <a:prstGeom prst="rect">
                        <a:avLst/>
                      </a:prstGeom>
                      <a:noFill/>
                      <a:ln>
                        <a:noFill/>
                      </a:ln>
                    </wps:spPr>
                    <wps:txbx>
                      <w:txbxContent>
                        <w:p w14:paraId="2D1682DE" w14:textId="53A73AD1"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276980" id="_x0000_t202" coordsize="21600,21600" o:spt="202" path="m,l,21600r21600,l21600,xe">
              <v:stroke joinstyle="miter"/>
              <v:path gradientshapeok="t" o:connecttype="rect"/>
            </v:shapetype>
            <v:shape id="Text Box 2" o:spid="_x0000_s1026" type="#_x0000_t202" alt="RESTRICTED" style="position:absolute;margin-left:0;margin-top:0;width:66.75pt;height:30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" filled="f" stroked="f">
              <v:textbox style="mso-fit-shape-to-text:t" inset="0,15pt,0,0">
                <w:txbxContent>
                  <w:p w14:paraId="2D1682DE" w14:textId="53A73AD1"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6617" w14:textId="72814FB0" w:rsidR="62E30E50" w:rsidRDefault="62E30E50"/>
  <w:tbl>
    <w:tblPr>
      <w:tblW w:w="95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3"/>
      <w:gridCol w:w="3891"/>
      <w:gridCol w:w="2693"/>
    </w:tblGrid>
    <w:tr w:rsidR="00BC0642" w14:paraId="61CE1348" w14:textId="77777777" w:rsidTr="046E6440">
      <w:trPr>
        <w:cantSplit/>
        <w:trHeight w:val="935"/>
      </w:trPr>
      <w:tc>
        <w:tcPr>
          <w:tcW w:w="2835" w:type="dxa"/>
        </w:tcPr>
        <w:p w14:paraId="67F6BD41" w14:textId="0A0724A4" w:rsidR="00BC0642" w:rsidRDefault="00971791" w:rsidP="3BB6987D">
          <w:pPr>
            <w:pStyle w:val="Header"/>
            <w:spacing w:before="60"/>
            <w:ind w:left="-250"/>
            <w:jc w:val="center"/>
            <w:rPr>
              <w:b/>
              <w:bCs/>
              <w:noProof/>
              <w:sz w:val="6"/>
              <w:szCs w:val="6"/>
            </w:rPr>
          </w:pPr>
          <w:r>
            <w:rPr>
              <w:b/>
              <w:noProof/>
              <w:sz w:val="6"/>
            </w:rPr>
            <mc:AlternateContent>
              <mc:Choice Requires="wps">
                <w:drawing>
                  <wp:anchor distT="0" distB="0" distL="0" distR="0" simplePos="0" relativeHeight="251658242" behindDoc="0" locked="0" layoutInCell="1" allowOverlap="1" wp14:anchorId="7A64DFF3" wp14:editId="71E3ECB1">
                    <wp:simplePos x="635" y="635"/>
                    <wp:positionH relativeFrom="page">
                      <wp:align>center</wp:align>
                    </wp:positionH>
                    <wp:positionV relativeFrom="page">
                      <wp:align>top</wp:align>
                    </wp:positionV>
                    <wp:extent cx="85725" cy="514350"/>
                    <wp:effectExtent l="0" t="0" r="9525" b="0"/>
                    <wp:wrapNone/>
                    <wp:docPr id="1727568668"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725" cy="514350"/>
                            </a:xfrm>
                            <a:prstGeom prst="rect">
                              <a:avLst/>
                            </a:prstGeom>
                            <a:noFill/>
                            <a:ln>
                              <a:noFill/>
                            </a:ln>
                          </wps:spPr>
                          <wps:txbx>
                            <w:txbxContent>
                              <w:p w14:paraId="6DFE5B95" w14:textId="77777777" w:rsidR="00971791" w:rsidRPr="00971791" w:rsidRDefault="00971791" w:rsidP="00971791">
                                <w:pPr>
                                  <w:rPr>
                                    <w:rFonts w:ascii="Aptos" w:eastAsia="Aptos" w:hAnsi="Aptos" w:cs="Aptos"/>
                                    <w:color w:val="008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6="http://schemas.microsoft.com/office/drawing/2014/main" xmlns:adec="http://schemas.microsoft.com/office/drawing/2017/decorative" xmlns:pic="http://schemas.openxmlformats.org/drawingml/2006/picture" xmlns:a14="http://schemas.microsoft.com/office/drawing/2010/main" xmlns:asvg="http://schemas.microsoft.com/office/drawing/2016/SVG/main" xmlns:aclsh="http://schemas.microsoft.com/office/drawing/2020/classificationShape" xmlns:a="http://schemas.openxmlformats.org/drawingml/2006/main" xmlns:arto="http://schemas.microsoft.com/office/word/2006/arto"/>
            </mc:AlternateContent>
          </w:r>
          <w:r w:rsidR="3C22C62C">
            <w:t xml:space="preserve">   </w:t>
          </w:r>
        </w:p>
        <w:p w14:paraId="7D5DB3C4" w14:textId="7BF91258" w:rsidR="00BC0642" w:rsidRDefault="7FFACEBB" w:rsidP="663955FD">
          <w:pPr>
            <w:pStyle w:val="Header"/>
            <w:spacing w:before="60"/>
            <w:ind w:left="-250"/>
            <w:jc w:val="center"/>
            <w:rPr>
              <w:b/>
              <w:bCs/>
              <w:noProof/>
              <w:sz w:val="6"/>
              <w:szCs w:val="6"/>
            </w:rPr>
          </w:pPr>
          <w:r>
            <w:rPr>
              <w:noProof/>
            </w:rPr>
            <w:drawing>
              <wp:inline distT="0" distB="0" distL="0" distR="0" wp14:anchorId="25F87421" wp14:editId="6BBCB3FB">
                <wp:extent cx="1146810" cy="233680"/>
                <wp:effectExtent l="0" t="0" r="0" b="0"/>
                <wp:docPr id="914507816"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6810" cy="233680"/>
                        </a:xfrm>
                        <a:prstGeom prst="rect">
                          <a:avLst/>
                        </a:prstGeom>
                      </pic:spPr>
                    </pic:pic>
                  </a:graphicData>
                </a:graphic>
              </wp:inline>
            </w:drawing>
          </w:r>
        </w:p>
      </w:tc>
      <w:tc>
        <w:tcPr>
          <w:tcW w:w="3686" w:type="dxa"/>
          <w:vAlign w:val="center"/>
        </w:tcPr>
        <w:p w14:paraId="0EC6692E" w14:textId="29FBA132" w:rsidR="00BC0642" w:rsidRPr="008039BF" w:rsidRDefault="046E6440" w:rsidP="046E6440">
          <w:pPr>
            <w:pStyle w:val="Footer"/>
            <w:jc w:val="center"/>
            <w:rPr>
              <w:rFonts w:ascii="Georgia" w:eastAsia="Georgia" w:hAnsi="Georgia" w:cs="Georgia"/>
              <w:color w:val="0070C0"/>
              <w:sz w:val="32"/>
              <w:szCs w:val="32"/>
            </w:rPr>
          </w:pPr>
          <w:r w:rsidRPr="008039BF">
            <w:rPr>
              <w:rFonts w:ascii="Georgia" w:eastAsia="Georgia" w:hAnsi="Georgia" w:cs="Georgia"/>
              <w:b/>
              <w:bCs/>
              <w:color w:val="0070C0"/>
              <w:sz w:val="32"/>
              <w:szCs w:val="32"/>
            </w:rPr>
            <w:t>Kullanıcı Dokümanı</w:t>
          </w:r>
        </w:p>
      </w:tc>
      <w:tc>
        <w:tcPr>
          <w:tcW w:w="2551" w:type="dxa"/>
          <w:vAlign w:val="center"/>
        </w:tcPr>
        <w:p w14:paraId="6CBDD0AA" w14:textId="1F21B5C4" w:rsidR="00AD5889" w:rsidRDefault="000C6F87" w:rsidP="00BC0642">
          <w:pPr>
            <w:pStyle w:val="Header"/>
            <w:spacing w:before="60"/>
            <w:rPr>
              <w:rFonts w:cs="Tahoma"/>
              <w:b/>
              <w:noProof/>
              <w:sz w:val="28"/>
              <w:szCs w:val="28"/>
              <w:lang w:val="en-US"/>
            </w:rPr>
          </w:pPr>
          <w:r>
            <w:rPr>
              <w:rFonts w:cs="Tahoma"/>
              <w:b/>
              <w:noProof/>
              <w:sz w:val="28"/>
              <w:szCs w:val="28"/>
              <w:lang w:val="en-US"/>
            </w:rPr>
            <w:t xml:space="preserve">     </w:t>
          </w:r>
          <w:r w:rsidR="00AD5889">
            <w:rPr>
              <w:rFonts w:cs="Tahoma"/>
              <w:b/>
              <w:noProof/>
              <w:sz w:val="28"/>
              <w:szCs w:val="28"/>
              <w:lang w:val="en-US"/>
            </w:rPr>
            <w:t xml:space="preserve">       </w:t>
          </w:r>
          <w:r w:rsidR="0063634B">
            <w:rPr>
              <w:noProof/>
            </w:rPr>
            <w:drawing>
              <wp:inline distT="0" distB="0" distL="0" distR="0" wp14:anchorId="6B46D3E7" wp14:editId="05040DFD">
                <wp:extent cx="609600" cy="502920"/>
                <wp:effectExtent l="0" t="0" r="0" b="0"/>
                <wp:docPr id="6888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09600" cy="502920"/>
                        </a:xfrm>
                        <a:prstGeom prst="rect">
                          <a:avLst/>
                        </a:prstGeom>
                        <a:noFill/>
                        <a:ln>
                          <a:noFill/>
                        </a:ln>
                      </pic:spPr>
                    </pic:pic>
                  </a:graphicData>
                </a:graphic>
              </wp:inline>
            </w:drawing>
          </w:r>
          <w:r w:rsidR="00AD5889">
            <w:rPr>
              <w:rFonts w:cs="Tahoma"/>
              <w:b/>
              <w:noProof/>
              <w:sz w:val="28"/>
              <w:szCs w:val="28"/>
              <w:lang w:val="en-US"/>
            </w:rPr>
            <w:t xml:space="preserve"> </w:t>
          </w:r>
          <w:r>
            <w:rPr>
              <w:rFonts w:cs="Tahoma"/>
              <w:b/>
              <w:noProof/>
              <w:sz w:val="28"/>
              <w:szCs w:val="28"/>
              <w:lang w:val="en-US"/>
            </w:rPr>
            <w:t xml:space="preserve">  </w:t>
          </w:r>
        </w:p>
        <w:p w14:paraId="48FB0A7C" w14:textId="60FCB153" w:rsidR="00AD5889" w:rsidRPr="000B4A2C" w:rsidRDefault="4F6E265D" w:rsidP="4F6E265D">
          <w:pPr>
            <w:pStyle w:val="Header"/>
            <w:spacing w:before="60"/>
            <w:rPr>
              <w:rFonts w:cs="Tahoma"/>
              <w:b/>
              <w:bCs/>
              <w:noProof/>
              <w:sz w:val="28"/>
              <w:szCs w:val="28"/>
            </w:rPr>
          </w:pPr>
          <w:r w:rsidRPr="4F6E265D">
            <w:rPr>
              <w:rFonts w:cs="Tahoma"/>
              <w:b/>
              <w:bCs/>
              <w:noProof/>
              <w:sz w:val="28"/>
              <w:szCs w:val="28"/>
              <w:lang w:val="en-US"/>
            </w:rPr>
            <w:t xml:space="preserve">        </w:t>
          </w:r>
        </w:p>
      </w:tc>
    </w:tr>
  </w:tbl>
  <w:p w14:paraId="39C6A200" w14:textId="77777777" w:rsidR="00BC0642" w:rsidRDefault="00BC0642" w:rsidP="008039BF">
    <w:pPr>
      <w:pStyle w:val="Header"/>
      <w:jc w:val="center"/>
    </w:pPr>
  </w:p>
  <w:p w14:paraId="6CD6A7D5" w14:textId="77777777" w:rsidR="008039BF" w:rsidRPr="00971791" w:rsidRDefault="008039BF" w:rsidP="008039BF">
    <w:pPr>
      <w:jc w:val="center"/>
      <w:rPr>
        <w:rFonts w:ascii="Aptos" w:eastAsia="Aptos" w:hAnsi="Aptos" w:cs="Aptos"/>
        <w:color w:val="008000"/>
        <w:sz w:val="18"/>
        <w:szCs w:val="18"/>
      </w:rPr>
    </w:pPr>
    <w:r w:rsidRPr="4AB7E62F">
      <w:rPr>
        <w:rFonts w:ascii="Aptos" w:eastAsia="Aptos" w:hAnsi="Aptos" w:cs="Aptos"/>
        <w:color w:val="008000"/>
        <w:sz w:val="18"/>
        <w:szCs w:val="18"/>
      </w:rPr>
      <w:t>RESTRICTED</w:t>
    </w:r>
  </w:p>
  <w:p w14:paraId="3982DE28" w14:textId="77777777" w:rsidR="008039BF" w:rsidRDefault="008039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55DE" w14:textId="35FD224A" w:rsidR="00971791" w:rsidRDefault="00971791">
    <w:pPr>
      <w:pStyle w:val="Header"/>
    </w:pPr>
    <w:r>
      <w:rPr>
        <w:noProof/>
      </w:rPr>
      <mc:AlternateContent>
        <mc:Choice Requires="wps">
          <w:drawing>
            <wp:anchor distT="0" distB="0" distL="0" distR="0" simplePos="0" relativeHeight="251658240" behindDoc="0" locked="0" layoutInCell="1" allowOverlap="1" wp14:anchorId="4B193F55" wp14:editId="3CAC447F">
              <wp:simplePos x="635" y="635"/>
              <wp:positionH relativeFrom="page">
                <wp:align>center</wp:align>
              </wp:positionH>
              <wp:positionV relativeFrom="page">
                <wp:align>top</wp:align>
              </wp:positionV>
              <wp:extent cx="847725" cy="381000"/>
              <wp:effectExtent l="0" t="0" r="9525" b="0"/>
              <wp:wrapNone/>
              <wp:docPr id="1035281652"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381000"/>
                      </a:xfrm>
                      <a:prstGeom prst="rect">
                        <a:avLst/>
                      </a:prstGeom>
                      <a:noFill/>
                      <a:ln>
                        <a:noFill/>
                      </a:ln>
                    </wps:spPr>
                    <wps:txbx>
                      <w:txbxContent>
                        <w:p w14:paraId="5D379A64" w14:textId="392ADEA5"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93F55" id="_x0000_t202" coordsize="21600,21600" o:spt="202" path="m,l,21600r21600,l21600,xe">
              <v:stroke joinstyle="miter"/>
              <v:path gradientshapeok="t" o:connecttype="rect"/>
            </v:shapetype>
            <v:shape id="Text Box 1" o:spid="_x0000_s1028" type="#_x0000_t202" alt="RESTRICTED" style="position:absolute;margin-left:0;margin-top:0;width:66.75pt;height:30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" filled="f" stroked="f">
              <v:textbox style="mso-fit-shape-to-text:t" inset="0,15pt,0,0">
                <w:txbxContent>
                  <w:p w14:paraId="5D379A64" w14:textId="392ADEA5"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28B"/>
    <w:multiLevelType w:val="hybridMultilevel"/>
    <w:tmpl w:val="553E80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B1472CE"/>
    <w:multiLevelType w:val="hybridMultilevel"/>
    <w:tmpl w:val="586C9A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2BC0C15"/>
    <w:multiLevelType w:val="hybridMultilevel"/>
    <w:tmpl w:val="84EAA0D8"/>
    <w:lvl w:ilvl="0" w:tplc="041F0003">
      <w:start w:val="1"/>
      <w:numFmt w:val="bullet"/>
      <w:lvlText w:val="o"/>
      <w:lvlJc w:val="left"/>
      <w:pPr>
        <w:ind w:left="2160" w:hanging="360"/>
      </w:pPr>
      <w:rPr>
        <w:rFonts w:ascii="Courier New" w:hAnsi="Courier New" w:cs="Courier New"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3" w15:restartNumberingAfterBreak="0">
    <w:nsid w:val="333F4083"/>
    <w:multiLevelType w:val="hybridMultilevel"/>
    <w:tmpl w:val="3322E9B6"/>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3E841133"/>
    <w:multiLevelType w:val="hybridMultilevel"/>
    <w:tmpl w:val="E4F047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AD849DF"/>
    <w:multiLevelType w:val="hybridMultilevel"/>
    <w:tmpl w:val="7436B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0">
    <w:multiLevelType w:val="singleLevel"/>
    <w:lvl w:ilvl="0">
      <w:start w:val="1"/>
      <w:numFmt w:val="bullet"/>
      <w:lvlText w:val="•"/>
      <w:lvlJc w:val="left"/>
      <w:pPr>
        <w:ind w:left="567" w:hanging="283"/>
      </w:pPr>
      <w:rPr>
        <w:rFonts w:ascii="Calibri" w:hAnsi="Calibri"/>
        <w:color w:val="2F5496"/>
      </w:rPr>
    </w:lvl>
  </w:abstractNum>
  <w:abstractNum w:abstractNumId="91">
    <w:multiLevelType w:val="singleLevel"/>
    <w:lvl w:ilvl="0">
      <w:start w:val="1"/>
      <w:numFmt w:val="decimal"/>
      <w:lvlText w:val="%1."/>
      <w:lvlJc w:val="left"/>
      <w:pPr>
        <w:ind w:left="567" w:hanging="340"/>
      </w:pPr>
      <w:rPr>
        <w:b/>
        <w:color w:val="2F5496"/>
      </w:rPr>
    </w:lvl>
  </w:abstractNum>
  <w:num w:numId="1" w16cid:durableId="2078550963">
    <w:abstractNumId w:val="1"/>
  </w:num>
  <w:num w:numId="2" w16cid:durableId="1499534549">
    <w:abstractNumId w:val="0"/>
  </w:num>
  <w:num w:numId="3" w16cid:durableId="1011101385">
    <w:abstractNumId w:val="4"/>
  </w:num>
  <w:num w:numId="4" w16cid:durableId="1076584483">
    <w:abstractNumId w:val="3"/>
  </w:num>
  <w:num w:numId="5" w16cid:durableId="991984174">
    <w:abstractNumId w:val="2"/>
  </w:num>
  <w:num w:numId="6" w16cid:durableId="1053504768">
    <w:abstractNumId w:val="5"/>
  </w:num>
  <w:num w:numId="200">
    <w:abstractNumId w:val="90"/>
  </w:num>
  <w:num w:numId="201">
    <w:abstractNumId w:val="91"/>
    <w:lvlOverride w:ilvl="0">
      <w:startOverride w:val="1"/>
    </w:lvlOverride>
  </w:num>
  <w:num w:numId="202">
    <w:abstractNumId w:val="91"/>
    <w:lvlOverride w:ilvl="0">
      <w:startOverride w:val="1"/>
    </w:lvlOverride>
  </w:num>
  <w:num w:numId="203">
    <w:abstractNumId w:val="91"/>
    <w:lvlOverride w:ilvl="0">
      <w:startOverride w:val="1"/>
    </w:lvlOverride>
  </w:num>
  <w:num w:numId="204">
    <w:abstractNumId w:val="91"/>
    <w:lvlOverride w:ilvl="0">
      <w:startOverride w:val="1"/>
    </w:lvlOverride>
  </w:num>
  <w:num w:numId="205">
    <w:abstractNumId w:val="91"/>
    <w:lvlOverride w:ilvl="0">
      <w:startOverride w:val="1"/>
    </w:lvlOverride>
  </w:num>
  <w:num w:numId="206">
    <w:abstractNumId w:val="91"/>
    <w:lvlOverride w:ilvl="0">
      <w:startOverride w:val="1"/>
    </w:lvlOverride>
  </w:num>
  <w:num w:numId="207">
    <w:abstractNumId w:val="91"/>
    <w:lvlOverride w:ilvl="0">
      <w:startOverride w:val="1"/>
    </w:lvlOverride>
  </w:num>
  <w:num w:numId="208">
    <w:abstractNumId w:val="91"/>
    <w:lvlOverride w:ilvl="0">
      <w:startOverride w:val="1"/>
    </w:lvlOverride>
  </w:num>
  <w:num w:numId="209">
    <w:abstractNumId w:val="91"/>
    <w:lvlOverride w:ilvl="0">
      <w:startOverride w:val="1"/>
    </w:lvlOverride>
  </w:num>
  <w:num w:numId="210">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ED2"/>
    <w:rsid w:val="00090348"/>
    <w:rsid w:val="000A53C4"/>
    <w:rsid w:val="000C6F87"/>
    <w:rsid w:val="000D68F3"/>
    <w:rsid w:val="00291126"/>
    <w:rsid w:val="002E322F"/>
    <w:rsid w:val="00304C81"/>
    <w:rsid w:val="003065C3"/>
    <w:rsid w:val="00367DFE"/>
    <w:rsid w:val="003A4817"/>
    <w:rsid w:val="003D16C4"/>
    <w:rsid w:val="00432DCD"/>
    <w:rsid w:val="0044536B"/>
    <w:rsid w:val="00482FDA"/>
    <w:rsid w:val="004B4CF2"/>
    <w:rsid w:val="006074A8"/>
    <w:rsid w:val="00620DEF"/>
    <w:rsid w:val="0063634B"/>
    <w:rsid w:val="007033FF"/>
    <w:rsid w:val="00711A43"/>
    <w:rsid w:val="00716DFD"/>
    <w:rsid w:val="00756F1D"/>
    <w:rsid w:val="007726FE"/>
    <w:rsid w:val="00776611"/>
    <w:rsid w:val="007B78EE"/>
    <w:rsid w:val="007E0685"/>
    <w:rsid w:val="007F4119"/>
    <w:rsid w:val="008039BF"/>
    <w:rsid w:val="008827DE"/>
    <w:rsid w:val="008969AA"/>
    <w:rsid w:val="008C32F7"/>
    <w:rsid w:val="008D138D"/>
    <w:rsid w:val="008D1DCC"/>
    <w:rsid w:val="00932A99"/>
    <w:rsid w:val="00971791"/>
    <w:rsid w:val="009F2D95"/>
    <w:rsid w:val="00A514A5"/>
    <w:rsid w:val="00A67450"/>
    <w:rsid w:val="00A70849"/>
    <w:rsid w:val="00AC0AA9"/>
    <w:rsid w:val="00AD5889"/>
    <w:rsid w:val="00AF1B6B"/>
    <w:rsid w:val="00B42880"/>
    <w:rsid w:val="00B76A42"/>
    <w:rsid w:val="00B92FB3"/>
    <w:rsid w:val="00BC0642"/>
    <w:rsid w:val="00BE4ED2"/>
    <w:rsid w:val="00C27685"/>
    <w:rsid w:val="00C505F8"/>
    <w:rsid w:val="00C50C0C"/>
    <w:rsid w:val="00C72216"/>
    <w:rsid w:val="00CD021A"/>
    <w:rsid w:val="00D3576B"/>
    <w:rsid w:val="00D5360F"/>
    <w:rsid w:val="00D9615E"/>
    <w:rsid w:val="00DC1E13"/>
    <w:rsid w:val="00E2636E"/>
    <w:rsid w:val="00F814CE"/>
    <w:rsid w:val="00F86F2E"/>
    <w:rsid w:val="00FD27E9"/>
    <w:rsid w:val="046E6440"/>
    <w:rsid w:val="30E4696F"/>
    <w:rsid w:val="3BB6987D"/>
    <w:rsid w:val="3C22C62C"/>
    <w:rsid w:val="4AB7E62F"/>
    <w:rsid w:val="4F6E265D"/>
    <w:rsid w:val="62E30E50"/>
    <w:rsid w:val="663955FD"/>
    <w:rsid w:val="744D4064"/>
    <w:rsid w:val="7FFACEBB"/>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F9477"/>
  <w15:chartTrackingRefBased/>
  <w15:docId w15:val="{7CC106CF-987F-47E9-8C49-134D842B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ED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BE4ED2"/>
    <w:pPr>
      <w:spacing w:before="60" w:after="60"/>
    </w:pPr>
    <w:rPr>
      <w:rFonts w:ascii="Arial" w:hAnsi="Arial"/>
      <w:sz w:val="20"/>
      <w:szCs w:val="20"/>
      <w:lang w:val="de-DE" w:eastAsia="tr-TR"/>
    </w:rPr>
  </w:style>
  <w:style w:type="paragraph" w:customStyle="1" w:styleId="TableHeading1">
    <w:name w:val="Table Heading 1"/>
    <w:basedOn w:val="Footer"/>
    <w:rsid w:val="00BE4ED2"/>
    <w:pPr>
      <w:tabs>
        <w:tab w:val="clear" w:pos="4536"/>
        <w:tab w:val="clear" w:pos="9072"/>
      </w:tabs>
      <w:spacing w:before="120" w:after="120"/>
      <w:jc w:val="center"/>
    </w:pPr>
    <w:rPr>
      <w:b/>
      <w:bCs/>
      <w:smallCaps/>
      <w:sz w:val="24"/>
      <w:szCs w:val="24"/>
    </w:rPr>
  </w:style>
  <w:style w:type="paragraph" w:styleId="Footer">
    <w:name w:val="footer"/>
    <w:aliases w:val="Fusszeile,Fusszeile1,Fusszeile2,Fusszeile3,Fusszeile4,Fusszeile5,Fusszeile6,Fusszeile7,Fusszeile11,Fusszeile21"/>
    <w:basedOn w:val="Normal"/>
    <w:link w:val="FooterChar"/>
    <w:uiPriority w:val="99"/>
    <w:unhideWhenUsed/>
    <w:rsid w:val="00BE4ED2"/>
    <w:pPr>
      <w:tabs>
        <w:tab w:val="center" w:pos="4536"/>
        <w:tab w:val="right" w:pos="9072"/>
      </w:tabs>
    </w:pPr>
  </w:style>
  <w:style w:type="character" w:customStyle="1" w:styleId="FooterChar">
    <w:name w:val="Footer Char"/>
    <w:aliases w:val="Fusszeile Char,Fusszeile1 Char,Fusszeile2 Char,Fusszeile3 Char,Fusszeile4 Char,Fusszeile5 Char,Fusszeile6 Char,Fusszeile7 Char,Fusszeile11 Char,Fusszeile21 Char"/>
    <w:basedOn w:val="DefaultParagraphFont"/>
    <w:link w:val="Footer"/>
    <w:uiPriority w:val="99"/>
    <w:rsid w:val="00BE4ED2"/>
    <w:rPr>
      <w:rFonts w:ascii="Calibri" w:hAnsi="Calibri" w:cs="Calibri"/>
    </w:rPr>
  </w:style>
  <w:style w:type="paragraph" w:styleId="NoSpacing">
    <w:name w:val="No Spacing"/>
    <w:uiPriority w:val="1"/>
    <w:qFormat/>
    <w:rsid w:val="00BE4ED2"/>
    <w:pPr>
      <w:spacing w:after="0" w:line="240" w:lineRule="auto"/>
    </w:pPr>
  </w:style>
  <w:style w:type="paragraph" w:styleId="ListParagraph">
    <w:name w:val="List Paragraph"/>
    <w:basedOn w:val="Normal"/>
    <w:uiPriority w:val="34"/>
    <w:qFormat/>
    <w:rsid w:val="00BE4ED2"/>
    <w:pPr>
      <w:spacing w:after="160" w:line="259" w:lineRule="auto"/>
      <w:ind w:left="720"/>
      <w:contextualSpacing/>
    </w:pPr>
    <w:rPr>
      <w:rFonts w:asciiTheme="minorHAnsi" w:hAnsiTheme="minorHAnsi" w:cstheme="minorBidi"/>
    </w:rPr>
  </w:style>
  <w:style w:type="table" w:styleId="TableGrid">
    <w:name w:val="Table Grid"/>
    <w:basedOn w:val="TableNormal"/>
    <w:uiPriority w:val="39"/>
    <w:rsid w:val="00BE4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dr"/>
    <w:basedOn w:val="Normal"/>
    <w:link w:val="HeaderChar"/>
    <w:uiPriority w:val="99"/>
    <w:unhideWhenUsed/>
    <w:rsid w:val="00BC0642"/>
    <w:pPr>
      <w:tabs>
        <w:tab w:val="center" w:pos="4536"/>
        <w:tab w:val="right" w:pos="9072"/>
      </w:tabs>
    </w:pPr>
  </w:style>
  <w:style w:type="character" w:customStyle="1" w:styleId="HeaderChar">
    <w:name w:val="Header Char"/>
    <w:aliases w:val="hdr Char"/>
    <w:basedOn w:val="DefaultParagraphFont"/>
    <w:link w:val="Header"/>
    <w:uiPriority w:val="99"/>
    <w:rsid w:val="00BC0642"/>
    <w:rPr>
      <w:rFonts w:ascii="Calibri" w:hAnsi="Calibri" w:cs="Calibri"/>
    </w:rPr>
  </w:style>
  <w:style w:type="table" w:customStyle="1" w:styleId="Basic">
    <w:name w:val="Basic"/>
    <w:basedOn w:val="TableNormal"/>
    <w:uiPriority w:val="99"/>
    <w:rsid w:val="00AD5889"/>
    <w:pPr>
      <w:spacing w:after="0" w:line="240" w:lineRule="auto"/>
    </w:pPr>
    <w:rPr>
      <w:sz w:val="20"/>
      <w:szCs w:val="20"/>
      <w:lang w:val="de-DE"/>
    </w:rPr>
    <w:tblPr>
      <w:tblCellMar>
        <w:left w:w="0" w:type="dxa"/>
        <w:right w:w="0" w:type="dxa"/>
      </w:tblCellMar>
    </w:tblPr>
  </w:style>
  <w:style w:type="paragraph" w:customStyle="1" w:styleId="Titlefooter">
    <w:name w:val="Title footer"/>
    <w:basedOn w:val="Footer"/>
    <w:uiPriority w:val="14"/>
    <w:qFormat/>
    <w:rsid w:val="00AD5889"/>
    <w:pPr>
      <w:spacing w:line="360" w:lineRule="auto"/>
    </w:pPr>
    <w:rPr>
      <w:rFonts w:asciiTheme="minorHAnsi" w:hAnsiTheme="minorHAnsi" w:cstheme="minorBidi"/>
      <w:color w:val="000000" w:themeColor="text1"/>
      <w:sz w:val="12"/>
      <w:szCs w:val="12"/>
      <w:lang w:val="en-GB"/>
    </w:rPr>
  </w:style>
  <w:style w:type="character" w:styleId="Emphasis">
    <w:name w:val="Emphasis"/>
    <w:basedOn w:val="DefaultParagraphFont"/>
    <w:uiPriority w:val="13"/>
    <w:qFormat/>
    <w:rsid w:val="00AD5889"/>
    <w:rPr>
      <w:b/>
      <w:i w:val="0"/>
      <w:iCs/>
    </w:rPr>
  </w:style>
  <w:style w:type="character" w:styleId="PlaceholderText">
    <w:name w:val="Placeholder Text"/>
    <w:basedOn w:val="DefaultParagraphFont"/>
    <w:uiPriority w:val="99"/>
    <w:semiHidden/>
    <w:rsid w:val="00AD5889"/>
    <w:rPr>
      <w:color w:val="808080"/>
    </w:rPr>
  </w:style>
  <w:style w:type="paragraph" w:styleId="Heading1">
    <w:name w:val="heading 1"/>
    <w:basedOn w:val="Normal"/>
    <w:next w:val="Normal"/>
    <w:qFormat/>
    <w:pPr>
      <w:keepNext/>
      <w:pBdr>
        <w:bottom w:val="single" w:sz="12" w:space="4" w:color="2F5496"/>
      </w:pBdr>
      <w:shd w:val="clear" w:color="auto" w:fill="2F5496"/>
      <w:spacing w:before="0" w:after="200"/>
      <w:ind w:left="0"/>
      <w:outlineLvl w:val="0"/>
    </w:pPr>
    <w:rPr>
      <w:rFonts w:asciiTheme="majorHAnsi" w:hAnsiTheme="majorHAnsi" w:cstheme="majorHAnsi"/>
      <w:b/>
      <w:caps/>
      <w:color w:val="FFFFFF"/>
      <w:sz w:val="28"/>
      <w:szCs w:val="28"/>
    </w:rPr>
  </w:style>
  <w:style w:type="paragraph" w:styleId="Heading2">
    <w:name w:val="heading 2"/>
    <w:basedOn w:val="Normal"/>
    <w:next w:val="Normal"/>
    <w:qFormat/>
    <w:pPr>
      <w:keepNext/>
      <w:pBdr>
        <w:bottom w:val="single" w:sz="6" w:space="2" w:color="8EA9DB"/>
      </w:pBdr>
      <w:spacing w:before="240" w:after="100"/>
      <w:outlineLvl w:val="1"/>
    </w:pPr>
    <w:rPr>
      <w:rFonts w:asciiTheme="minorHAnsi" w:hAnsiTheme="minorHAnsi" w:cstheme="minorHAnsi"/>
      <w:b/>
      <w:color w:val="2F5496"/>
      <w:sz w:val="24"/>
      <w:szCs w:val="24"/>
    </w:rPr>
  </w:style>
  <w:style w:type="paragraph" w:styleId="TOCHeading">
    <w:name w:val="TOC Heading"/>
    <w:basedOn w:val="Normal"/>
    <w:next w:val="Normal"/>
    <w:pPr>
      <w:spacing w:before="240" w:after="120"/>
    </w:pPr>
    <w:rPr>
      <w:rFonts w:asciiTheme="majorHAnsi" w:hAnsiTheme="majorHAnsi" w:cstheme="majorHAnsi"/>
      <w:b/>
      <w:color w:val="2F5496"/>
      <w:sz w:val="28"/>
    </w:rPr>
  </w:style>
  <w:style w:type="paragraph" w:styleId="TOC1">
    <w:name w:val="toc 1"/>
    <w:basedOn w:val="Normal"/>
    <w:next w:val="Normal"/>
    <w:pPr>
      <w:tabs>
        <w:tab w:val="right" w:leader="dot" w:pos="9060"/>
      </w:tabs>
      <w:spacing w:before="20" w:after="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Img1" Type="http://schemas.openxmlformats.org/officeDocument/2006/relationships/image" Target="media/scr_001.png"/><Relationship Id="rIdImg2" Type="http://schemas.openxmlformats.org/officeDocument/2006/relationships/image" Target="media/scr_002.png"/><Relationship Id="rIdImg3" Type="http://schemas.openxmlformats.org/officeDocument/2006/relationships/image" Target="media/scr_003.png"/><Relationship Id="rIdImg4" Type="http://schemas.openxmlformats.org/officeDocument/2006/relationships/image" Target="media/scr_004.png"/><Relationship Id="rIdImg5" Type="http://schemas.openxmlformats.org/officeDocument/2006/relationships/image" Target="media/scr_005.png"/><Relationship Id="rIdImg6" Type="http://schemas.openxmlformats.org/officeDocument/2006/relationships/image" Target="media/scr_006.png"/><Relationship Id="rIdImg7" Type="http://schemas.openxmlformats.org/officeDocument/2006/relationships/image" Target="media/scr_007.png"/><Relationship Id="rIdImg8" Type="http://schemas.openxmlformats.org/officeDocument/2006/relationships/image" Target="media/scr_008.png"/><Relationship Id="rIdImg9" Type="http://schemas.openxmlformats.org/officeDocument/2006/relationships/image" Target="media/scr_009.png"/><Relationship Id="rIdImg10" Type="http://schemas.openxmlformats.org/officeDocument/2006/relationships/image" Target="media/scr_010.png"/><Relationship Id="rIdImg11" Type="http://schemas.openxmlformats.org/officeDocument/2006/relationships/image" Target="media/scr_011.png"/><Relationship Id="rIdImg12" Type="http://schemas.openxmlformats.org/officeDocument/2006/relationships/image" Target="media/scr_012.png"/><Relationship Id="rIdImg13" Type="http://schemas.openxmlformats.org/officeDocument/2006/relationships/image" Target="media/scr_013.png"/><Relationship Id="rIdImg14" Type="http://schemas.openxmlformats.org/officeDocument/2006/relationships/image" Target="media/scr_014.png"/><Relationship Id="rIdImg15" Type="http://schemas.openxmlformats.org/officeDocument/2006/relationships/image" Target="media/scr_015.png"/><Relationship Id="rIdImg16" Type="http://schemas.openxmlformats.org/officeDocument/2006/relationships/image" Target="media/scr_016.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115A6D4A969F48ADCD3171FFD2B442" ma:contentTypeVersion="18" ma:contentTypeDescription="Create a new document." ma:contentTypeScope="" ma:versionID="acc12323d51b9e6734beb85f06d52694">
  <xsd:schema xmlns:xsd="http://www.w3.org/2001/XMLSchema" xmlns:xs="http://www.w3.org/2001/XMLSchema" xmlns:p="http://schemas.microsoft.com/office/2006/metadata/properties" xmlns:ns2="dc1b3d2d-bcf6-41ce-aa97-12e3fe9a8cd2" xmlns:ns3="0f39f1cb-33dc-47c6-9121-6ea724808a9a" targetNamespace="http://schemas.microsoft.com/office/2006/metadata/properties" ma:root="true" ma:fieldsID="b569faea4f3440cff63e26689fb71942" ns2:_="" ns3:_="">
    <xsd:import namespace="dc1b3d2d-bcf6-41ce-aa97-12e3fe9a8cd2"/>
    <xsd:import namespace="0f39f1cb-33dc-47c6-9121-6ea724808a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b3d2d-bcf6-41ce-aa97-12e3fe9a8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444951b-1b3b-4f09-8d96-1e2cbb0c29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39f1cb-33dc-47c6-9121-6ea724808a9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0a02f24-7426-4e4f-9a81-78f6e3093254}" ma:internalName="TaxCatchAll" ma:showField="CatchAllData" ma:web="0f39f1cb-33dc-47c6-9121-6ea724808a9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1b3d2d-bcf6-41ce-aa97-12e3fe9a8cd2">
      <Terms xmlns="http://schemas.microsoft.com/office/infopath/2007/PartnerControls"/>
    </lcf76f155ced4ddcb4097134ff3c332f>
    <TaxCatchAll xmlns="0f39f1cb-33dc-47c6-9121-6ea724808a9a" xsi:nil="true"/>
  </documentManagement>
</p:properties>
</file>

<file path=customXml/itemProps1.xml><?xml version="1.0" encoding="utf-8"?>
<ds:datastoreItem xmlns:ds="http://schemas.openxmlformats.org/officeDocument/2006/customXml" ds:itemID="{50BC381E-B23E-422B-A17B-36FEFA5FFB35}"/>
</file>

<file path=customXml/itemProps2.xml><?xml version="1.0" encoding="utf-8"?>
<ds:datastoreItem xmlns:ds="http://schemas.openxmlformats.org/officeDocument/2006/customXml" ds:itemID="{CEF437B1-CCA7-48BA-8CE5-6920585E2BE0}">
  <ds:schemaRefs>
    <ds:schemaRef ds:uri="http://schemas.microsoft.com/sharepoint/v3/contenttype/forms"/>
  </ds:schemaRefs>
</ds:datastoreItem>
</file>

<file path=customXml/itemProps3.xml><?xml version="1.0" encoding="utf-8"?>
<ds:datastoreItem xmlns:ds="http://schemas.openxmlformats.org/officeDocument/2006/customXml" ds:itemID="{B915CA8D-8ACC-4CCF-9AEC-2A8FEB8E7D4B}">
  <ds:schemaRefs>
    <ds:schemaRef ds:uri="dc1b3d2d-bcf6-41ce-aa97-12e3fe9a8cd2"/>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elements/1.1/"/>
    <ds:schemaRef ds:uri="http://purl.org/dc/terms/"/>
    <ds:schemaRef ds:uri="http://purl.org/dc/dcmitype/"/>
    <ds:schemaRef ds:uri="0f39f1cb-33dc-47c6-9121-6ea724808a9a"/>
    <ds:schemaRef ds:uri="http://schemas.microsoft.com/office/2006/metadata/properties"/>
  </ds:schemaRefs>
</ds:datastoreItem>
</file>

<file path=docMetadata/LabelInfo.xml><?xml version="1.0" encoding="utf-8"?>
<clbl:labelList xmlns:clbl="http://schemas.microsoft.com/office/2020/mipLabelMetadata">
  <clbl:label id="{ec3fe26b-7d76-4b37-8465-ecc347eca3f0}" enabled="1" method="Standard" siteId="{46c4de19-0ffc-4c54-aa86-ee7274afa9d7}"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27</Words>
  <Characters>153</Characters>
  <Application>Microsoft Office Word</Application>
  <DocSecurity>0</DocSecurity>
  <Lines>35</Lines>
  <Paragraphs>14</Paragraphs>
  <ScaleCrop>false</ScaleCrop>
  <Company/>
  <LinksUpToDate>false</LinksUpToDate>
  <CharactersWithSpaces>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S/4HANA FI – Manuel Denkleştirme (Ana Hesap / Müşteri / Satıcı)</dc:title>
  <dc:subject/>
  <dc:creator>Sezer, Yildiz</dc:creator>
  <cp:keywords/>
  <dc:description/>
  <cp:lastModifiedBy>Erden, Nazli</cp:lastModifiedBy>
  <cp:revision>24</cp:revision>
  <dcterms:created xsi:type="dcterms:W3CDTF">2026-01-28T23:45:00Z</dcterms:created>
  <dcterms:modified xsi:type="dcterms:W3CDTF">2026-01-28T14:27:00Z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0x01010073115A6D4A969F48ADCD3171FFD2B442</vt:lpwstr>
  </property>
  <property fmtid="{D5CDD505-2E9C-101B-9397-08002B2CF9AE}" pid="3" name="MediaServiceImageTags">
    <vt:lpwstr/>
  </property>
  <property fmtid="{D5CDD505-2E9C-101B-9397-08002B2CF9AE}" pid="4" name="docLang">
    <vt:lpwstr>tr</vt:lpwstr>
  </property>
  <property fmtid="{D5CDD505-2E9C-101B-9397-08002B2CF9AE}" pid="5" name="ClassificationContentMarkingHeaderShapeIds">
    <vt:lpwstr>3db524f4,170f1836,66f89b1c</vt:lpwstr>
  </property>
  <property fmtid="{D5CDD505-2E9C-101B-9397-08002B2CF9AE}" pid="6" name="ClassificationContentMarkingHeaderFontProps">
    <vt:lpwstr>#008000,12,Aptos</vt:lpwstr>
  </property>
  <property fmtid="{D5CDD505-2E9C-101B-9397-08002B2CF9AE}" pid="7" name="ClassificationContentMarkingHeaderText">
    <vt:lpwstr>RESTRICTED</vt:lpwstr>
  </property>
</Properties>
</file>