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5" w:type="dxa"/>
        <w:tblCellSpacing w:w="20" w:type="dxa"/>
        <w:tblInd w:w="18"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4703"/>
        <w:gridCol w:w="4792"/>
      </w:tblGrid>
      <w:tr w:rsidR="00BE4ED2" w:rsidRPr="00A508AD" w14:paraId="7BE3B926" w14:textId="77777777" w:rsidTr="008827DE">
        <w:trPr>
          <w:trHeight w:val="426"/>
          <w:tblCellSpacing w:w="20" w:type="dxa"/>
        </w:trPr>
        <w:tc>
          <w:tcPr>
            <w:tcW w:w="9415" w:type="dxa"/>
            <w:gridSpan w:val="2"/>
            <w:shd w:val="clear" w:color="auto" w:fill="2F5496" w:themeFill="accent5" w:themeFillShade="BF"/>
          </w:tcPr>
          <w:p w14:paraId="7F625F02" w14:textId="77777777" w:rsidR="00BE4ED2" w:rsidRPr="00BA168C" w:rsidRDefault="00BE4ED2" w:rsidP="00A67450">
            <w:pPr>
              <w:pStyle w:val="TableHeading1"/>
              <w:tabs>
                <w:tab w:val="left" w:pos="2770"/>
              </w:tabs>
              <w:jc w:val="left"/>
              <w:rPr>
                <w:rFonts w:asciiTheme="majorHAnsi" w:hAnsiTheme="majorHAnsi" w:cstheme="majorHAnsi"/>
                <w:sz w:val="28"/>
                <w:szCs w:val="28"/>
              </w:rPr>
            </w:pPr>
            <w:bookmarkStart w:id="0" w:name="OLE_LINK1"/>
            <w:r w:rsidRPr="008827DE">
              <w:rPr>
                <w:rFonts w:asciiTheme="majorHAnsi" w:hAnsiTheme="majorHAnsi" w:cstheme="majorHAnsi"/>
                <w:color w:val="FFFFFF" w:themeColor="background1"/>
                <w:sz w:val="28"/>
                <w:szCs w:val="28"/>
              </w:rPr>
              <w:t xml:space="preserve">genel bilgiler </w:t>
            </w:r>
            <w:r w:rsidR="00A67450">
              <w:rPr>
                <w:rFonts w:asciiTheme="majorHAnsi" w:hAnsiTheme="majorHAnsi" w:cstheme="majorHAnsi"/>
                <w:sz w:val="28"/>
                <w:szCs w:val="28"/>
              </w:rPr>
              <w:tab/>
            </w:r>
          </w:p>
        </w:tc>
      </w:tr>
      <w:tr w:rsidR="00BC0642" w:rsidRPr="00BC0642" w14:paraId="48E6475E" w14:textId="77777777" w:rsidTr="00291126">
        <w:trPr>
          <w:trHeight w:val="331"/>
          <w:tblCellSpacing w:w="20" w:type="dxa"/>
        </w:trPr>
        <w:tc>
          <w:tcPr>
            <w:tcW w:w="4643" w:type="dxa"/>
            <w:tcBorders>
              <w:top w:val="single" w:sz="6" w:space="0" w:color="auto"/>
              <w:bottom w:val="single" w:sz="6" w:space="0" w:color="auto"/>
              <w:right w:val="single" w:sz="6" w:space="0" w:color="auto"/>
            </w:tcBorders>
            <w:shd w:val="clear" w:color="auto" w:fill="ACB9CA" w:themeFill="text2" w:themeFillTint="66"/>
            <w:vAlign w:val="center"/>
          </w:tcPr>
          <w:p w14:paraId="6A42D685" w14:textId="77777777" w:rsidR="00BE4ED2" w:rsidRPr="00291126" w:rsidRDefault="00BE4ED2" w:rsidP="0063634B">
            <w:pPr>
              <w:pStyle w:val="TableText"/>
              <w:spacing w:before="40" w:after="40"/>
              <w:rPr>
                <w:rFonts w:asciiTheme="minorHAnsi" w:eastAsia="Times New Roman" w:hAnsiTheme="minorHAnsi" w:cstheme="minorHAnsi"/>
                <w:b/>
                <w:color w:val="FFFFFF" w:themeColor="background1"/>
                <w:sz w:val="24"/>
                <w:szCs w:val="24"/>
                <w:lang w:val="tr-TR" w:eastAsia="en-US"/>
              </w:rPr>
            </w:pPr>
            <w:r w:rsidRPr="00291126">
              <w:rPr>
                <w:rFonts w:asciiTheme="minorHAnsi" w:eastAsia="Times New Roman" w:hAnsiTheme="minorHAnsi" w:cstheme="minorHAnsi"/>
                <w:b/>
                <w:color w:val="FFFFFF" w:themeColor="background1"/>
                <w:sz w:val="24"/>
                <w:szCs w:val="24"/>
                <w:lang w:val="tr-TR" w:eastAsia="en-US"/>
              </w:rPr>
              <w:t>Talep Konusu</w:t>
            </w:r>
          </w:p>
        </w:tc>
        <w:tc>
          <w:tcPr>
            <w:tcW w:w="4732" w:type="dxa"/>
            <w:tcBorders>
              <w:top w:val="single" w:sz="6" w:space="0" w:color="auto"/>
              <w:left w:val="single" w:sz="6" w:space="0" w:color="auto"/>
              <w:bottom w:val="single" w:sz="6" w:space="0" w:color="auto"/>
            </w:tcBorders>
            <w:shd w:val="clear" w:color="auto" w:fill="ACB9CA" w:themeFill="text2" w:themeFillTint="66"/>
            <w:vAlign w:val="center"/>
          </w:tcPr>
          <w:p w14:paraId="212CA5ED" w14:textId="77777777" w:rsidR="00BE4ED2" w:rsidRPr="00291126" w:rsidRDefault="00BE4ED2" w:rsidP="0063634B">
            <w:pPr>
              <w:pStyle w:val="TableText"/>
              <w:spacing w:before="40" w:after="40"/>
              <w:rPr>
                <w:rFonts w:asciiTheme="minorHAnsi" w:eastAsia="Times New Roman" w:hAnsiTheme="minorHAnsi" w:cstheme="minorHAnsi"/>
                <w:b/>
                <w:color w:val="FFFFFF" w:themeColor="background1"/>
                <w:sz w:val="24"/>
                <w:szCs w:val="24"/>
                <w:lang w:val="tr-TR" w:eastAsia="en-US"/>
              </w:rPr>
            </w:pPr>
            <w:r w:rsidRPr="00291126">
              <w:rPr>
                <w:rFonts w:asciiTheme="minorHAnsi" w:eastAsia="Times New Roman" w:hAnsiTheme="minorHAnsi" w:cstheme="minorHAnsi"/>
                <w:b/>
                <w:color w:val="FFFFFF" w:themeColor="background1"/>
                <w:sz w:val="24"/>
                <w:szCs w:val="24"/>
                <w:lang w:val="tr-TR" w:eastAsia="en-US"/>
              </w:rPr>
              <w:t>Talep No</w:t>
            </w:r>
          </w:p>
        </w:tc>
      </w:tr>
      <w:tr w:rsidR="00BC0642" w:rsidRPr="00A508AD" w14:paraId="330CA1CF" w14:textId="77777777" w:rsidTr="0063634B">
        <w:trPr>
          <w:trHeight w:val="437"/>
          <w:tblCellSpacing w:w="20" w:type="dxa"/>
        </w:trPr>
        <w:tc>
          <w:tcPr>
            <w:tcW w:w="4643" w:type="dxa"/>
            <w:tcBorders>
              <w:top w:val="single" w:sz="6" w:space="0" w:color="auto"/>
              <w:bottom w:val="single" w:sz="6" w:space="0" w:color="auto"/>
              <w:right w:val="single" w:sz="6" w:space="0" w:color="auto"/>
            </w:tcBorders>
            <w:vAlign w:val="center"/>
          </w:tcPr>
          <w:p w14:paraId="454CCBEC" w14:textId="1A373F95" w:rsidR="00BC0642" w:rsidRPr="009F2D95" w:rsidRDefault="00BC0642" w:rsidP="00BC0642">
            <w:pPr>
              <w:pStyle w:val="TableText"/>
              <w:rPr>
                <w:rFonts w:asciiTheme="minorHAnsi" w:hAnsiTheme="minorHAnsi" w:cstheme="minorHAnsi"/>
                <w:sz w:val="24"/>
                <w:szCs w:val="24"/>
                <w:lang w:val="fr-FR"/>
              </w:rPr>
            </w:pPr>
            <w:r>
              <w:rPr>
                <w:rFonts w:asciiTheme="minorHAnsi" w:hAnsiTheme="minorHAnsi" w:cstheme="minorHAnsi"/>
                <w:sz w:val="22"/>
                <w:szCs w:val="22"/>
                <w:lang w:val="tr-TR"/>
              </w:rPr>
              <w:t xml:space="preserve">SAP S/4HANA FI Modülü – Kullanıcı Eğitim Dokümanı</w:t>
            </w:r>
          </w:p>
        </w:tc>
        <w:tc>
          <w:tcPr>
            <w:tcW w:w="4732" w:type="dxa"/>
            <w:tcBorders>
              <w:top w:val="single" w:sz="6" w:space="0" w:color="auto"/>
              <w:left w:val="single" w:sz="6" w:space="0" w:color="auto"/>
              <w:bottom w:val="single" w:sz="6" w:space="0" w:color="auto"/>
            </w:tcBorders>
            <w:vAlign w:val="center"/>
          </w:tcPr>
          <w:p w14:paraId="2E37F05B" w14:textId="548EED27" w:rsidR="00BC0642" w:rsidRPr="00BA168C" w:rsidRDefault="00BC0642" w:rsidP="00BC0642">
            <w:pPr>
              <w:pStyle w:val="TableText"/>
              <w:rPr>
                <w:rFonts w:asciiTheme="minorHAnsi" w:hAnsiTheme="minorHAnsi" w:cstheme="minorHAnsi"/>
                <w:sz w:val="24"/>
                <w:szCs w:val="24"/>
              </w:rPr>
            </w:pPr>
            <w:r>
              <w:rPr>
                <w:rFonts w:asciiTheme="minorHAnsi" w:hAnsiTheme="minorHAnsi" w:cstheme="minorHAnsi"/>
                <w:sz w:val="22"/>
                <w:szCs w:val="22"/>
                <w:lang w:val="tr-TR"/>
              </w:rPr>
              <w:t xml:space="preserve">FI-EGT-001</w:t>
            </w:r>
          </w:p>
        </w:tc>
      </w:tr>
      <w:tr w:rsidR="00BC0642" w:rsidRPr="00BC0642" w14:paraId="1DF3EE16" w14:textId="77777777" w:rsidTr="00291126">
        <w:trPr>
          <w:trHeight w:val="248"/>
          <w:tblCellSpacing w:w="20" w:type="dxa"/>
        </w:trPr>
        <w:tc>
          <w:tcPr>
            <w:tcW w:w="4643" w:type="dxa"/>
            <w:tcBorders>
              <w:top w:val="single" w:sz="6" w:space="0" w:color="auto"/>
              <w:bottom w:val="single" w:sz="6" w:space="0" w:color="auto"/>
              <w:right w:val="single" w:sz="6" w:space="0" w:color="auto"/>
            </w:tcBorders>
            <w:shd w:val="clear" w:color="auto" w:fill="ACB9CA" w:themeFill="text2" w:themeFillTint="66"/>
            <w:vAlign w:val="center"/>
          </w:tcPr>
          <w:p w14:paraId="06A8585F" w14:textId="77777777" w:rsidR="00BC0642" w:rsidRPr="00291126" w:rsidRDefault="00BC0642" w:rsidP="00BC0642">
            <w:pPr>
              <w:pStyle w:val="TableText"/>
              <w:rPr>
                <w:rFonts w:asciiTheme="minorHAnsi" w:hAnsiTheme="minorHAnsi" w:cstheme="minorHAnsi"/>
                <w:color w:val="FFFFFF" w:themeColor="background1"/>
                <w:sz w:val="24"/>
                <w:szCs w:val="24"/>
              </w:rPr>
            </w:pPr>
            <w:r w:rsidRPr="00291126">
              <w:rPr>
                <w:rFonts w:asciiTheme="minorHAnsi" w:eastAsia="Times New Roman" w:hAnsiTheme="minorHAnsi" w:cstheme="minorHAnsi"/>
                <w:b/>
                <w:color w:val="FFFFFF" w:themeColor="background1"/>
                <w:sz w:val="24"/>
                <w:szCs w:val="24"/>
                <w:lang w:val="tr-TR" w:eastAsia="en-US"/>
              </w:rPr>
              <w:t xml:space="preserve">İlgili Modül </w:t>
            </w:r>
          </w:p>
        </w:tc>
        <w:tc>
          <w:tcPr>
            <w:tcW w:w="4732" w:type="dxa"/>
            <w:tcBorders>
              <w:top w:val="single" w:sz="6" w:space="0" w:color="auto"/>
              <w:left w:val="single" w:sz="6" w:space="0" w:color="auto"/>
              <w:bottom w:val="single" w:sz="6" w:space="0" w:color="auto"/>
            </w:tcBorders>
            <w:shd w:val="clear" w:color="auto" w:fill="ACB9CA" w:themeFill="text2" w:themeFillTint="66"/>
            <w:vAlign w:val="center"/>
          </w:tcPr>
          <w:p w14:paraId="0352E3A5" w14:textId="77777777" w:rsidR="00BC0642" w:rsidRPr="00291126" w:rsidRDefault="00BC0642" w:rsidP="00BC0642">
            <w:pPr>
              <w:pStyle w:val="TableText"/>
              <w:rPr>
                <w:rFonts w:asciiTheme="minorHAnsi" w:hAnsiTheme="minorHAnsi" w:cstheme="minorHAnsi"/>
                <w:color w:val="FFFFFF" w:themeColor="background1"/>
                <w:sz w:val="24"/>
                <w:szCs w:val="24"/>
              </w:rPr>
            </w:pPr>
            <w:r w:rsidRPr="00291126">
              <w:rPr>
                <w:rFonts w:asciiTheme="minorHAnsi" w:eastAsia="Times New Roman" w:hAnsiTheme="minorHAnsi" w:cstheme="minorHAnsi"/>
                <w:b/>
                <w:color w:val="FFFFFF" w:themeColor="background1"/>
                <w:sz w:val="24"/>
                <w:szCs w:val="24"/>
                <w:lang w:val="tr-TR" w:eastAsia="en-US"/>
              </w:rPr>
              <w:t>Modül Danışmanı</w:t>
            </w:r>
          </w:p>
        </w:tc>
      </w:tr>
      <w:tr w:rsidR="00BC0642" w:rsidRPr="00807975" w14:paraId="6B7C2C24" w14:textId="77777777" w:rsidTr="0063634B">
        <w:trPr>
          <w:trHeight w:val="248"/>
          <w:tblCellSpacing w:w="20" w:type="dxa"/>
        </w:trPr>
        <w:tc>
          <w:tcPr>
            <w:tcW w:w="4643" w:type="dxa"/>
            <w:tcBorders>
              <w:top w:val="single" w:sz="6" w:space="0" w:color="auto"/>
              <w:bottom w:val="single" w:sz="6" w:space="0" w:color="auto"/>
              <w:right w:val="single" w:sz="6" w:space="0" w:color="auto"/>
            </w:tcBorders>
            <w:vAlign w:val="center"/>
          </w:tcPr>
          <w:p w14:paraId="32017DDD" w14:textId="0A2CC996" w:rsidR="00BC0642" w:rsidRPr="00BC0642" w:rsidRDefault="00BC0642" w:rsidP="00BC0642">
            <w:pPr>
              <w:pStyle w:val="TableText"/>
              <w:spacing w:before="40" w:after="40"/>
              <w:rPr>
                <w:rFonts w:asciiTheme="minorHAnsi" w:eastAsia="Times New Roman" w:hAnsiTheme="minorHAnsi" w:cstheme="minorHAnsi"/>
                <w:color w:val="595959" w:themeColor="text1" w:themeTint="A6"/>
                <w:sz w:val="24"/>
                <w:szCs w:val="24"/>
                <w:lang w:val="tr-TR" w:eastAsia="en-US"/>
              </w:rPr>
            </w:pPr>
            <w:r>
              <w:rPr>
                <w:rFonts w:asciiTheme="minorHAnsi" w:hAnsiTheme="minorHAnsi" w:cstheme="minorHAnsi"/>
                <w:sz w:val="22"/>
                <w:szCs w:val="22"/>
                <w:lang w:val="tr-TR"/>
              </w:rPr>
              <w:t xml:space="preserve">FI – Finansal Muhasebe (SAP S/4HANA)</w:t>
            </w:r>
          </w:p>
        </w:tc>
        <w:tc>
          <w:tcPr>
            <w:tcW w:w="4732" w:type="dxa"/>
            <w:tcBorders>
              <w:top w:val="single" w:sz="6" w:space="0" w:color="auto"/>
              <w:left w:val="single" w:sz="6" w:space="0" w:color="auto"/>
              <w:bottom w:val="single" w:sz="6" w:space="0" w:color="auto"/>
            </w:tcBorders>
            <w:vAlign w:val="center"/>
          </w:tcPr>
          <w:p w14:paraId="7E4656C8" w14:textId="410B3E0B" w:rsidR="00BC0642" w:rsidRPr="00BC0642" w:rsidRDefault="00BC0642" w:rsidP="00BC0642">
            <w:pPr>
              <w:pStyle w:val="TableText"/>
              <w:spacing w:before="40" w:after="40"/>
              <w:rPr>
                <w:rFonts w:asciiTheme="minorHAnsi" w:eastAsia="Times New Roman" w:hAnsiTheme="minorHAnsi" w:cstheme="minorHAnsi"/>
                <w:color w:val="595959" w:themeColor="text1" w:themeTint="A6"/>
                <w:sz w:val="24"/>
                <w:szCs w:val="24"/>
                <w:lang w:val="tr-TR" w:eastAsia="en-US"/>
              </w:rPr>
            </w:pPr>
          </w:p>
        </w:tc>
      </w:tr>
      <w:bookmarkEnd w:id="0"/>
    </w:tbl>
    <w:p w14:paraId="15B65A17" w14:textId="77777777" w:rsidR="009F2D95" w:rsidRDefault="009F2D95"/>
    <w:tbl>
      <w:tblPr>
        <w:tblW w:w="9578" w:type="dxa"/>
        <w:tblCellSpacing w:w="20" w:type="dxa"/>
        <w:tblInd w:w="18" w:type="dxa"/>
        <w:tblLayout w:type="fixed"/>
        <w:tblLook w:val="0000" w:firstRow="0" w:lastRow="0" w:firstColumn="0" w:lastColumn="0" w:noHBand="0" w:noVBand="0"/>
      </w:tblPr>
      <w:tblGrid>
        <w:gridCol w:w="1440"/>
        <w:gridCol w:w="3218"/>
        <w:gridCol w:w="1512"/>
        <w:gridCol w:w="3408"/>
      </w:tblGrid>
      <w:tr w:rsidR="00BE4ED2" w:rsidRPr="00A508AD" w14:paraId="2A2C40C6" w14:textId="77777777" w:rsidTr="008827DE">
        <w:trPr>
          <w:trHeight w:val="523"/>
          <w:tblCellSpacing w:w="20" w:type="dxa"/>
        </w:trPr>
        <w:tc>
          <w:tcPr>
            <w:tcW w:w="9578" w:type="dxa"/>
            <w:gridSpan w:val="4"/>
            <w:tcBorders>
              <w:top w:val="single" w:sz="6" w:space="0" w:color="auto"/>
              <w:left w:val="single" w:sz="6" w:space="0" w:color="auto"/>
              <w:bottom w:val="single" w:sz="6" w:space="0" w:color="auto"/>
              <w:right w:val="single" w:sz="6" w:space="0" w:color="auto"/>
            </w:tcBorders>
            <w:shd w:val="clear" w:color="auto" w:fill="2F5496" w:themeFill="accent5" w:themeFillShade="BF"/>
          </w:tcPr>
          <w:p w14:paraId="0FAAE552" w14:textId="77777777" w:rsidR="00BE4ED2" w:rsidRPr="008827DE" w:rsidRDefault="00BE4ED2" w:rsidP="0063634B">
            <w:pPr>
              <w:pStyle w:val="TableHeading1"/>
              <w:jc w:val="left"/>
              <w:rPr>
                <w:rFonts w:asciiTheme="majorHAnsi" w:hAnsiTheme="majorHAnsi" w:cstheme="majorHAnsi"/>
                <w:color w:val="FFFFFF" w:themeColor="background1"/>
                <w:sz w:val="28"/>
                <w:szCs w:val="28"/>
              </w:rPr>
            </w:pPr>
            <w:r w:rsidRPr="008827DE">
              <w:rPr>
                <w:rFonts w:asciiTheme="majorHAnsi" w:hAnsiTheme="majorHAnsi" w:cstheme="majorHAnsi"/>
                <w:color w:val="FFFFFF" w:themeColor="background1"/>
                <w:sz w:val="28"/>
                <w:szCs w:val="28"/>
              </w:rPr>
              <w:t>versiyon özeti</w:t>
            </w:r>
          </w:p>
        </w:tc>
      </w:tr>
      <w:tr w:rsidR="00BE4ED2" w:rsidRPr="00807975" w14:paraId="6B1F47D9" w14:textId="77777777" w:rsidTr="00291126">
        <w:trPr>
          <w:trHeight w:val="523"/>
          <w:tblCellSpacing w:w="20" w:type="dxa"/>
        </w:trPr>
        <w:tc>
          <w:tcPr>
            <w:tcW w:w="1407" w:type="dxa"/>
            <w:tcBorders>
              <w:top w:val="single" w:sz="6" w:space="0" w:color="auto"/>
              <w:left w:val="single" w:sz="6" w:space="0" w:color="auto"/>
              <w:bottom w:val="single" w:sz="6" w:space="0" w:color="auto"/>
              <w:right w:val="single" w:sz="6" w:space="0" w:color="auto"/>
            </w:tcBorders>
            <w:shd w:val="clear" w:color="auto" w:fill="ACB9CA" w:themeFill="text2" w:themeFillTint="66"/>
            <w:vAlign w:val="center"/>
          </w:tcPr>
          <w:p w14:paraId="7EBDB86E" w14:textId="77777777" w:rsidR="00BE4ED2" w:rsidRPr="00291126" w:rsidRDefault="00BE4ED2" w:rsidP="0063634B">
            <w:pPr>
              <w:pStyle w:val="TableText"/>
              <w:spacing w:before="40" w:after="40"/>
              <w:jc w:val="center"/>
              <w:rPr>
                <w:rFonts w:asciiTheme="minorHAnsi" w:eastAsia="Times New Roman" w:hAnsiTheme="minorHAnsi" w:cstheme="minorHAnsi"/>
                <w:b/>
                <w:color w:val="FFFFFF" w:themeColor="background1"/>
                <w:sz w:val="24"/>
                <w:szCs w:val="24"/>
                <w:lang w:val="tr-TR" w:eastAsia="en-US"/>
              </w:rPr>
            </w:pPr>
            <w:r w:rsidRPr="00291126">
              <w:rPr>
                <w:rFonts w:asciiTheme="minorHAnsi" w:eastAsia="Times New Roman" w:hAnsiTheme="minorHAnsi" w:cstheme="minorHAnsi"/>
                <w:b/>
                <w:color w:val="FFFFFF" w:themeColor="background1"/>
                <w:sz w:val="24"/>
                <w:szCs w:val="24"/>
                <w:lang w:val="tr-TR" w:eastAsia="en-US"/>
              </w:rPr>
              <w:t>Versiyon</w:t>
            </w:r>
          </w:p>
        </w:tc>
        <w:tc>
          <w:tcPr>
            <w:tcW w:w="3248" w:type="dxa"/>
            <w:tcBorders>
              <w:top w:val="single" w:sz="6" w:space="0" w:color="auto"/>
              <w:left w:val="single" w:sz="6" w:space="0" w:color="auto"/>
              <w:bottom w:val="single" w:sz="6" w:space="0" w:color="auto"/>
              <w:right w:val="single" w:sz="6" w:space="0" w:color="auto"/>
            </w:tcBorders>
            <w:shd w:val="clear" w:color="auto" w:fill="ACB9CA" w:themeFill="text2" w:themeFillTint="66"/>
            <w:vAlign w:val="center"/>
          </w:tcPr>
          <w:p w14:paraId="4F593F42" w14:textId="77777777" w:rsidR="00BE4ED2" w:rsidRPr="00291126" w:rsidRDefault="00BE4ED2" w:rsidP="0063634B">
            <w:pPr>
              <w:pStyle w:val="TableText"/>
              <w:spacing w:before="40" w:after="40"/>
              <w:jc w:val="center"/>
              <w:rPr>
                <w:rFonts w:asciiTheme="minorHAnsi" w:eastAsia="Times New Roman" w:hAnsiTheme="minorHAnsi" w:cstheme="minorHAnsi"/>
                <w:b/>
                <w:color w:val="FFFFFF" w:themeColor="background1"/>
                <w:sz w:val="24"/>
                <w:szCs w:val="24"/>
                <w:lang w:val="tr-TR" w:eastAsia="en-US"/>
              </w:rPr>
            </w:pPr>
            <w:r w:rsidRPr="00291126">
              <w:rPr>
                <w:rFonts w:asciiTheme="minorHAnsi" w:eastAsia="Times New Roman" w:hAnsiTheme="minorHAnsi" w:cstheme="minorHAnsi"/>
                <w:b/>
                <w:color w:val="FFFFFF" w:themeColor="background1"/>
                <w:sz w:val="24"/>
                <w:szCs w:val="24"/>
                <w:lang w:val="tr-TR" w:eastAsia="en-US"/>
              </w:rPr>
              <w:t>Hazırlayan / Güncelleyen</w:t>
            </w:r>
          </w:p>
        </w:tc>
        <w:tc>
          <w:tcPr>
            <w:tcW w:w="1501" w:type="dxa"/>
            <w:tcBorders>
              <w:top w:val="single" w:sz="6" w:space="0" w:color="auto"/>
              <w:left w:val="single" w:sz="6" w:space="0" w:color="auto"/>
              <w:bottom w:val="single" w:sz="6" w:space="0" w:color="auto"/>
              <w:right w:val="single" w:sz="6" w:space="0" w:color="auto"/>
            </w:tcBorders>
            <w:shd w:val="clear" w:color="auto" w:fill="ACB9CA" w:themeFill="text2" w:themeFillTint="66"/>
            <w:vAlign w:val="center"/>
          </w:tcPr>
          <w:p w14:paraId="2DDCA503" w14:textId="77777777" w:rsidR="00BE4ED2" w:rsidRPr="00291126" w:rsidRDefault="00BE4ED2" w:rsidP="0063634B">
            <w:pPr>
              <w:pStyle w:val="TableText"/>
              <w:spacing w:before="40" w:after="40"/>
              <w:jc w:val="center"/>
              <w:rPr>
                <w:rFonts w:asciiTheme="minorHAnsi" w:eastAsia="Times New Roman" w:hAnsiTheme="minorHAnsi" w:cstheme="minorHAnsi"/>
                <w:b/>
                <w:color w:val="FFFFFF" w:themeColor="background1"/>
                <w:sz w:val="24"/>
                <w:szCs w:val="24"/>
                <w:lang w:val="tr-TR" w:eastAsia="en-US"/>
              </w:rPr>
            </w:pPr>
            <w:r w:rsidRPr="00291126">
              <w:rPr>
                <w:rFonts w:asciiTheme="minorHAnsi" w:eastAsia="Times New Roman" w:hAnsiTheme="minorHAnsi" w:cstheme="minorHAnsi"/>
                <w:b/>
                <w:color w:val="FFFFFF" w:themeColor="background1"/>
                <w:sz w:val="24"/>
                <w:szCs w:val="24"/>
                <w:lang w:val="tr-TR" w:eastAsia="en-US"/>
              </w:rPr>
              <w:t>Tarih</w:t>
            </w:r>
          </w:p>
        </w:tc>
        <w:tc>
          <w:tcPr>
            <w:tcW w:w="3422" w:type="dxa"/>
            <w:tcBorders>
              <w:top w:val="single" w:sz="6" w:space="0" w:color="auto"/>
              <w:left w:val="single" w:sz="6" w:space="0" w:color="auto"/>
              <w:bottom w:val="single" w:sz="6" w:space="0" w:color="auto"/>
              <w:right w:val="single" w:sz="6" w:space="0" w:color="auto"/>
            </w:tcBorders>
            <w:shd w:val="clear" w:color="auto" w:fill="ACB9CA" w:themeFill="text2" w:themeFillTint="66"/>
            <w:vAlign w:val="center"/>
          </w:tcPr>
          <w:p w14:paraId="04B33C5C" w14:textId="77777777" w:rsidR="00BE4ED2" w:rsidRPr="00291126" w:rsidRDefault="00BE4ED2" w:rsidP="0063634B">
            <w:pPr>
              <w:pStyle w:val="TableText"/>
              <w:spacing w:before="40" w:after="40"/>
              <w:jc w:val="center"/>
              <w:rPr>
                <w:rFonts w:asciiTheme="minorHAnsi" w:eastAsia="Times New Roman" w:hAnsiTheme="minorHAnsi" w:cstheme="minorHAnsi"/>
                <w:b/>
                <w:color w:val="FFFFFF" w:themeColor="background1"/>
                <w:sz w:val="24"/>
                <w:szCs w:val="24"/>
                <w:lang w:val="tr-TR" w:eastAsia="en-US"/>
              </w:rPr>
            </w:pPr>
            <w:r w:rsidRPr="00291126">
              <w:rPr>
                <w:rFonts w:asciiTheme="minorHAnsi" w:eastAsia="Times New Roman" w:hAnsiTheme="minorHAnsi" w:cstheme="minorHAnsi"/>
                <w:b/>
                <w:color w:val="FFFFFF" w:themeColor="background1"/>
                <w:sz w:val="24"/>
                <w:szCs w:val="24"/>
                <w:lang w:val="tr-TR" w:eastAsia="en-US"/>
              </w:rPr>
              <w:t>Değişiklik Notu</w:t>
            </w:r>
          </w:p>
        </w:tc>
      </w:tr>
      <w:tr w:rsidR="00BC0642" w:rsidRPr="00BC0642" w14:paraId="7F97B13E" w14:textId="77777777" w:rsidTr="0063634B">
        <w:trPr>
          <w:trHeight w:val="585"/>
          <w:tblCellSpacing w:w="20" w:type="dxa"/>
        </w:trPr>
        <w:tc>
          <w:tcPr>
            <w:tcW w:w="1407" w:type="dxa"/>
            <w:tcBorders>
              <w:top w:val="single" w:sz="6" w:space="0" w:color="auto"/>
              <w:left w:val="single" w:sz="6" w:space="0" w:color="auto"/>
              <w:bottom w:val="single" w:sz="6" w:space="0" w:color="auto"/>
              <w:right w:val="single" w:sz="6" w:space="0" w:color="auto"/>
            </w:tcBorders>
          </w:tcPr>
          <w:p w14:paraId="2A14330A" w14:textId="77777777" w:rsidR="00BE4ED2" w:rsidRPr="00BC0642" w:rsidRDefault="00BC0642" w:rsidP="00BC0642">
            <w:pPr>
              <w:spacing w:before="240" w:after="60"/>
              <w:jc w:val="center"/>
              <w:rPr>
                <w:rFonts w:asciiTheme="majorHAnsi" w:hAnsiTheme="majorHAnsi" w:cstheme="majorHAnsi"/>
                <w:sz w:val="24"/>
                <w:szCs w:val="24"/>
              </w:rPr>
            </w:pPr>
            <w:r w:rsidRPr="00BC0642">
              <w:rPr>
                <w:rFonts w:asciiTheme="majorHAnsi" w:hAnsiTheme="majorHAnsi" w:cstheme="majorHAnsi"/>
                <w:sz w:val="24"/>
                <w:szCs w:val="24"/>
              </w:rPr>
              <w:t>00</w:t>
            </w:r>
          </w:p>
        </w:tc>
        <w:tc>
          <w:tcPr>
            <w:tcW w:w="3248" w:type="dxa"/>
            <w:tcBorders>
              <w:top w:val="single" w:sz="6" w:space="0" w:color="auto"/>
              <w:left w:val="single" w:sz="6" w:space="0" w:color="auto"/>
              <w:bottom w:val="single" w:sz="6" w:space="0" w:color="auto"/>
              <w:right w:val="single" w:sz="6" w:space="0" w:color="auto"/>
            </w:tcBorders>
          </w:tcPr>
          <w:p w14:paraId="63F6CCFD" w14:textId="36248F86" w:rsidR="00BE4ED2" w:rsidRPr="00BC0642" w:rsidRDefault="00BE4ED2" w:rsidP="00BC0642">
            <w:pPr>
              <w:spacing w:before="240" w:after="60"/>
              <w:jc w:val="center"/>
              <w:rPr>
                <w:rFonts w:asciiTheme="majorHAnsi" w:hAnsiTheme="majorHAnsi" w:cstheme="majorHAnsi"/>
                <w:sz w:val="24"/>
                <w:szCs w:val="24"/>
              </w:rPr>
            </w:pPr>
          </w:p>
        </w:tc>
        <w:tc>
          <w:tcPr>
            <w:tcW w:w="1501" w:type="dxa"/>
            <w:tcBorders>
              <w:top w:val="single" w:sz="6" w:space="0" w:color="auto"/>
              <w:left w:val="single" w:sz="6" w:space="0" w:color="auto"/>
              <w:bottom w:val="single" w:sz="6" w:space="0" w:color="auto"/>
              <w:right w:val="single" w:sz="6" w:space="0" w:color="auto"/>
            </w:tcBorders>
          </w:tcPr>
          <w:p w14:paraId="0E22F542" w14:textId="733E3FDA" w:rsidR="00BE4ED2" w:rsidRPr="00BC0642" w:rsidRDefault="00BE4ED2" w:rsidP="00BC0642">
            <w:pPr>
              <w:spacing w:before="240" w:after="60"/>
              <w:jc w:val="center"/>
              <w:rPr>
                <w:rFonts w:asciiTheme="majorHAnsi" w:hAnsiTheme="majorHAnsi" w:cstheme="majorHAnsi"/>
                <w:sz w:val="24"/>
                <w:szCs w:val="24"/>
              </w:rPr>
            </w:pPr>
            <w:r>
              <w:rPr>
                <w:rFonts w:asciiTheme="minorHAnsi" w:hAnsiTheme="minorHAnsi" w:cstheme="minorHAnsi"/>
                <w:sz w:val="24"/>
                <w:szCs w:val="24"/>
                <w:lang w:val="tr-TR"/>
              </w:rPr>
              <w:t xml:space="preserve">25.10.2026</w:t>
            </w:r>
          </w:p>
        </w:tc>
        <w:tc>
          <w:tcPr>
            <w:tcW w:w="3422" w:type="dxa"/>
            <w:tcBorders>
              <w:top w:val="single" w:sz="6" w:space="0" w:color="auto"/>
              <w:left w:val="single" w:sz="6" w:space="0" w:color="auto"/>
              <w:bottom w:val="single" w:sz="6" w:space="0" w:color="auto"/>
              <w:right w:val="single" w:sz="6" w:space="0" w:color="auto"/>
            </w:tcBorders>
          </w:tcPr>
          <w:p w14:paraId="6E27954E" w14:textId="77777777" w:rsidR="00BE4ED2" w:rsidRPr="00BC0642" w:rsidRDefault="00BC0642" w:rsidP="00BC0642">
            <w:pPr>
              <w:spacing w:before="240" w:after="60"/>
              <w:ind w:left="720" w:hanging="720"/>
              <w:jc w:val="center"/>
              <w:rPr>
                <w:rFonts w:asciiTheme="majorHAnsi" w:hAnsiTheme="majorHAnsi" w:cstheme="majorHAnsi"/>
                <w:sz w:val="24"/>
                <w:szCs w:val="24"/>
              </w:rPr>
            </w:pPr>
            <w:r w:rsidRPr="00BC0642">
              <w:rPr>
                <w:rFonts w:asciiTheme="majorHAnsi" w:hAnsiTheme="majorHAnsi" w:cstheme="majorHAnsi"/>
                <w:sz w:val="24"/>
                <w:szCs w:val="24"/>
              </w:rPr>
              <w:t>İlk Yayın</w:t>
            </w:r>
          </w:p>
        </w:tc>
      </w:tr>
      <w:tr w:rsidR="00BE4ED2" w:rsidRPr="00A508AD" w14:paraId="7924AD6C" w14:textId="77777777" w:rsidTr="008827DE">
        <w:trPr>
          <w:trHeight w:val="523"/>
          <w:tblCellSpacing w:w="20" w:type="dxa"/>
        </w:trPr>
        <w:tc>
          <w:tcPr>
            <w:tcW w:w="9578" w:type="dxa"/>
            <w:gridSpan w:val="4"/>
            <w:shd w:val="clear" w:color="auto" w:fill="2F5496" w:themeFill="accent5" w:themeFillShade="BF"/>
          </w:tcPr>
          <w:p w14:paraId="7977848A" w14:textId="77777777" w:rsidR="00BE4ED2" w:rsidRPr="008827DE" w:rsidRDefault="00BE4ED2" w:rsidP="0063634B">
            <w:pPr>
              <w:pStyle w:val="TableHeading1"/>
              <w:jc w:val="left"/>
              <w:rPr>
                <w:rFonts w:asciiTheme="majorHAnsi" w:hAnsiTheme="majorHAnsi" w:cstheme="majorHAnsi"/>
                <w:color w:val="FFFFFF" w:themeColor="background1"/>
                <w:sz w:val="28"/>
                <w:szCs w:val="28"/>
              </w:rPr>
            </w:pPr>
            <w:r w:rsidRPr="008827DE">
              <w:rPr>
                <w:rFonts w:asciiTheme="majorHAnsi" w:hAnsiTheme="majorHAnsi" w:cstheme="majorHAnsi"/>
                <w:color w:val="FFFFFF" w:themeColor="background1"/>
                <w:sz w:val="28"/>
                <w:szCs w:val="28"/>
              </w:rPr>
              <w:t xml:space="preserve">çalışma detayı &amp; örnek  </w:t>
            </w:r>
          </w:p>
        </w:tc>
      </w:tr>
    </w:tbl>
    <w:p>
      <w:pPr>
        <w:spacing w:before="0" w:after="0" w:line="264" w:lineRule="auto"/>
      </w:pPr>
    </w:p>
    <w:p>
      <w:pPr>
        <w:pStyle w:val="TOCHeading"/>
      </w:pPr>
      <w:r>
        <w:t>İçindekiler</w:t>
      </w:r>
    </w:p>
    <w:p>
      <w:r>
        <w:fldChar w:fldCharType="begin" w:dirty="true"/>
      </w:r>
      <w:r>
        <w:instrText xml:space="preserve"> TOC \o "1-1" \h \z \u </w:instrText>
      </w:r>
      <w:r>
        <w:fldChar w:fldCharType="separate"/>
      </w:r>
    </w:p>
    <w:p>
      <w:pPr>
        <w:spacing w:before="20" w:after="20" w:line="264" w:lineRule="auto"/>
      </w:pPr>
      <w:r>
        <w:rPr>
          <w:rFonts w:asciiTheme="minorHAnsi" w:hAnsiTheme="minorHAnsi" w:cstheme="minorHAnsi"/>
          <w:sz w:val="21"/>
          <w:szCs w:val="21"/>
          <w:lang w:val="tr-TR"/>
        </w:rPr>
        <w:t xml:space="preserve">1. SAP FI Modülüne Giriş</w:t>
      </w:r>
    </w:p>
    <w:p>
      <w:pPr>
        <w:spacing w:before="20" w:after="20" w:line="264" w:lineRule="auto"/>
      </w:pPr>
      <w:r>
        <w:rPr>
          <w:rFonts w:asciiTheme="minorHAnsi" w:hAnsiTheme="minorHAnsi" w:cstheme="minorHAnsi"/>
          <w:sz w:val="21"/>
          <w:szCs w:val="21"/>
          <w:lang w:val="tr-TR"/>
        </w:rPr>
        <w:t xml:space="preserve">2. Organizasyon Yapısı ve Şirket Tanımları</w:t>
      </w:r>
    </w:p>
    <w:p>
      <w:pPr>
        <w:spacing w:before="20" w:after="20" w:line="264" w:lineRule="auto"/>
      </w:pPr>
      <w:r>
        <w:rPr>
          <w:rFonts w:asciiTheme="minorHAnsi" w:hAnsiTheme="minorHAnsi" w:cstheme="minorHAnsi"/>
          <w:sz w:val="21"/>
          <w:szCs w:val="21"/>
          <w:lang w:val="tr-TR"/>
        </w:rPr>
        <w:t xml:space="preserve">3. Genel Muhasebe (General Ledger – G/L)</w:t>
      </w:r>
    </w:p>
    <w:p>
      <w:pPr>
        <w:spacing w:before="20" w:after="20" w:line="264" w:lineRule="auto"/>
      </w:pPr>
      <w:r>
        <w:rPr>
          <w:rFonts w:asciiTheme="minorHAnsi" w:hAnsiTheme="minorHAnsi" w:cstheme="minorHAnsi"/>
          <w:sz w:val="21"/>
          <w:szCs w:val="21"/>
          <w:lang w:val="tr-TR"/>
        </w:rPr>
        <w:t xml:space="preserve">4. Ana Hesap Kartları ve Hesap Planı</w:t>
      </w:r>
    </w:p>
    <w:p>
      <w:pPr>
        <w:spacing w:before="20" w:after="20" w:line="264" w:lineRule="auto"/>
      </w:pPr>
      <w:r>
        <w:rPr>
          <w:rFonts w:asciiTheme="minorHAnsi" w:hAnsiTheme="minorHAnsi" w:cstheme="minorHAnsi"/>
          <w:sz w:val="21"/>
          <w:szCs w:val="21"/>
          <w:lang w:val="tr-TR"/>
        </w:rPr>
        <w:t xml:space="preserve">5. Borçlar Muhasebesi (Accounts Payable – A/P)</w:t>
      </w:r>
    </w:p>
    <w:p>
      <w:pPr>
        <w:spacing w:before="20" w:after="20" w:line="264" w:lineRule="auto"/>
      </w:pPr>
      <w:r>
        <w:rPr>
          <w:rFonts w:asciiTheme="minorHAnsi" w:hAnsiTheme="minorHAnsi" w:cstheme="minorHAnsi"/>
          <w:sz w:val="21"/>
          <w:szCs w:val="21"/>
          <w:lang w:val="tr-TR"/>
        </w:rPr>
        <w:t xml:space="preserve">6. Alacaklar Muhasebesi (Accounts Receivable – A/R)</w:t>
      </w:r>
    </w:p>
    <w:p>
      <w:pPr>
        <w:spacing w:before="20" w:after="20" w:line="264" w:lineRule="auto"/>
      </w:pPr>
      <w:r>
        <w:rPr>
          <w:rFonts w:asciiTheme="minorHAnsi" w:hAnsiTheme="minorHAnsi" w:cstheme="minorHAnsi"/>
          <w:sz w:val="21"/>
          <w:szCs w:val="21"/>
          <w:lang w:val="tr-TR"/>
        </w:rPr>
        <w:t xml:space="preserve">7. Banka Muhasebesi</w:t>
      </w:r>
    </w:p>
    <w:p>
      <w:pPr>
        <w:spacing w:before="20" w:after="20" w:line="264" w:lineRule="auto"/>
      </w:pPr>
      <w:r>
        <w:rPr>
          <w:rFonts w:asciiTheme="minorHAnsi" w:hAnsiTheme="minorHAnsi" w:cstheme="minorHAnsi"/>
          <w:sz w:val="21"/>
          <w:szCs w:val="21"/>
          <w:lang w:val="tr-TR"/>
        </w:rPr>
        <w:t xml:space="preserve">8. Sabit Kıymet Muhasebesi (Asset Accounting)</w:t>
      </w:r>
    </w:p>
    <w:p>
      <w:pPr>
        <w:spacing w:before="20" w:after="20" w:line="264" w:lineRule="auto"/>
      </w:pPr>
      <w:r>
        <w:rPr>
          <w:rFonts w:asciiTheme="minorHAnsi" w:hAnsiTheme="minorHAnsi" w:cstheme="minorHAnsi"/>
          <w:sz w:val="21"/>
          <w:szCs w:val="21"/>
          <w:lang w:val="tr-TR"/>
        </w:rPr>
        <w:t xml:space="preserve">9. Vergi Tanımları ve Vergi Kayıtları</w:t>
      </w:r>
    </w:p>
    <w:p>
      <w:pPr>
        <w:spacing w:before="20" w:after="20" w:line="264" w:lineRule="auto"/>
      </w:pPr>
      <w:r>
        <w:rPr>
          <w:rFonts w:asciiTheme="minorHAnsi" w:hAnsiTheme="minorHAnsi" w:cstheme="minorHAnsi"/>
          <w:sz w:val="21"/>
          <w:szCs w:val="21"/>
          <w:lang w:val="tr-TR"/>
        </w:rPr>
        <w:t xml:space="preserve">10. Muhasebe Belge Girişi ve Belge Türleri</w:t>
      </w:r>
    </w:p>
    <w:p>
      <w:pPr>
        <w:spacing w:before="20" w:after="20" w:line="264" w:lineRule="auto"/>
      </w:pPr>
      <w:r>
        <w:rPr>
          <w:rFonts w:asciiTheme="minorHAnsi" w:hAnsiTheme="minorHAnsi" w:cstheme="minorHAnsi"/>
          <w:sz w:val="21"/>
          <w:szCs w:val="21"/>
          <w:lang w:val="tr-TR"/>
        </w:rPr>
        <w:t xml:space="preserve">11. Finansal Dönem Açma ve Kapatma İşlemleri</w:t>
      </w:r>
    </w:p>
    <w:p>
      <w:pPr>
        <w:spacing w:before="20" w:after="20" w:line="264" w:lineRule="auto"/>
      </w:pPr>
      <w:r>
        <w:rPr>
          <w:rFonts w:asciiTheme="minorHAnsi" w:hAnsiTheme="minorHAnsi" w:cstheme="minorHAnsi"/>
          <w:sz w:val="21"/>
          <w:szCs w:val="21"/>
          <w:lang w:val="tr-TR"/>
        </w:rPr>
        <w:t xml:space="preserve">12. Dövizli İşlemler ve Kur Farkları</w:t>
      </w:r>
    </w:p>
    <w:p>
      <w:pPr>
        <w:spacing w:before="20" w:after="20" w:line="264" w:lineRule="auto"/>
      </w:pPr>
      <w:r>
        <w:rPr>
          <w:rFonts w:asciiTheme="minorHAnsi" w:hAnsiTheme="minorHAnsi" w:cstheme="minorHAnsi"/>
          <w:sz w:val="21"/>
          <w:szCs w:val="21"/>
          <w:lang w:val="tr-TR"/>
        </w:rPr>
        <w:t xml:space="preserve">13. Finansal Raporlama ve Mali Tablolar</w:t>
      </w:r>
    </w:p>
    <w:p>
      <w:pPr>
        <w:spacing w:before="20" w:after="20" w:line="264" w:lineRule="auto"/>
      </w:pPr>
      <w:r>
        <w:rPr>
          <w:rFonts w:asciiTheme="minorHAnsi" w:hAnsiTheme="minorHAnsi" w:cstheme="minorHAnsi"/>
          <w:sz w:val="21"/>
          <w:szCs w:val="21"/>
          <w:lang w:val="tr-TR"/>
        </w:rPr>
        <w:t xml:space="preserve">14. FI Modülü Entegrasyonları (MM ve SD)</w:t>
      </w:r>
    </w:p>
    <w:p>
      <w:pPr>
        <w:spacing w:before="20" w:after="20" w:line="264" w:lineRule="auto"/>
      </w:pPr>
      <w:r>
        <w:rPr>
          <w:rFonts w:asciiTheme="minorHAnsi" w:hAnsiTheme="minorHAnsi" w:cstheme="minorHAnsi"/>
          <w:sz w:val="21"/>
          <w:szCs w:val="21"/>
          <w:lang w:val="tr-TR"/>
        </w:rPr>
        <w:t xml:space="preserve">15. Dönem Sonu ve Yıl Sonu Kapanış İşlemleri</w:t>
      </w:r>
    </w:p>
    <w:p>
      <w:pPr>
        <w:spacing w:before="20" w:after="20" w:line="264" w:lineRule="auto"/>
      </w:pPr>
      <w:r>
        <w:rPr>
          <w:rFonts w:asciiTheme="minorHAnsi" w:hAnsiTheme="minorHAnsi" w:cstheme="minorHAnsi"/>
          <w:sz w:val="21"/>
          <w:szCs w:val="21"/>
          <w:lang w:val="tr-TR"/>
        </w:rPr>
        <w:t xml:space="preserve">16. Duran Varlıklar</w:t>
      </w:r>
    </w:p>
    <w:p>
      <w:pPr>
        <w:spacing w:before="20" w:after="20" w:line="264" w:lineRule="auto"/>
      </w:pPr>
      <w:r>
        <w:rPr>
          <w:rFonts w:asciiTheme="minorHAnsi" w:hAnsiTheme="minorHAnsi" w:cstheme="minorHAnsi"/>
          <w:sz w:val="21"/>
          <w:szCs w:val="21"/>
          <w:lang w:val="tr-TR"/>
        </w:rPr>
        <w:t xml:space="preserve">17. Amortismanlar</w:t>
      </w:r>
    </w:p>
    <w:p>
      <w:pPr>
        <w:spacing w:before="20" w:after="20" w:line="264" w:lineRule="auto"/>
      </w:pPr>
      <w:r>
        <w:rPr>
          <w:rFonts w:asciiTheme="minorHAnsi" w:hAnsiTheme="minorHAnsi" w:cstheme="minorHAnsi"/>
          <w:sz w:val="21"/>
          <w:szCs w:val="21"/>
          <w:lang w:val="tr-TR"/>
        </w:rPr>
        <w:t xml:space="preserve">18. Yıl Sonu Adımları</w:t>
      </w:r>
    </w:p>
    <w:p>
      <w:pPr>
        <w:spacing w:before="20" w:after="20" w:line="264" w:lineRule="auto"/>
      </w:pPr>
      <w:r>
        <w:rPr>
          <w:rFonts w:asciiTheme="minorHAnsi" w:hAnsiTheme="minorHAnsi" w:cstheme="minorHAnsi"/>
          <w:sz w:val="21"/>
          <w:szCs w:val="21"/>
          <w:lang w:val="tr-TR"/>
        </w:rPr>
        <w:t xml:space="preserve">19. Uyarlamalar (Customizing)</w:t>
      </w:r>
    </w:p>
    <w:p>
      <w:pPr>
        <w:spacing w:before="20" w:after="20" w:line="264" w:lineRule="auto"/>
      </w:pPr>
      <w:r>
        <w:rPr>
          <w:rFonts w:asciiTheme="minorHAnsi" w:hAnsiTheme="minorHAnsi" w:cstheme="minorHAnsi"/>
          <w:sz w:val="21"/>
          <w:szCs w:val="21"/>
          <w:lang w:val="tr-TR"/>
        </w:rPr>
        <w:t xml:space="preserve">20. Vergi Göstergeleri</w:t>
      </w:r>
    </w:p>
    <w:p>
      <w:r>
        <w:fldChar w:fldCharType="end"/>
      </w:r>
    </w:p>
    <w:p>
      <w:pPr>
        <w:spacing w:before="200" w:after="60" w:line="264" w:lineRule="auto"/>
      </w:pPr>
      <w:r>
        <w:rPr>
          <w:rFonts w:asciiTheme="minorHAnsi" w:hAnsiTheme="minorHAnsi" w:cstheme="minorHAnsi"/>
          <w:i/>
          <w:color w:val="595959"/>
          <w:sz w:val="19"/>
          <w:szCs w:val="19"/>
          <w:lang w:val="tr-TR"/>
        </w:rPr>
        <w:t xml:space="preserve">Kullanılan örnek organizasyon verileri: Şirket kodu 1000 (Örnek Sanayi ve Ticaret A.Ş.), hesap planı TDHP (Tekdüzen tabanlı 10 haneli), para birimi TRY, mali yıl varyantı K4, kontrol alanı 1000, istemci 100.</w:t>
      </w:r>
    </w:p>
    <w:p>
      <w:pPr>
        <w:pStyle w:val="Heading1"/>
        <w:pageBreakBefore/>
      </w:pPr>
      <w:r>
        <w:t xml:space="preserve">1. SAP FI Modülüne Giriş</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SAP FI (Financial Accounting – Finansal Muhasebe), şirketin tüm dış raporlamaya yönelik muhasebe kayıtlarının tutulduğu modüldür. Yasal defterler, bilanço, gelir tablosu, KDV beyanı ve cari hesap takibi FI üzerinden yürütülür. SAP S/4HANA ile birlikte FI ve CO (Maliyet Muhasebesi) kayıtları </w:t>
      </w:r>
      <w:r>
        <w:rPr>
          <w:rFonts w:asciiTheme="minorHAnsi" w:hAnsiTheme="minorHAnsi" w:cstheme="minorHAnsi"/>
          <w:b/>
          <w:sz w:val="21"/>
          <w:szCs w:val="21"/>
          <w:lang w:val="tr-TR"/>
        </w:rPr>
        <w:t xml:space="preserve">Universal Journal (ACDOCA)</w:t>
      </w:r>
      <w:r>
        <w:rPr>
          <w:rFonts w:asciiTheme="minorHAnsi" w:hAnsiTheme="minorHAnsi" w:cstheme="minorHAnsi"/>
          <w:sz w:val="21"/>
          <w:szCs w:val="21"/>
          <w:lang w:val="tr-TR"/>
        </w:rPr>
        <w:t xml:space="preserve"> adı verilen tek bir tabloda birleşmiştir; bu sayede mutabakat ihtiyacı büyük ölçüde ortadan kalkmıştır.</w:t>
      </w:r>
    </w:p>
    <w:p>
      <w:pPr>
        <w:spacing w:before="60" w:after="60" w:line="264" w:lineRule="auto"/>
        <w:jc w:val="both"/>
      </w:pPr>
      <w:r>
        <w:rPr>
          <w:rFonts w:asciiTheme="minorHAnsi" w:hAnsiTheme="minorHAnsi" w:cstheme="minorHAnsi"/>
          <w:sz w:val="21"/>
          <w:szCs w:val="21"/>
          <w:lang w:val="tr-TR"/>
        </w:rPr>
        <w:t xml:space="preserve">FI modülünün alt bileşenleri şunlardır:</w:t>
      </w:r>
    </w:p>
    <w:p>
      <w:pPr>
        <w:numPr>
          <w:ilvl w:val="0"/>
          <w:numId w:val="200"/>
        </w:numPr>
        <w:spacing w:before="20" w:after="20" w:line="264" w:lineRule="auto"/>
      </w:pPr>
      <w:r>
        <w:rPr>
          <w:rFonts w:asciiTheme="minorHAnsi" w:hAnsiTheme="minorHAnsi" w:cstheme="minorHAnsi"/>
          <w:b/>
          <w:sz w:val="21"/>
          <w:szCs w:val="21"/>
          <w:lang w:val="tr-TR"/>
        </w:rPr>
        <w:t xml:space="preserve">FI-GL</w:t>
      </w:r>
      <w:r>
        <w:rPr>
          <w:rFonts w:asciiTheme="minorHAnsi" w:hAnsiTheme="minorHAnsi" w:cstheme="minorHAnsi"/>
          <w:sz w:val="21"/>
          <w:szCs w:val="21"/>
          <w:lang w:val="tr-TR"/>
        </w:rPr>
        <w:t xml:space="preserve"> – Genel Muhasebe (General Ledger)</w:t>
      </w:r>
    </w:p>
    <w:p>
      <w:pPr>
        <w:numPr>
          <w:ilvl w:val="0"/>
          <w:numId w:val="200"/>
        </w:numPr>
        <w:spacing w:before="20" w:after="20" w:line="264" w:lineRule="auto"/>
      </w:pPr>
      <w:r>
        <w:rPr>
          <w:rFonts w:asciiTheme="minorHAnsi" w:hAnsiTheme="minorHAnsi" w:cstheme="minorHAnsi"/>
          <w:b/>
          <w:sz w:val="21"/>
          <w:szCs w:val="21"/>
          <w:lang w:val="tr-TR"/>
        </w:rPr>
        <w:t xml:space="preserve">FI-AP</w:t>
      </w:r>
      <w:r>
        <w:rPr>
          <w:rFonts w:asciiTheme="minorHAnsi" w:hAnsiTheme="minorHAnsi" w:cstheme="minorHAnsi"/>
          <w:sz w:val="21"/>
          <w:szCs w:val="21"/>
          <w:lang w:val="tr-TR"/>
        </w:rPr>
        <w:t xml:space="preserve"> – Borçlar / Satıcılar Muhasebesi (Accounts Payable)</w:t>
      </w:r>
    </w:p>
    <w:p>
      <w:pPr>
        <w:numPr>
          <w:ilvl w:val="0"/>
          <w:numId w:val="200"/>
        </w:numPr>
        <w:spacing w:before="20" w:after="20" w:line="264" w:lineRule="auto"/>
      </w:pPr>
      <w:r>
        <w:rPr>
          <w:rFonts w:asciiTheme="minorHAnsi" w:hAnsiTheme="minorHAnsi" w:cstheme="minorHAnsi"/>
          <w:b/>
          <w:sz w:val="21"/>
          <w:szCs w:val="21"/>
          <w:lang w:val="tr-TR"/>
        </w:rPr>
        <w:t xml:space="preserve">FI-AR</w:t>
      </w:r>
      <w:r>
        <w:rPr>
          <w:rFonts w:asciiTheme="minorHAnsi" w:hAnsiTheme="minorHAnsi" w:cstheme="minorHAnsi"/>
          <w:sz w:val="21"/>
          <w:szCs w:val="21"/>
          <w:lang w:val="tr-TR"/>
        </w:rPr>
        <w:t xml:space="preserve"> – Alacaklar / Müşteriler Muhasebesi (Accounts Receivable)</w:t>
      </w:r>
    </w:p>
    <w:p>
      <w:pPr>
        <w:numPr>
          <w:ilvl w:val="0"/>
          <w:numId w:val="200"/>
        </w:numPr>
        <w:spacing w:before="20" w:after="20" w:line="264" w:lineRule="auto"/>
      </w:pPr>
      <w:r>
        <w:rPr>
          <w:rFonts w:asciiTheme="minorHAnsi" w:hAnsiTheme="minorHAnsi" w:cstheme="minorHAnsi"/>
          <w:b/>
          <w:sz w:val="21"/>
          <w:szCs w:val="21"/>
          <w:lang w:val="tr-TR"/>
        </w:rPr>
        <w:t xml:space="preserve">FI-BL</w:t>
      </w:r>
      <w:r>
        <w:rPr>
          <w:rFonts w:asciiTheme="minorHAnsi" w:hAnsiTheme="minorHAnsi" w:cstheme="minorHAnsi"/>
          <w:sz w:val="21"/>
          <w:szCs w:val="21"/>
          <w:lang w:val="tr-TR"/>
        </w:rPr>
        <w:t xml:space="preserve"> – Banka Muhasebesi (Bank Ledger)</w:t>
      </w:r>
    </w:p>
    <w:p>
      <w:pPr>
        <w:numPr>
          <w:ilvl w:val="0"/>
          <w:numId w:val="200"/>
        </w:numPr>
        <w:spacing w:before="20" w:after="20" w:line="264" w:lineRule="auto"/>
      </w:pPr>
      <w:r>
        <w:rPr>
          <w:rFonts w:asciiTheme="minorHAnsi" w:hAnsiTheme="minorHAnsi" w:cstheme="minorHAnsi"/>
          <w:b/>
          <w:sz w:val="21"/>
          <w:szCs w:val="21"/>
          <w:lang w:val="tr-TR"/>
        </w:rPr>
        <w:t xml:space="preserve">FI-AA</w:t>
      </w:r>
      <w:r>
        <w:rPr>
          <w:rFonts w:asciiTheme="minorHAnsi" w:hAnsiTheme="minorHAnsi" w:cstheme="minorHAnsi"/>
          <w:sz w:val="21"/>
          <w:szCs w:val="21"/>
          <w:lang w:val="tr-TR"/>
        </w:rPr>
        <w:t xml:space="preserve"> – Sabit Kıymet / Duran Varlık Muhasebesi (Asset Accounting)</w:t>
      </w:r>
    </w:p>
    <w:p>
      <w:pPr>
        <w:numPr>
          <w:ilvl w:val="0"/>
          <w:numId w:val="200"/>
        </w:numPr>
        <w:spacing w:before="20" w:after="20" w:line="264" w:lineRule="auto"/>
      </w:pPr>
      <w:r>
        <w:rPr>
          <w:rFonts w:asciiTheme="minorHAnsi" w:hAnsiTheme="minorHAnsi" w:cstheme="minorHAnsi"/>
          <w:b/>
          <w:sz w:val="21"/>
          <w:szCs w:val="21"/>
          <w:lang w:val="tr-TR"/>
        </w:rPr>
        <w:t xml:space="preserve">FI-TV / Vergi</w:t>
      </w:r>
      <w:r>
        <w:rPr>
          <w:rFonts w:asciiTheme="minorHAnsi" w:hAnsiTheme="minorHAnsi" w:cstheme="minorHAnsi"/>
          <w:sz w:val="21"/>
          <w:szCs w:val="21"/>
          <w:lang w:val="tr-TR"/>
        </w:rPr>
        <w:t xml:space="preserve"> – KDV, stopaj ve diğer vergi işlemleri</w:t>
      </w:r>
    </w:p>
    <w:p>
      <w:pPr>
        <w:pStyle w:val="Heading2"/>
      </w:pPr>
      <w:r>
        <w:t xml:space="preserve">Sisteme Giriş ve Ekran Yapısı</w:t>
      </w:r>
    </w:p>
    <w:p>
      <w:pPr>
        <w:numPr>
          <w:ilvl w:val="0"/>
          <w:numId w:val="201"/>
        </w:numPr>
        <w:spacing w:before="30" w:after="30" w:line="264" w:lineRule="auto"/>
      </w:pPr>
      <w:r>
        <w:rPr>
          <w:rFonts w:asciiTheme="minorHAnsi" w:hAnsiTheme="minorHAnsi" w:cstheme="minorHAnsi"/>
          <w:sz w:val="21"/>
          <w:szCs w:val="21"/>
          <w:lang w:val="tr-TR"/>
        </w:rPr>
        <w:t xml:space="preserve">SAP Logon Pad uygulamasını açın ve ilgili sistemi (ör. S4H – Üretim / S4Q – Test) çift tıklayın.</w:t>
      </w:r>
    </w:p>
    <w:p>
      <w:pPr>
        <w:numPr>
          <w:ilvl w:val="0"/>
          <w:numId w:val="201"/>
        </w:numPr>
        <w:spacing w:before="30" w:after="30" w:line="264" w:lineRule="auto"/>
      </w:pPr>
      <w:r>
        <w:rPr>
          <w:rFonts w:asciiTheme="minorHAnsi" w:hAnsiTheme="minorHAnsi" w:cstheme="minorHAnsi"/>
          <w:sz w:val="21"/>
          <w:szCs w:val="21"/>
          <w:lang w:val="tr-TR"/>
        </w:rPr>
        <w:t xml:space="preserve">Client (Mandant) alanına şirket istemci numarasını (ör. 100), kullanıcı adınızı ve şifrenizi girin. Dil alanına </w:t>
      </w:r>
      <w:r>
        <w:rPr>
          <w:rFonts w:asciiTheme="minorHAnsi" w:hAnsiTheme="minorHAnsi" w:cstheme="minorHAnsi"/>
          <w:b/>
          <w:sz w:val="21"/>
          <w:szCs w:val="21"/>
          <w:lang w:val="tr-TR"/>
        </w:rPr>
        <w:t xml:space="preserve">TR</w:t>
      </w:r>
      <w:r>
        <w:rPr>
          <w:rFonts w:asciiTheme="minorHAnsi" w:hAnsiTheme="minorHAnsi" w:cstheme="minorHAnsi"/>
          <w:sz w:val="21"/>
          <w:szCs w:val="21"/>
          <w:lang w:val="tr-TR"/>
        </w:rPr>
        <w:t xml:space="preserve"> veya </w:t>
      </w:r>
      <w:r>
        <w:rPr>
          <w:rFonts w:asciiTheme="minorHAnsi" w:hAnsiTheme="minorHAnsi" w:cstheme="minorHAnsi"/>
          <w:b/>
          <w:sz w:val="21"/>
          <w:szCs w:val="21"/>
          <w:lang w:val="tr-TR"/>
        </w:rPr>
        <w:t xml:space="preserve">EN</w:t>
      </w:r>
      <w:r>
        <w:rPr>
          <w:rFonts w:asciiTheme="minorHAnsi" w:hAnsiTheme="minorHAnsi" w:cstheme="minorHAnsi"/>
          <w:sz w:val="21"/>
          <w:szCs w:val="21"/>
          <w:lang w:val="tr-TR"/>
        </w:rPr>
        <w:t xml:space="preserve"> yazın.</w:t>
      </w:r>
    </w:p>
    <w:p>
      <w:pPr>
        <w:numPr>
          <w:ilvl w:val="0"/>
          <w:numId w:val="201"/>
        </w:numPr>
        <w:spacing w:before="30" w:after="30" w:line="264" w:lineRule="auto"/>
      </w:pPr>
      <w:r>
        <w:rPr>
          <w:rFonts w:asciiTheme="minorHAnsi" w:hAnsiTheme="minorHAnsi" w:cstheme="minorHAnsi"/>
          <w:sz w:val="21"/>
          <w:szCs w:val="21"/>
          <w:lang w:val="tr-TR"/>
        </w:rPr>
        <w:t xml:space="preserve">Giriş sonrası </w:t>
      </w:r>
      <w:r>
        <w:rPr>
          <w:rFonts w:asciiTheme="minorHAnsi" w:hAnsiTheme="minorHAnsi" w:cstheme="minorHAnsi"/>
          <w:b/>
          <w:sz w:val="21"/>
          <w:szCs w:val="21"/>
          <w:lang w:val="tr-TR"/>
        </w:rPr>
        <w:t xml:space="preserve">SAP Easy Access</w:t>
      </w:r>
      <w:r>
        <w:rPr>
          <w:rFonts w:asciiTheme="minorHAnsi" w:hAnsiTheme="minorHAnsi" w:cstheme="minorHAnsi"/>
          <w:sz w:val="21"/>
          <w:szCs w:val="21"/>
          <w:lang w:val="tr-TR"/>
        </w:rPr>
        <w:t xml:space="preserve"> menüsü açılır. Sol üstteki komut alanı (OK-Code alanı) işlem kodlarının (T-code) yazıldığı yerdir.</w:t>
      </w:r>
    </w:p>
    <w:p>
      <w:pPr>
        <w:numPr>
          <w:ilvl w:val="0"/>
          <w:numId w:val="201"/>
        </w:numPr>
        <w:spacing w:before="30" w:after="30" w:line="264" w:lineRule="auto"/>
      </w:pPr>
      <w:r>
        <w:rPr>
          <w:rFonts w:asciiTheme="minorHAnsi" w:hAnsiTheme="minorHAnsi" w:cstheme="minorHAnsi"/>
          <w:sz w:val="21"/>
          <w:szCs w:val="21"/>
          <w:lang w:val="tr-TR"/>
        </w:rPr>
        <w:t xml:space="preserve">Komut alanına bir T-code yazıp Enter’a basın (ör. FB50). Yeni oturumda açmak için </w:t>
      </w:r>
      <w:r>
        <w:rPr>
          <w:rFonts w:asciiTheme="minorHAnsi" w:hAnsiTheme="minorHAnsi" w:cstheme="minorHAnsi"/>
          <w:b/>
          <w:sz w:val="21"/>
          <w:szCs w:val="21"/>
          <w:lang w:val="tr-TR"/>
        </w:rPr>
        <w:t xml:space="preserve">/o</w:t>
      </w:r>
      <w:r>
        <w:rPr>
          <w:rFonts w:asciiTheme="minorHAnsi" w:hAnsiTheme="minorHAnsi" w:cstheme="minorHAnsi"/>
          <w:sz w:val="21"/>
          <w:szCs w:val="21"/>
          <w:lang w:val="tr-TR"/>
        </w:rPr>
        <w:t xml:space="preserve"> ön ekini (ör. /oFB50), mevcut işlemden çıkıp yenisini açmak için </w:t>
      </w:r>
      <w:r>
        <w:rPr>
          <w:rFonts w:asciiTheme="minorHAnsi" w:hAnsiTheme="minorHAnsi" w:cstheme="minorHAnsi"/>
          <w:b/>
          <w:sz w:val="21"/>
          <w:szCs w:val="21"/>
          <w:lang w:val="tr-TR"/>
        </w:rPr>
        <w:t xml:space="preserve">/n</w:t>
      </w:r>
      <w:r>
        <w:rPr>
          <w:rFonts w:asciiTheme="minorHAnsi" w:hAnsiTheme="minorHAnsi" w:cstheme="minorHAnsi"/>
          <w:sz w:val="21"/>
          <w:szCs w:val="21"/>
          <w:lang w:val="tr-TR"/>
        </w:rPr>
        <w:t xml:space="preserve"> ön ekini (ör. /nFB03) kullanın.</w:t>
      </w:r>
    </w:p>
    <w:p>
      <w:pPr>
        <w:numPr>
          <w:ilvl w:val="0"/>
          <w:numId w:val="201"/>
        </w:numPr>
        <w:spacing w:before="30" w:after="30" w:line="264" w:lineRule="auto"/>
      </w:pPr>
      <w:r>
        <w:rPr>
          <w:rFonts w:asciiTheme="minorHAnsi" w:hAnsiTheme="minorHAnsi" w:cstheme="minorHAnsi"/>
          <w:sz w:val="21"/>
          <w:szCs w:val="21"/>
          <w:lang w:val="tr-TR"/>
        </w:rPr>
        <w:t xml:space="preserve">Sık kullanılan işlemleri sağ tık &gt; </w:t>
      </w:r>
      <w:r>
        <w:rPr>
          <w:rFonts w:asciiTheme="minorHAnsi" w:hAnsiTheme="minorHAnsi" w:cstheme="minorHAnsi"/>
          <w:b/>
          <w:sz w:val="21"/>
          <w:szCs w:val="21"/>
          <w:lang w:val="tr-TR"/>
        </w:rPr>
        <w:t xml:space="preserve">Favorilere ekle</w:t>
      </w:r>
      <w:r>
        <w:rPr>
          <w:rFonts w:asciiTheme="minorHAnsi" w:hAnsiTheme="minorHAnsi" w:cstheme="minorHAnsi"/>
          <w:sz w:val="21"/>
          <w:szCs w:val="21"/>
          <w:lang w:val="tr-TR"/>
        </w:rPr>
        <w:t xml:space="preserve"> ile Favoriler klasörüne ekleyin.</w:t>
      </w:r>
    </w:p>
    <w:p>
      <w:pPr>
        <w:keepNext/>
        <w:spacing w:before="120" w:after="40"/>
        <w:jc w:val="center"/>
      </w:pPr>
      <w:r>
        <w:drawing>
          <wp:inline distT="0" distB="0" distL="0" distR="0">
            <wp:extent cx="5760000" cy="2930400"/>
            <wp:effectExtent l="0" t="0" r="0" b="0"/>
            <wp:docPr id="1001" name="Ekran 1" descr="SAP Easy Access ana menüsü – Komut alanı (kırmızı çerçeve) ve Muhasebe menü ağac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scr_001.png"/>
                    <pic:cNvPicPr/>
                  </pic:nvPicPr>
                  <pic:blipFill>
                    <a:blip r:embed="rIdImg1"/>
                    <a:stretch>
                      <a:fillRect/>
                    </a:stretch>
                  </pic:blipFill>
                  <pic:spPr>
                    <a:xfrm>
                      <a:off x="0" y="0"/>
                      <a:ext cx="5760000" cy="29304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1: SAP Easy Access ana menüsü – Komut alanı (kırmızı çerçeve) ve Muhasebe menü ağacı</w:t>
      </w:r>
    </w:p>
    <w:p>
      <w:pPr>
        <w:pStyle w:val="Heading2"/>
      </w:pPr>
      <w:r>
        <w:t xml:space="preserve">Kullanıcı Varsayılanları (SU3)</w:t>
      </w:r>
    </w:p>
    <w:p>
      <w:pPr>
        <w:spacing w:before="60" w:after="60" w:line="264" w:lineRule="auto"/>
        <w:jc w:val="both"/>
      </w:pPr>
      <w:r>
        <w:rPr>
          <w:rFonts w:asciiTheme="minorHAnsi" w:hAnsiTheme="minorHAnsi" w:cstheme="minorHAnsi"/>
          <w:sz w:val="21"/>
          <w:szCs w:val="21"/>
          <w:lang w:val="tr-TR"/>
        </w:rPr>
        <w:t xml:space="preserve">Her seferinde şirket kodu girmemek için </w:t>
      </w:r>
      <w:r>
        <w:rPr>
          <w:rFonts w:asciiTheme="minorHAnsi" w:hAnsiTheme="minorHAnsi" w:cstheme="minorHAnsi"/>
          <w:b/>
          <w:sz w:val="21"/>
          <w:szCs w:val="21"/>
          <w:lang w:val="tr-TR"/>
        </w:rPr>
        <w:t xml:space="preserve">SU3</w:t>
      </w:r>
      <w:r>
        <w:rPr>
          <w:rFonts w:asciiTheme="minorHAnsi" w:hAnsiTheme="minorHAnsi" w:cstheme="minorHAnsi"/>
          <w:sz w:val="21"/>
          <w:szCs w:val="21"/>
          <w:lang w:val="tr-TR"/>
        </w:rPr>
        <w:t xml:space="preserve"> işlem kodu ile kullanıcı parametreleri tanımlanır. "Parameters" sekmesinde </w:t>
      </w:r>
      <w:r>
        <w:rPr>
          <w:rFonts w:asciiTheme="minorHAnsi" w:hAnsiTheme="minorHAnsi" w:cstheme="minorHAnsi"/>
          <w:b/>
          <w:sz w:val="21"/>
          <w:szCs w:val="21"/>
          <w:lang w:val="tr-TR"/>
        </w:rPr>
        <w:t xml:space="preserve">BUK</w:t>
      </w:r>
      <w:r>
        <w:rPr>
          <w:rFonts w:asciiTheme="minorHAnsi" w:hAnsiTheme="minorHAnsi" w:cstheme="minorHAnsi"/>
          <w:sz w:val="21"/>
          <w:szCs w:val="21"/>
          <w:lang w:val="tr-TR"/>
        </w:rPr>
        <w:t xml:space="preserve"> (Şirket Kodu) = 1000, </w:t>
      </w:r>
      <w:r>
        <w:rPr>
          <w:rFonts w:asciiTheme="minorHAnsi" w:hAnsiTheme="minorHAnsi" w:cstheme="minorHAnsi"/>
          <w:b/>
          <w:sz w:val="21"/>
          <w:szCs w:val="21"/>
          <w:lang w:val="tr-TR"/>
        </w:rPr>
        <w:t xml:space="preserve">GJR</w:t>
      </w:r>
      <w:r>
        <w:rPr>
          <w:rFonts w:asciiTheme="minorHAnsi" w:hAnsiTheme="minorHAnsi" w:cstheme="minorHAnsi"/>
          <w:sz w:val="21"/>
          <w:szCs w:val="21"/>
          <w:lang w:val="tr-TR"/>
        </w:rPr>
        <w:t xml:space="preserve"> (Mali Yıl) = 2026 gibi değerler girilerek kaydedilir. "Defaults" sekmesinde ondalık ve tarih formatı (ör. 1.234.567,89 ve GG.AA.YYYY) seçilir.</w:t>
      </w:r>
    </w:p>
    <w:p>
      <w:pPr>
        <w:keepNext/>
        <w:spacing w:before="120" w:after="40"/>
        <w:jc w:val="center"/>
      </w:pPr>
      <w:r>
        <w:drawing>
          <wp:inline distT="0" distB="0" distL="0" distR="0">
            <wp:extent cx="5760000" cy="2131200"/>
            <wp:effectExtent l="0" t="0" r="0" b="0"/>
            <wp:docPr id="1002" name="Ekran 2" descr="SU3 – Kullanıcı parametreleri (BUK = şirket kodu varsayılan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scr_002.png"/>
                    <pic:cNvPicPr/>
                  </pic:nvPicPr>
                  <pic:blipFill>
                    <a:blip r:embed="rIdImg2"/>
                    <a:stretch>
                      <a:fillRect/>
                    </a:stretch>
                  </pic:blipFill>
                  <pic:spPr>
                    <a:xfrm>
                      <a:off x="0" y="0"/>
                      <a:ext cx="5760000" cy="21312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2: SU3 – Kullanıcı parametreleri (BUK = şirket kodu varsayılanı)</w:t>
      </w:r>
    </w:p>
    <w:p>
      <w:pPr>
        <w:pStyle w:val="Heading2"/>
      </w:pPr>
      <w:r>
        <w:t xml:space="preserve">Tabloları Görüntüleme</w:t>
      </w:r>
    </w:p>
    <w:p>
      <w:pPr>
        <w:spacing w:before="60" w:after="60" w:line="264" w:lineRule="auto"/>
        <w:jc w:val="both"/>
      </w:pPr>
      <w:r>
        <w:rPr>
          <w:rFonts w:asciiTheme="minorHAnsi" w:hAnsiTheme="minorHAnsi" w:cstheme="minorHAnsi"/>
          <w:sz w:val="21"/>
          <w:szCs w:val="21"/>
          <w:lang w:val="tr-TR"/>
        </w:rPr>
        <w:t xml:space="preserve">FI tablolarındaki verileri incelemek için </w:t>
      </w:r>
      <w:r>
        <w:rPr>
          <w:rFonts w:asciiTheme="minorHAnsi" w:hAnsiTheme="minorHAnsi" w:cstheme="minorHAnsi"/>
          <w:b/>
          <w:sz w:val="21"/>
          <w:szCs w:val="21"/>
          <w:lang w:val="tr-TR"/>
        </w:rPr>
        <w:t xml:space="preserve">SE16N</w:t>
      </w:r>
      <w:r>
        <w:rPr>
          <w:rFonts w:asciiTheme="minorHAnsi" w:hAnsiTheme="minorHAnsi" w:cstheme="minorHAnsi"/>
          <w:sz w:val="21"/>
          <w:szCs w:val="21"/>
          <w:lang w:val="tr-TR"/>
        </w:rPr>
        <w:t xml:space="preserve"> (veya S/4HANA’da </w:t>
      </w:r>
      <w:r>
        <w:rPr>
          <w:rFonts w:asciiTheme="minorHAnsi" w:hAnsiTheme="minorHAnsi" w:cstheme="minorHAnsi"/>
          <w:b/>
          <w:sz w:val="21"/>
          <w:szCs w:val="21"/>
          <w:lang w:val="tr-TR"/>
        </w:rPr>
        <w:t xml:space="preserve">SE16H</w:t>
      </w:r>
      <w:r>
        <w:rPr>
          <w:rFonts w:asciiTheme="minorHAnsi" w:hAnsiTheme="minorHAnsi" w:cstheme="minorHAnsi"/>
          <w:sz w:val="21"/>
          <w:szCs w:val="21"/>
          <w:lang w:val="tr-TR"/>
        </w:rPr>
        <w:t xml:space="preserve">) kullanılır. Tablo adını girip seçim kriterlerini doldurduktan sonra F8 ile çalıştırılır. Tablo/alan yapısını görmek için </w:t>
      </w:r>
      <w:r>
        <w:rPr>
          <w:rFonts w:asciiTheme="minorHAnsi" w:hAnsiTheme="minorHAnsi" w:cstheme="minorHAnsi"/>
          <w:b/>
          <w:sz w:val="21"/>
          <w:szCs w:val="21"/>
          <w:lang w:val="tr-TR"/>
        </w:rPr>
        <w:t xml:space="preserve">SE11</w:t>
      </w:r>
      <w:r>
        <w:rPr>
          <w:rFonts w:asciiTheme="minorHAnsi" w:hAnsiTheme="minorHAnsi" w:cstheme="minorHAnsi"/>
          <w:sz w:val="21"/>
          <w:szCs w:val="21"/>
          <w:lang w:val="tr-TR"/>
        </w:rPr>
        <w:t xml:space="preserve"> (ABAP Dictionary) kullanılır.</w:t>
      </w:r>
    </w:p>
    <w:tbl>
      <w:tblPr>
        <w:tblW w:w="9070" w:type="dxa"/>
        <w:tblBorders>
          <w:top w:val="single" w:sz="4" w:space="0" w:color="BDD7EE"/>
          <w:left w:val="single" w:sz="36" w:space="0" w:color="2F5496"/>
          <w:bottom w:val="single" w:sz="4" w:space="0" w:color="BDD7EE"/>
          <w:right w:val="single" w:sz="4" w:space="0" w:color="BDD7EE"/>
        </w:tblBorders>
        <w:tblLayout w:type="fixed"/>
      </w:tblPr>
      <w:tblGrid>
        <w:gridCol w:w="9070"/>
      </w:tblGrid>
      <w:tr>
        <w:trPr>
          <w:cantSplit/>
        </w:trPr>
        <w:tc>
          <w:tcPr>
            <w:tcW w:w="9070" w:type="dxa"/>
            <w:shd w:val="clear" w:color="auto" w:fill="EAF1FB"/>
            <w:tcMar>
              <w:top w:w="40" w:type="dxa"/>
              <w:bottom w:w="40" w:type="dxa"/>
            </w:tcMar>
            <w:vAlign w:val="center"/>
          </w:tcPr>
          <w:p>
            <w:pPr>
              <w:spacing w:before="60" w:after="60" w:line="264" w:lineRule="auto"/>
            </w:pPr>
            <w:r>
              <w:rPr>
                <w:rFonts w:asciiTheme="minorHAnsi" w:hAnsiTheme="minorHAnsi" w:cstheme="minorHAnsi"/>
                <w:color w:val="1F3864"/>
                <w:sz w:val="20"/>
                <w:szCs w:val="20"/>
                <w:lang w:val="tr-TR"/>
              </w:rPr>
              <w:t xml:space="preserve">İpucu: Herhangi bir alanda F1 tuşu alanın açıklamasını, F1 &gt; "Technical Information" butonu ise alanın hangi tablo ve alan adına karşılık geldiğini gösterir. F4 tuşu ise olası değerler listesini (arama yardımı) açar.</w:t>
            </w:r>
          </w:p>
        </w:tc>
      </w:tr>
    </w:tbl>
    <w:p>
      <w:pPr>
        <w:spacing w:before="0" w:after="60" w:line="264" w:lineRule="auto"/>
      </w:pP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SAP Logon</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Sisteme giriş</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SU3</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Kullanıcı profili ve parametreleri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SE16N / SE16H</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Tablo içeriği görüntüleme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SE11</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ABAP Dictionary – tablo yapısı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SE93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İşlem kodunun hangi programa bağlı olduğunu görme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SPRO</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Uyarlama (Customizing) – IMG menüsü</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SM04</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Açık kullanıcı oturumları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/n, /o, /nex</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Yeni işlem, yeni oturum, sistemden çıkış</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ACDOCA</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Universal Journal – tüm FI/CO satır kalemleri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BKPF</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Muhasebe belgesi başlığı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BSEG</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Muhasebe belgesi kalemleri (giriş görünümü)</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T001</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Şirket kodları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USR05</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Kullanıcı parametreleri (SU3)</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TSTC</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İşlem kodları listesi</w:t>
            </w:r>
          </w:p>
        </w:tc>
      </w:tr>
    </w:tbl>
    <w:p>
      <w:pPr>
        <w:spacing w:before="0" w:after="60" w:line="264" w:lineRule="auto"/>
      </w:pPr>
    </w:p>
    <w:p>
      <w:pPr>
        <w:pStyle w:val="Heading1"/>
        <w:pageBreakBefore/>
      </w:pPr>
      <w:r>
        <w:t xml:space="preserve">2. Organizasyon Yapısı ve Şirket Tanımları</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Organizasyon yapısı, SAP’de tüm işlemlerin hangi tüzel kişilik, hangi maliyet alanı ve hangi tesis adına yapıldığını belirleyen iskelettir. Proje başında bir kez kurulur ve sonradan değiştirilmesi zordur. FI açısından en kritik birim </w:t>
      </w:r>
      <w:r>
        <w:rPr>
          <w:rFonts w:asciiTheme="minorHAnsi" w:hAnsiTheme="minorHAnsi" w:cstheme="minorHAnsi"/>
          <w:b/>
          <w:sz w:val="21"/>
          <w:szCs w:val="21"/>
          <w:lang w:val="tr-TR"/>
        </w:rPr>
        <w:t xml:space="preserve">Şirket Kodu (Company Code)</w:t>
      </w:r>
      <w:r>
        <w:rPr>
          <w:rFonts w:asciiTheme="minorHAnsi" w:hAnsiTheme="minorHAnsi" w:cstheme="minorHAnsi"/>
          <w:sz w:val="21"/>
          <w:szCs w:val="21"/>
          <w:lang w:val="tr-TR"/>
        </w:rPr>
        <w:t xml:space="preserve">’dur: bağımsız bilanço ve gelir tablosu üretilen en küçük birimdir ve Türkiye’de genellikle her vergi numarası (tüzel kişilik) için bir şirket kodu açılır.</w:t>
      </w:r>
    </w:p>
    <w:p>
      <w:pPr>
        <w:pStyle w:val="Heading2"/>
      </w:pPr>
      <w:r>
        <w:t xml:space="preserve">Temel Organizasyon Birimleri</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900"/>
        <w:gridCol w:w="2200"/>
        <w:gridCol w:w="3970"/>
      </w:tblGrid>
      <w:tr>
        <w:trPr>
          <w:cantSplit/>
          <w:tblHeader/>
        </w:trPr>
        <w:tc>
          <w:tcPr>
            <w:tcW w:w="29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Alan / Öğe</w:t>
            </w:r>
          </w:p>
        </w:tc>
        <w:tc>
          <w:tcPr>
            <w:tcW w:w="22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Örnek Değer</w:t>
            </w:r>
          </w:p>
        </w:tc>
        <w:tc>
          <w:tcPr>
            <w:tcW w:w="39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Client (İstemci)</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100</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Sistemdeki en üst birim; tüm şirketlerin verisi bir istemcide tutulur</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Company (Şirket)</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G1000</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Konsolidasyon amaçlı grup şirketi (OX15)</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Company Code (Şirket Kodu)</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1000 – Örnek A.Ş.</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Yasal muhasebe birimi (OX02)</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Controlling Area (Kontrol Alanı)</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1000</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Maliyet muhasebesi birimi (OKKP)</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Business Area / Segment</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BA01 / SEG1</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Şirket içi bölümsel raporlama</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Profit Center (Kâr Merkezi)</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PC1000</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Kârlılık raporlaması (KE51)</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Plant (Üretim Yeri / Tesis)</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1100</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Lojistik birimi; şirket koduna atanır (OX18)</w:t>
            </w:r>
          </w:p>
        </w:tc>
      </w:tr>
    </w:tbl>
    <w:p>
      <w:pPr>
        <w:spacing w:before="0" w:after="60" w:line="264" w:lineRule="auto"/>
      </w:pPr>
    </w:p>
    <w:p>
      <w:pPr>
        <w:pStyle w:val="Heading2"/>
      </w:pPr>
      <w:r>
        <w:t xml:space="preserve">Süreç: Şirket Kodu Kurulum Adımları</w:t>
      </w:r>
    </w:p>
    <w:p>
      <w:pPr>
        <w:numPr>
          <w:ilvl w:val="0"/>
          <w:numId w:val="202"/>
        </w:numPr>
        <w:spacing w:before="30" w:after="30" w:line="264" w:lineRule="auto"/>
      </w:pPr>
      <w:r>
        <w:rPr>
          <w:rFonts w:asciiTheme="minorHAnsi" w:hAnsiTheme="minorHAnsi" w:cstheme="minorHAnsi"/>
          <w:b/>
          <w:sz w:val="21"/>
          <w:szCs w:val="21"/>
          <w:lang w:val="tr-TR"/>
        </w:rPr>
        <w:t xml:space="preserve">OX02</w:t>
      </w:r>
      <w:r>
        <w:rPr>
          <w:rFonts w:asciiTheme="minorHAnsi" w:hAnsiTheme="minorHAnsi" w:cstheme="minorHAnsi"/>
          <w:sz w:val="21"/>
          <w:szCs w:val="21"/>
          <w:lang w:val="tr-TR"/>
        </w:rPr>
        <w:t xml:space="preserve"> – Şirket kodunu tanımla (kod, ad, şehir, ülke = TR, para birimi = TRY, dil = TR).</w:t>
      </w:r>
    </w:p>
    <w:p>
      <w:pPr>
        <w:numPr>
          <w:ilvl w:val="0"/>
          <w:numId w:val="202"/>
        </w:numPr>
        <w:spacing w:before="30" w:after="30" w:line="264" w:lineRule="auto"/>
      </w:pPr>
      <w:r>
        <w:rPr>
          <w:rFonts w:asciiTheme="minorHAnsi" w:hAnsiTheme="minorHAnsi" w:cstheme="minorHAnsi"/>
          <w:b/>
          <w:sz w:val="21"/>
          <w:szCs w:val="21"/>
          <w:lang w:val="tr-TR"/>
        </w:rPr>
        <w:t xml:space="preserve">OX15</w:t>
      </w:r>
      <w:r>
        <w:rPr>
          <w:rFonts w:asciiTheme="minorHAnsi" w:hAnsiTheme="minorHAnsi" w:cstheme="minorHAnsi"/>
          <w:sz w:val="21"/>
          <w:szCs w:val="21"/>
          <w:lang w:val="tr-TR"/>
        </w:rPr>
        <w:t xml:space="preserve"> – Şirketi tanımla ve </w:t>
      </w:r>
      <w:r>
        <w:rPr>
          <w:rFonts w:asciiTheme="minorHAnsi" w:hAnsiTheme="minorHAnsi" w:cstheme="minorHAnsi"/>
          <w:b/>
          <w:sz w:val="21"/>
          <w:szCs w:val="21"/>
          <w:lang w:val="tr-TR"/>
        </w:rPr>
        <w:t xml:space="preserve">OX16</w:t>
      </w:r>
      <w:r>
        <w:rPr>
          <w:rFonts w:asciiTheme="minorHAnsi" w:hAnsiTheme="minorHAnsi" w:cstheme="minorHAnsi"/>
          <w:sz w:val="21"/>
          <w:szCs w:val="21"/>
          <w:lang w:val="tr-TR"/>
        </w:rPr>
        <w:t xml:space="preserve"> ile şirket kodunu şirkete ata.</w:t>
      </w:r>
    </w:p>
    <w:p>
      <w:pPr>
        <w:numPr>
          <w:ilvl w:val="0"/>
          <w:numId w:val="202"/>
        </w:numPr>
        <w:spacing w:before="30" w:after="30" w:line="264" w:lineRule="auto"/>
      </w:pPr>
      <w:r>
        <w:rPr>
          <w:rFonts w:asciiTheme="minorHAnsi" w:hAnsiTheme="minorHAnsi" w:cstheme="minorHAnsi"/>
          <w:b/>
          <w:sz w:val="21"/>
          <w:szCs w:val="21"/>
          <w:lang w:val="tr-TR"/>
        </w:rPr>
        <w:t xml:space="preserve">OB13 / OB62</w:t>
      </w:r>
      <w:r>
        <w:rPr>
          <w:rFonts w:asciiTheme="minorHAnsi" w:hAnsiTheme="minorHAnsi" w:cstheme="minorHAnsi"/>
          <w:sz w:val="21"/>
          <w:szCs w:val="21"/>
          <w:lang w:val="tr-TR"/>
        </w:rPr>
        <w:t xml:space="preserve"> – Hesap planını tanımla ve şirket koduna ata.</w:t>
      </w:r>
    </w:p>
    <w:p>
      <w:pPr>
        <w:numPr>
          <w:ilvl w:val="0"/>
          <w:numId w:val="202"/>
        </w:numPr>
        <w:spacing w:before="30" w:after="30" w:line="264" w:lineRule="auto"/>
      </w:pPr>
      <w:r>
        <w:rPr>
          <w:rFonts w:asciiTheme="minorHAnsi" w:hAnsiTheme="minorHAnsi" w:cstheme="minorHAnsi"/>
          <w:b/>
          <w:sz w:val="21"/>
          <w:szCs w:val="21"/>
          <w:lang w:val="tr-TR"/>
        </w:rPr>
        <w:t xml:space="preserve">OB29 / OB37</w:t>
      </w:r>
      <w:r>
        <w:rPr>
          <w:rFonts w:asciiTheme="minorHAnsi" w:hAnsiTheme="minorHAnsi" w:cstheme="minorHAnsi"/>
          <w:sz w:val="21"/>
          <w:szCs w:val="21"/>
          <w:lang w:val="tr-TR"/>
        </w:rPr>
        <w:t xml:space="preserve"> – Mali yıl varyantını (ör. K4 – takvim yılı + 4 özel dönem) tanımla ve ata.</w:t>
      </w:r>
    </w:p>
    <w:p>
      <w:pPr>
        <w:numPr>
          <w:ilvl w:val="0"/>
          <w:numId w:val="202"/>
        </w:numPr>
        <w:spacing w:before="30" w:after="30" w:line="264" w:lineRule="auto"/>
      </w:pPr>
      <w:r>
        <w:rPr>
          <w:rFonts w:asciiTheme="minorHAnsi" w:hAnsiTheme="minorHAnsi" w:cstheme="minorHAnsi"/>
          <w:b/>
          <w:sz w:val="21"/>
          <w:szCs w:val="21"/>
          <w:lang w:val="tr-TR"/>
        </w:rPr>
        <w:t xml:space="preserve">OBBO / OBBP</w:t>
      </w:r>
      <w:r>
        <w:rPr>
          <w:rFonts w:asciiTheme="minorHAnsi" w:hAnsiTheme="minorHAnsi" w:cstheme="minorHAnsi"/>
          <w:sz w:val="21"/>
          <w:szCs w:val="21"/>
          <w:lang w:val="tr-TR"/>
        </w:rPr>
        <w:t xml:space="preserve"> – Kayıt dönemi varyantını tanımla ve ata.</w:t>
      </w:r>
    </w:p>
    <w:p>
      <w:pPr>
        <w:numPr>
          <w:ilvl w:val="0"/>
          <w:numId w:val="202"/>
        </w:numPr>
        <w:spacing w:before="30" w:after="30" w:line="264" w:lineRule="auto"/>
      </w:pPr>
      <w:r>
        <w:rPr>
          <w:rFonts w:asciiTheme="minorHAnsi" w:hAnsiTheme="minorHAnsi" w:cstheme="minorHAnsi"/>
          <w:b/>
          <w:sz w:val="21"/>
          <w:szCs w:val="21"/>
          <w:lang w:val="tr-TR"/>
        </w:rPr>
        <w:t xml:space="preserve">OBC4 / OBC5</w:t>
      </w:r>
      <w:r>
        <w:rPr>
          <w:rFonts w:asciiTheme="minorHAnsi" w:hAnsiTheme="minorHAnsi" w:cstheme="minorHAnsi"/>
          <w:sz w:val="21"/>
          <w:szCs w:val="21"/>
          <w:lang w:val="tr-TR"/>
        </w:rPr>
        <w:t xml:space="preserve"> – Alan durum varyantını tanımla ve ata.</w:t>
      </w:r>
    </w:p>
    <w:p>
      <w:pPr>
        <w:numPr>
          <w:ilvl w:val="0"/>
          <w:numId w:val="202"/>
        </w:numPr>
        <w:spacing w:before="30" w:after="30" w:line="264" w:lineRule="auto"/>
      </w:pPr>
      <w:r>
        <w:rPr>
          <w:rFonts w:asciiTheme="minorHAnsi" w:hAnsiTheme="minorHAnsi" w:cstheme="minorHAnsi"/>
          <w:b/>
          <w:sz w:val="21"/>
          <w:szCs w:val="21"/>
          <w:lang w:val="tr-TR"/>
        </w:rPr>
        <w:t xml:space="preserve">OBY6</w:t>
      </w:r>
      <w:r>
        <w:rPr>
          <w:rFonts w:asciiTheme="minorHAnsi" w:hAnsiTheme="minorHAnsi" w:cstheme="minorHAnsi"/>
          <w:sz w:val="21"/>
          <w:szCs w:val="21"/>
          <w:lang w:val="tr-TR"/>
        </w:rPr>
        <w:t xml:space="preserve"> – Şirket kodu global parametrelerini (vergi no, kur farkı, negatif kayıt izni vb.) gir.</w:t>
      </w:r>
    </w:p>
    <w:p>
      <w:pPr>
        <w:numPr>
          <w:ilvl w:val="0"/>
          <w:numId w:val="202"/>
        </w:numPr>
        <w:spacing w:before="30" w:after="30" w:line="264" w:lineRule="auto"/>
      </w:pPr>
      <w:r>
        <w:rPr>
          <w:rFonts w:asciiTheme="minorHAnsi" w:hAnsiTheme="minorHAnsi" w:cstheme="minorHAnsi"/>
          <w:b/>
          <w:sz w:val="21"/>
          <w:szCs w:val="21"/>
          <w:lang w:val="tr-TR"/>
        </w:rPr>
        <w:t xml:space="preserve">OKKP</w:t>
      </w:r>
      <w:r>
        <w:rPr>
          <w:rFonts w:asciiTheme="minorHAnsi" w:hAnsiTheme="minorHAnsi" w:cstheme="minorHAnsi"/>
          <w:sz w:val="21"/>
          <w:szCs w:val="21"/>
          <w:lang w:val="tr-TR"/>
        </w:rPr>
        <w:t xml:space="preserve"> – Kontrol alanını tanımla ve şirket kodunu ata.</w:t>
      </w:r>
    </w:p>
    <w:p>
      <w:pPr>
        <w:keepNext/>
        <w:spacing w:before="120" w:after="40"/>
        <w:jc w:val="center"/>
      </w:pPr>
      <w:r>
        <w:drawing>
          <wp:inline distT="0" distB="0" distL="0" distR="0">
            <wp:extent cx="5760000" cy="2167200"/>
            <wp:effectExtent l="0" t="0" r="0" b="0"/>
            <wp:docPr id="1003" name="Ekran 3" descr="OX02 – Şirket kodu tanı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scr_003.png"/>
                    <pic:cNvPicPr/>
                  </pic:nvPicPr>
                  <pic:blipFill>
                    <a:blip r:embed="rIdImg3"/>
                    <a:stretch>
                      <a:fillRect/>
                    </a:stretch>
                  </pic:blipFill>
                  <pic:spPr>
                    <a:xfrm>
                      <a:off x="0" y="0"/>
                      <a:ext cx="5760000" cy="21672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3: OX02 – Şirket kodu tanımı</w:t>
      </w:r>
    </w:p>
    <w:p>
      <w:pPr>
        <w:keepNext/>
        <w:spacing w:before="120" w:after="40"/>
        <w:jc w:val="center"/>
      </w:pPr>
      <w:r>
        <w:drawing>
          <wp:inline distT="0" distB="0" distL="0" distR="0">
            <wp:extent cx="5760000" cy="2966400"/>
            <wp:effectExtent l="0" t="0" r="0" b="0"/>
            <wp:docPr id="1004" name="Ekran 4" descr="OBY6 – Şirket kodu global parametre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scr_004.png"/>
                    <pic:cNvPicPr/>
                  </pic:nvPicPr>
                  <pic:blipFill>
                    <a:blip r:embed="rIdImg4"/>
                    <a:stretch>
                      <a:fillRect/>
                    </a:stretch>
                  </pic:blipFill>
                  <pic:spPr>
                    <a:xfrm>
                      <a:off x="0" y="0"/>
                      <a:ext cx="5760000" cy="29664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4: OBY6 – Şirket kodu global parametreleri</w:t>
      </w:r>
    </w:p>
    <w:tbl>
      <w:tblPr>
        <w:tblW w:w="9070" w:type="dxa"/>
        <w:tblBorders>
          <w:top w:val="single" w:sz="4" w:space="0" w:color="BDD7EE"/>
          <w:left w:val="single" w:sz="36" w:space="0" w:color="2F5496"/>
          <w:bottom w:val="single" w:sz="4" w:space="0" w:color="BDD7EE"/>
          <w:right w:val="single" w:sz="4" w:space="0" w:color="BDD7EE"/>
        </w:tblBorders>
        <w:tblLayout w:type="fixed"/>
      </w:tblPr>
      <w:tblGrid>
        <w:gridCol w:w="9070"/>
      </w:tblGrid>
      <w:tr>
        <w:trPr>
          <w:cantSplit/>
        </w:trPr>
        <w:tc>
          <w:tcPr>
            <w:tcW w:w="9070" w:type="dxa"/>
            <w:shd w:val="clear" w:color="auto" w:fill="EAF1FB"/>
            <w:tcMar>
              <w:top w:w="40" w:type="dxa"/>
              <w:bottom w:w="40" w:type="dxa"/>
            </w:tcMar>
            <w:vAlign w:val="center"/>
          </w:tcPr>
          <w:p>
            <w:pPr>
              <w:spacing w:before="60" w:after="60" w:line="264" w:lineRule="auto"/>
            </w:pPr>
            <w:r>
              <w:rPr>
                <w:rFonts w:asciiTheme="minorHAnsi" w:hAnsiTheme="minorHAnsi" w:cstheme="minorHAnsi"/>
                <w:color w:val="1F3864"/>
                <w:sz w:val="20"/>
                <w:szCs w:val="20"/>
                <w:lang w:val="tr-TR"/>
              </w:rPr>
              <w:t xml:space="preserve">Not: S/4HANA’da yeni şirket kodu açarken sıfırdan tanımlamak yerine </w:t>
            </w:r>
            <w:r>
              <w:rPr>
                <w:rFonts w:asciiTheme="minorHAnsi" w:hAnsiTheme="minorHAnsi" w:cstheme="minorHAnsi"/>
                <w:b/>
                <w:color w:val="1F3864"/>
                <w:sz w:val="20"/>
                <w:szCs w:val="20"/>
                <w:lang w:val="tr-TR"/>
              </w:rPr>
              <w:t xml:space="preserve">EC01</w:t>
            </w:r>
            <w:r>
              <w:rPr>
                <w:rFonts w:asciiTheme="minorHAnsi" w:hAnsiTheme="minorHAnsi" w:cstheme="minorHAnsi"/>
                <w:color w:val="1F3864"/>
                <w:sz w:val="20"/>
                <w:szCs w:val="20"/>
                <w:lang w:val="tr-TR"/>
              </w:rPr>
              <w:t xml:space="preserve"> (Copy, delete, check company code) ile mevcut bir referans şirket kodunu (ör. 1010) kopyalamak, tüm bağlı uyarlamaları (belge türleri, dönemler, hesap belirleme) beraberinde getirdiği için önerilir.</w:t>
            </w:r>
          </w:p>
        </w:tc>
      </w:tr>
    </w:tbl>
    <w:p>
      <w:pPr>
        <w:spacing w:before="0" w:after="60" w:line="264" w:lineRule="auto"/>
      </w:pP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OX02</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Şirket kodu tanımla</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OX15 / OX16</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Şirket tanımla / şirket koduna ata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EC01</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Şirket kodunu kopyala</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OBY6</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Şirket kodu global parametreleri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OB29 / OB37</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Mali yıl varyantı tanımla / ata</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OBBO / OBBP</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Kayıt dönemi varyantı tanımla / ata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OKKP</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Kontrol alanı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OX10 / OX18</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Tesis tanımla / şirket koduna ata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KE51</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Kâr merkezi yarat</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EC02</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Tesis kopyala</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T001</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Şirket kodları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T880</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Şirketler (Company)</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T009 / T009B</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Mali yıl varyantları ve dönemleri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TKA01</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Kontrol alanları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TKA02</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Şirket kodu – kontrol alanı ataması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T001W</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Tesisler</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T001K</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Değerleme alanı (tesis–şirket kodu bağı)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CEPC</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Kâr merkezi ana verisi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TGSB</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İş alanları</w:t>
            </w:r>
          </w:p>
        </w:tc>
      </w:tr>
    </w:tbl>
    <w:p>
      <w:pPr>
        <w:spacing w:before="0" w:after="60" w:line="264" w:lineRule="auto"/>
      </w:pPr>
    </w:p>
    <w:p>
      <w:pPr>
        <w:pStyle w:val="Heading1"/>
        <w:pageBreakBefore/>
      </w:pPr>
      <w:r>
        <w:t xml:space="preserve">3. Genel Muhasebe (General Ledger – G/L)</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Genel Muhasebe (FI-GL), şirketin tüm mali işlemlerinin ana hesaplar üzerinde kaydedildiği merkezi bileşendir. Satıcı, müşteri, banka ve sabit kıymet işlemleri de sonuçta </w:t>
      </w:r>
      <w:r>
        <w:rPr>
          <w:rFonts w:asciiTheme="minorHAnsi" w:hAnsiTheme="minorHAnsi" w:cstheme="minorHAnsi"/>
          <w:b/>
          <w:sz w:val="21"/>
          <w:szCs w:val="21"/>
          <w:lang w:val="tr-TR"/>
        </w:rPr>
        <w:t xml:space="preserve">mutabakat (recon) hesapları</w:t>
      </w:r>
      <w:r>
        <w:rPr>
          <w:rFonts w:asciiTheme="minorHAnsi" w:hAnsiTheme="minorHAnsi" w:cstheme="minorHAnsi"/>
          <w:sz w:val="21"/>
          <w:szCs w:val="21"/>
          <w:lang w:val="tr-TR"/>
        </w:rPr>
        <w:t xml:space="preserve"> aracılığıyla genel muhasebeye yansır. S/4HANA’da genel muhasebe kayıtları </w:t>
      </w:r>
      <w:r>
        <w:rPr>
          <w:rFonts w:asciiTheme="minorHAnsi" w:hAnsiTheme="minorHAnsi" w:cstheme="minorHAnsi"/>
          <w:b/>
          <w:sz w:val="21"/>
          <w:szCs w:val="21"/>
          <w:lang w:val="tr-TR"/>
        </w:rPr>
        <w:t xml:space="preserve">ACDOCA</w:t>
      </w:r>
      <w:r>
        <w:rPr>
          <w:rFonts w:asciiTheme="minorHAnsi" w:hAnsiTheme="minorHAnsi" w:cstheme="minorHAnsi"/>
          <w:sz w:val="21"/>
          <w:szCs w:val="21"/>
          <w:lang w:val="tr-TR"/>
        </w:rPr>
        <w:t xml:space="preserve"> tablosunda tutulur; ana defter (Leading Ledger) </w:t>
      </w:r>
      <w:r>
        <w:rPr>
          <w:rFonts w:asciiTheme="minorHAnsi" w:hAnsiTheme="minorHAnsi" w:cstheme="minorHAnsi"/>
          <w:b/>
          <w:sz w:val="21"/>
          <w:szCs w:val="21"/>
          <w:lang w:val="tr-TR"/>
        </w:rPr>
        <w:t xml:space="preserve">0L</w:t>
      </w:r>
      <w:r>
        <w:rPr>
          <w:rFonts w:asciiTheme="minorHAnsi" w:hAnsiTheme="minorHAnsi" w:cstheme="minorHAnsi"/>
          <w:sz w:val="21"/>
          <w:szCs w:val="21"/>
          <w:lang w:val="tr-TR"/>
        </w:rPr>
        <w:t xml:space="preserve">’dir. TFRS/VUK gibi paralel raporlama ihtiyacında ek defterler (ör. 2L) kullanılır.</w:t>
      </w:r>
    </w:p>
    <w:p>
      <w:pPr>
        <w:pStyle w:val="Heading2"/>
      </w:pPr>
      <w:r>
        <w:t xml:space="preserve">Süreç Akışı</w:t>
      </w:r>
    </w:p>
    <w:p>
      <w:pPr>
        <w:numPr>
          <w:ilvl w:val="0"/>
          <w:numId w:val="203"/>
        </w:numPr>
        <w:spacing w:before="30" w:after="30" w:line="264" w:lineRule="auto"/>
      </w:pPr>
      <w:r>
        <w:rPr>
          <w:rFonts w:asciiTheme="minorHAnsi" w:hAnsiTheme="minorHAnsi" w:cstheme="minorHAnsi"/>
          <w:sz w:val="21"/>
          <w:szCs w:val="21"/>
          <w:lang w:val="tr-TR"/>
        </w:rPr>
        <w:t xml:space="preserve">Belge kaydedilir (FB50 / FB01 / F-02) → BKPF/BSEG/ACDOCA tablolarına yazılır.</w:t>
      </w:r>
    </w:p>
    <w:p>
      <w:pPr>
        <w:numPr>
          <w:ilvl w:val="0"/>
          <w:numId w:val="203"/>
        </w:numPr>
        <w:spacing w:before="30" w:after="30" w:line="264" w:lineRule="auto"/>
      </w:pPr>
      <w:r>
        <w:rPr>
          <w:rFonts w:asciiTheme="minorHAnsi" w:hAnsiTheme="minorHAnsi" w:cstheme="minorHAnsi"/>
          <w:sz w:val="21"/>
          <w:szCs w:val="21"/>
          <w:lang w:val="tr-TR"/>
        </w:rPr>
        <w:t xml:space="preserve">Bakiye ve kalemler raporlanır (FAGLB03, FBL3N / FAGLL03).</w:t>
      </w:r>
    </w:p>
    <w:p>
      <w:pPr>
        <w:numPr>
          <w:ilvl w:val="0"/>
          <w:numId w:val="203"/>
        </w:numPr>
        <w:spacing w:before="30" w:after="30" w:line="264" w:lineRule="auto"/>
      </w:pPr>
      <w:r>
        <w:rPr>
          <w:rFonts w:asciiTheme="minorHAnsi" w:hAnsiTheme="minorHAnsi" w:cstheme="minorHAnsi"/>
          <w:sz w:val="21"/>
          <w:szCs w:val="21"/>
          <w:lang w:val="tr-TR"/>
        </w:rPr>
        <w:t xml:space="preserve">Açık kalem yönetimli hesaplarda kalemler denkleştirilir (F-03, F.13).</w:t>
      </w:r>
    </w:p>
    <w:p>
      <w:pPr>
        <w:numPr>
          <w:ilvl w:val="0"/>
          <w:numId w:val="203"/>
        </w:numPr>
        <w:spacing w:before="30" w:after="30" w:line="264" w:lineRule="auto"/>
      </w:pPr>
      <w:r>
        <w:rPr>
          <w:rFonts w:asciiTheme="minorHAnsi" w:hAnsiTheme="minorHAnsi" w:cstheme="minorHAnsi"/>
          <w:sz w:val="21"/>
          <w:szCs w:val="21"/>
          <w:lang w:val="tr-TR"/>
        </w:rPr>
        <w:t xml:space="preserve">Gerekirse belge ters kayıtla düzeltilir (FB08).</w:t>
      </w:r>
    </w:p>
    <w:p>
      <w:pPr>
        <w:numPr>
          <w:ilvl w:val="0"/>
          <w:numId w:val="203"/>
        </w:numPr>
        <w:spacing w:before="30" w:after="30" w:line="264" w:lineRule="auto"/>
      </w:pPr>
      <w:r>
        <w:rPr>
          <w:rFonts w:asciiTheme="minorHAnsi" w:hAnsiTheme="minorHAnsi" w:cstheme="minorHAnsi"/>
          <w:sz w:val="21"/>
          <w:szCs w:val="21"/>
          <w:lang w:val="tr-TR"/>
        </w:rPr>
        <w:t xml:space="preserve">Dönem sonunda tahakkuk, kur değerleme ve kapanış işlemleri yapılır.</w:t>
      </w:r>
    </w:p>
    <w:p>
      <w:pPr>
        <w:pStyle w:val="Heading2"/>
      </w:pPr>
      <w:r>
        <w:t xml:space="preserve">Veri Girişi: FB50 ile Ana Hesap Belgesi</w:t>
      </w:r>
    </w:p>
    <w:p>
      <w:pPr>
        <w:spacing w:before="60" w:after="60" w:line="264" w:lineRule="auto"/>
        <w:jc w:val="both"/>
      </w:pPr>
      <w:r>
        <w:rPr>
          <w:rFonts w:asciiTheme="minorHAnsi" w:hAnsiTheme="minorHAnsi" w:cstheme="minorHAnsi"/>
          <w:sz w:val="21"/>
          <w:szCs w:val="21"/>
          <w:lang w:val="tr-TR"/>
        </w:rPr>
        <w:t xml:space="preserve">Örnek: 10.000 TL kırtasiye giderinin bankadan ödenmesi. Borç: 770 Genel Yönetim Giderleri, Alacak: 102 Bankalar.</w:t>
      </w:r>
    </w:p>
    <w:p>
      <w:pPr>
        <w:numPr>
          <w:ilvl w:val="0"/>
          <w:numId w:val="204"/>
        </w:numPr>
        <w:spacing w:before="30" w:after="30" w:line="264" w:lineRule="auto"/>
      </w:pPr>
      <w:r>
        <w:rPr>
          <w:rFonts w:asciiTheme="minorHAnsi" w:hAnsiTheme="minorHAnsi" w:cstheme="minorHAnsi"/>
          <w:sz w:val="21"/>
          <w:szCs w:val="21"/>
          <w:lang w:val="tr-TR"/>
        </w:rPr>
        <w:t xml:space="preserve">Komut alanına </w:t>
      </w:r>
      <w:r>
        <w:rPr>
          <w:rFonts w:asciiTheme="minorHAnsi" w:hAnsiTheme="minorHAnsi" w:cstheme="minorHAnsi"/>
          <w:b/>
          <w:sz w:val="21"/>
          <w:szCs w:val="21"/>
          <w:lang w:val="tr-TR"/>
        </w:rPr>
        <w:t xml:space="preserve">FB50</w:t>
      </w:r>
      <w:r>
        <w:rPr>
          <w:rFonts w:asciiTheme="minorHAnsi" w:hAnsiTheme="minorHAnsi" w:cstheme="minorHAnsi"/>
          <w:sz w:val="21"/>
          <w:szCs w:val="21"/>
          <w:lang w:val="tr-TR"/>
        </w:rPr>
        <w:t xml:space="preserve"> yazıp Enter’a basın. İlk girişte şirket kodu sorulursa </w:t>
      </w:r>
      <w:r>
        <w:rPr>
          <w:rFonts w:asciiTheme="minorHAnsi" w:hAnsiTheme="minorHAnsi" w:cstheme="minorHAnsi"/>
          <w:b/>
          <w:sz w:val="21"/>
          <w:szCs w:val="21"/>
          <w:lang w:val="tr-TR"/>
        </w:rPr>
        <w:t xml:space="preserve">1000</w:t>
      </w:r>
      <w:r>
        <w:rPr>
          <w:rFonts w:asciiTheme="minorHAnsi" w:hAnsiTheme="minorHAnsi" w:cstheme="minorHAnsi"/>
          <w:sz w:val="21"/>
          <w:szCs w:val="21"/>
          <w:lang w:val="tr-TR"/>
        </w:rPr>
        <w:t xml:space="preserve"> girin.</w:t>
      </w:r>
    </w:p>
    <w:p>
      <w:pPr>
        <w:numPr>
          <w:ilvl w:val="0"/>
          <w:numId w:val="204"/>
        </w:numPr>
        <w:spacing w:before="30" w:after="30" w:line="264" w:lineRule="auto"/>
      </w:pPr>
      <w:r>
        <w:rPr>
          <w:rFonts w:asciiTheme="minorHAnsi" w:hAnsiTheme="minorHAnsi" w:cstheme="minorHAnsi"/>
          <w:b/>
          <w:sz w:val="21"/>
          <w:szCs w:val="21"/>
          <w:lang w:val="tr-TR"/>
        </w:rPr>
        <w:t xml:space="preserve">Document Date</w:t>
      </w:r>
      <w:r>
        <w:rPr>
          <w:rFonts w:asciiTheme="minorHAnsi" w:hAnsiTheme="minorHAnsi" w:cstheme="minorHAnsi"/>
          <w:sz w:val="21"/>
          <w:szCs w:val="21"/>
          <w:lang w:val="tr-TR"/>
        </w:rPr>
        <w:t xml:space="preserve"> (Belge Tarihi) ve </w:t>
      </w:r>
      <w:r>
        <w:rPr>
          <w:rFonts w:asciiTheme="minorHAnsi" w:hAnsiTheme="minorHAnsi" w:cstheme="minorHAnsi"/>
          <w:b/>
          <w:sz w:val="21"/>
          <w:szCs w:val="21"/>
          <w:lang w:val="tr-TR"/>
        </w:rPr>
        <w:t xml:space="preserve">Posting Date</w:t>
      </w:r>
      <w:r>
        <w:rPr>
          <w:rFonts w:asciiTheme="minorHAnsi" w:hAnsiTheme="minorHAnsi" w:cstheme="minorHAnsi"/>
          <w:sz w:val="21"/>
          <w:szCs w:val="21"/>
          <w:lang w:val="tr-TR"/>
        </w:rPr>
        <w:t xml:space="preserve"> (Kayıt Tarihi) alanlarını doldurun. Kayıt tarihi, belgenin hangi döneme kaydedileceğini belirler.</w:t>
      </w:r>
    </w:p>
    <w:p>
      <w:pPr>
        <w:numPr>
          <w:ilvl w:val="0"/>
          <w:numId w:val="204"/>
        </w:numPr>
        <w:spacing w:before="30" w:after="30" w:line="264" w:lineRule="auto"/>
      </w:pPr>
      <w:r>
        <w:rPr>
          <w:rFonts w:asciiTheme="minorHAnsi" w:hAnsiTheme="minorHAnsi" w:cstheme="minorHAnsi"/>
          <w:b/>
          <w:sz w:val="21"/>
          <w:szCs w:val="21"/>
          <w:lang w:val="tr-TR"/>
        </w:rPr>
        <w:t xml:space="preserve">Reference</w:t>
      </w:r>
      <w:r>
        <w:rPr>
          <w:rFonts w:asciiTheme="minorHAnsi" w:hAnsiTheme="minorHAnsi" w:cstheme="minorHAnsi"/>
          <w:sz w:val="21"/>
          <w:szCs w:val="21"/>
          <w:lang w:val="tr-TR"/>
        </w:rPr>
        <w:t xml:space="preserve"> alanına fatura/dekont numarasını, </w:t>
      </w:r>
      <w:r>
        <w:rPr>
          <w:rFonts w:asciiTheme="minorHAnsi" w:hAnsiTheme="minorHAnsi" w:cstheme="minorHAnsi"/>
          <w:b/>
          <w:sz w:val="21"/>
          <w:szCs w:val="21"/>
          <w:lang w:val="tr-TR"/>
        </w:rPr>
        <w:t xml:space="preserve">Doc. Header Text</w:t>
      </w:r>
      <w:r>
        <w:rPr>
          <w:rFonts w:asciiTheme="minorHAnsi" w:hAnsiTheme="minorHAnsi" w:cstheme="minorHAnsi"/>
          <w:sz w:val="21"/>
          <w:szCs w:val="21"/>
          <w:lang w:val="tr-TR"/>
        </w:rPr>
        <w:t xml:space="preserve"> alanına açıklamayı yazın.</w:t>
      </w:r>
    </w:p>
    <w:p>
      <w:pPr>
        <w:numPr>
          <w:ilvl w:val="0"/>
          <w:numId w:val="204"/>
        </w:numPr>
        <w:spacing w:before="30" w:after="30" w:line="264" w:lineRule="auto"/>
      </w:pPr>
      <w:r>
        <w:rPr>
          <w:rFonts w:asciiTheme="minorHAnsi" w:hAnsiTheme="minorHAnsi" w:cstheme="minorHAnsi"/>
          <w:sz w:val="21"/>
          <w:szCs w:val="21"/>
          <w:lang w:val="tr-TR"/>
        </w:rPr>
        <w:t xml:space="preserve">Kalem tablosunda 1. satıra G/L hesabı </w:t>
      </w:r>
      <w:r>
        <w:rPr>
          <w:rFonts w:asciiTheme="minorHAnsi" w:hAnsiTheme="minorHAnsi" w:cstheme="minorHAnsi"/>
          <w:b/>
          <w:sz w:val="21"/>
          <w:szCs w:val="21"/>
          <w:lang w:val="tr-TR"/>
        </w:rPr>
        <w:t xml:space="preserve">7700000001</w:t>
      </w:r>
      <w:r>
        <w:rPr>
          <w:rFonts w:asciiTheme="minorHAnsi" w:hAnsiTheme="minorHAnsi" w:cstheme="minorHAnsi"/>
          <w:sz w:val="21"/>
          <w:szCs w:val="21"/>
          <w:lang w:val="tr-TR"/>
        </w:rPr>
        <w:t xml:space="preserve">, D/C = </w:t>
      </w:r>
      <w:r>
        <w:rPr>
          <w:rFonts w:asciiTheme="minorHAnsi" w:hAnsiTheme="minorHAnsi" w:cstheme="minorHAnsi"/>
          <w:b/>
          <w:sz w:val="21"/>
          <w:szCs w:val="21"/>
          <w:lang w:val="tr-TR"/>
        </w:rPr>
        <w:t xml:space="preserve">S Debit (Borç)</w:t>
      </w:r>
      <w:r>
        <w:rPr>
          <w:rFonts w:asciiTheme="minorHAnsi" w:hAnsiTheme="minorHAnsi" w:cstheme="minorHAnsi"/>
          <w:sz w:val="21"/>
          <w:szCs w:val="21"/>
          <w:lang w:val="tr-TR"/>
        </w:rPr>
        <w:t xml:space="preserve">, tutar </w:t>
      </w:r>
      <w:r>
        <w:rPr>
          <w:rFonts w:asciiTheme="minorHAnsi" w:hAnsiTheme="minorHAnsi" w:cstheme="minorHAnsi"/>
          <w:b/>
          <w:sz w:val="21"/>
          <w:szCs w:val="21"/>
          <w:lang w:val="tr-TR"/>
        </w:rPr>
        <w:t xml:space="preserve">10.000</w:t>
      </w:r>
      <w:r>
        <w:rPr>
          <w:rFonts w:asciiTheme="minorHAnsi" w:hAnsiTheme="minorHAnsi" w:cstheme="minorHAnsi"/>
          <w:sz w:val="21"/>
          <w:szCs w:val="21"/>
          <w:lang w:val="tr-TR"/>
        </w:rPr>
        <w:t xml:space="preserve"> girin.</w:t>
      </w:r>
    </w:p>
    <w:p>
      <w:pPr>
        <w:numPr>
          <w:ilvl w:val="0"/>
          <w:numId w:val="204"/>
        </w:numPr>
        <w:spacing w:before="30" w:after="30" w:line="264" w:lineRule="auto"/>
      </w:pPr>
      <w:r>
        <w:rPr>
          <w:rFonts w:asciiTheme="minorHAnsi" w:hAnsiTheme="minorHAnsi" w:cstheme="minorHAnsi"/>
          <w:sz w:val="21"/>
          <w:szCs w:val="21"/>
          <w:lang w:val="tr-TR"/>
        </w:rPr>
        <w:t xml:space="preserve">2. satıra G/L hesabı </w:t>
      </w:r>
      <w:r>
        <w:rPr>
          <w:rFonts w:asciiTheme="minorHAnsi" w:hAnsiTheme="minorHAnsi" w:cstheme="minorHAnsi"/>
          <w:b/>
          <w:sz w:val="21"/>
          <w:szCs w:val="21"/>
          <w:lang w:val="tr-TR"/>
        </w:rPr>
        <w:t xml:space="preserve">1020000001</w:t>
      </w:r>
      <w:r>
        <w:rPr>
          <w:rFonts w:asciiTheme="minorHAnsi" w:hAnsiTheme="minorHAnsi" w:cstheme="minorHAnsi"/>
          <w:sz w:val="21"/>
          <w:szCs w:val="21"/>
          <w:lang w:val="tr-TR"/>
        </w:rPr>
        <w:t xml:space="preserve">, D/C = </w:t>
      </w:r>
      <w:r>
        <w:rPr>
          <w:rFonts w:asciiTheme="minorHAnsi" w:hAnsiTheme="minorHAnsi" w:cstheme="minorHAnsi"/>
          <w:b/>
          <w:sz w:val="21"/>
          <w:szCs w:val="21"/>
          <w:lang w:val="tr-TR"/>
        </w:rPr>
        <w:t xml:space="preserve">H Credit (Alacak)</w:t>
      </w:r>
      <w:r>
        <w:rPr>
          <w:rFonts w:asciiTheme="minorHAnsi" w:hAnsiTheme="minorHAnsi" w:cstheme="minorHAnsi"/>
          <w:sz w:val="21"/>
          <w:szCs w:val="21"/>
          <w:lang w:val="tr-TR"/>
        </w:rPr>
        <w:t xml:space="preserve">, tutar </w:t>
      </w:r>
      <w:r>
        <w:rPr>
          <w:rFonts w:asciiTheme="minorHAnsi" w:hAnsiTheme="minorHAnsi" w:cstheme="minorHAnsi"/>
          <w:b/>
          <w:sz w:val="21"/>
          <w:szCs w:val="21"/>
          <w:lang w:val="tr-TR"/>
        </w:rPr>
        <w:t xml:space="preserve">10.000</w:t>
      </w:r>
      <w:r>
        <w:rPr>
          <w:rFonts w:asciiTheme="minorHAnsi" w:hAnsiTheme="minorHAnsi" w:cstheme="minorHAnsi"/>
          <w:sz w:val="21"/>
          <w:szCs w:val="21"/>
          <w:lang w:val="tr-TR"/>
        </w:rPr>
        <w:t xml:space="preserve"> girin.</w:t>
      </w:r>
    </w:p>
    <w:p>
      <w:pPr>
        <w:numPr>
          <w:ilvl w:val="0"/>
          <w:numId w:val="204"/>
        </w:numPr>
        <w:spacing w:before="30" w:after="30" w:line="264" w:lineRule="auto"/>
      </w:pPr>
      <w:r>
        <w:rPr>
          <w:rFonts w:asciiTheme="minorHAnsi" w:hAnsiTheme="minorHAnsi" w:cstheme="minorHAnsi"/>
          <w:sz w:val="21"/>
          <w:szCs w:val="21"/>
          <w:lang w:val="tr-TR"/>
        </w:rPr>
        <w:t xml:space="preserve">Masraf hesabı için </w:t>
      </w:r>
      <w:r>
        <w:rPr>
          <w:rFonts w:asciiTheme="minorHAnsi" w:hAnsiTheme="minorHAnsi" w:cstheme="minorHAnsi"/>
          <w:b/>
          <w:sz w:val="21"/>
          <w:szCs w:val="21"/>
          <w:lang w:val="tr-TR"/>
        </w:rPr>
        <w:t xml:space="preserve">Cost Center</w:t>
      </w:r>
      <w:r>
        <w:rPr>
          <w:rFonts w:asciiTheme="minorHAnsi" w:hAnsiTheme="minorHAnsi" w:cstheme="minorHAnsi"/>
          <w:sz w:val="21"/>
          <w:szCs w:val="21"/>
          <w:lang w:val="tr-TR"/>
        </w:rPr>
        <w:t xml:space="preserve"> (Masraf Yeri) alanını doldurun (ör. 1000100).</w:t>
      </w:r>
    </w:p>
    <w:p>
      <w:pPr>
        <w:numPr>
          <w:ilvl w:val="0"/>
          <w:numId w:val="204"/>
        </w:numPr>
        <w:spacing w:before="30" w:after="30" w:line="264" w:lineRule="auto"/>
      </w:pPr>
      <w:r>
        <w:rPr>
          <w:rFonts w:asciiTheme="minorHAnsi" w:hAnsiTheme="minorHAnsi" w:cstheme="minorHAnsi"/>
          <w:b/>
          <w:sz w:val="21"/>
          <w:szCs w:val="21"/>
          <w:lang w:val="tr-TR"/>
        </w:rPr>
        <w:t xml:space="preserve">Simulate</w:t>
      </w:r>
      <w:r>
        <w:rPr>
          <w:rFonts w:asciiTheme="minorHAnsi" w:hAnsiTheme="minorHAnsi" w:cstheme="minorHAnsi"/>
          <w:sz w:val="21"/>
          <w:szCs w:val="21"/>
          <w:lang w:val="tr-TR"/>
        </w:rPr>
        <w:t xml:space="preserve"> ile kaydı kontrol edin; bakiye 0 ise trafik ışığı yeşil olur. </w:t>
      </w:r>
      <w:r>
        <w:rPr>
          <w:rFonts w:asciiTheme="minorHAnsi" w:hAnsiTheme="minorHAnsi" w:cstheme="minorHAnsi"/>
          <w:b/>
          <w:sz w:val="21"/>
          <w:szCs w:val="21"/>
          <w:lang w:val="tr-TR"/>
        </w:rPr>
        <w:t xml:space="preserve">Post</w:t>
      </w:r>
      <w:r>
        <w:rPr>
          <w:rFonts w:asciiTheme="minorHAnsi" w:hAnsiTheme="minorHAnsi" w:cstheme="minorHAnsi"/>
          <w:sz w:val="21"/>
          <w:szCs w:val="21"/>
          <w:lang w:val="tr-TR"/>
        </w:rPr>
        <w:t xml:space="preserve"> (Kaydet – Ctrl+S) ile kaydedin.</w:t>
      </w:r>
    </w:p>
    <w:p>
      <w:pPr>
        <w:keepNext/>
        <w:spacing w:before="120" w:after="40"/>
        <w:jc w:val="center"/>
      </w:pPr>
      <w:r>
        <w:drawing>
          <wp:inline distT="0" distB="0" distL="0" distR="0">
            <wp:extent cx="5760000" cy="2599200"/>
            <wp:effectExtent l="0" t="0" r="0" b="0"/>
            <wp:docPr id="1005" name="Ekran 5" descr="FB50 – Ana hesap belgesi girişi ve başarılı kayıt mesaj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scr_005.png"/>
                    <pic:cNvPicPr/>
                  </pic:nvPicPr>
                  <pic:blipFill>
                    <a:blip r:embed="rIdImg5"/>
                    <a:stretch>
                      <a:fillRect/>
                    </a:stretch>
                  </pic:blipFill>
                  <pic:spPr>
                    <a:xfrm>
                      <a:off x="0" y="0"/>
                      <a:ext cx="5760000" cy="25992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5: FB50 – Ana hesap belgesi girişi ve başarılı kayıt mesajı</w:t>
      </w:r>
    </w:p>
    <w:p>
      <w:pPr>
        <w:pStyle w:val="Heading2"/>
      </w:pPr>
      <w:r>
        <w:t xml:space="preserve">Kayıt Sonrası Kontrol</w:t>
      </w:r>
    </w:p>
    <w:p>
      <w:pPr>
        <w:spacing w:before="60" w:after="60" w:line="264" w:lineRule="auto"/>
        <w:jc w:val="both"/>
      </w:pPr>
      <w:r>
        <w:rPr>
          <w:rFonts w:asciiTheme="minorHAnsi" w:hAnsiTheme="minorHAnsi" w:cstheme="minorHAnsi"/>
          <w:sz w:val="21"/>
          <w:szCs w:val="21"/>
          <w:lang w:val="tr-TR"/>
        </w:rPr>
        <w:t xml:space="preserve">Kaydedilen belge </w:t>
      </w:r>
      <w:r>
        <w:rPr>
          <w:rFonts w:asciiTheme="minorHAnsi" w:hAnsiTheme="minorHAnsi" w:cstheme="minorHAnsi"/>
          <w:b/>
          <w:sz w:val="21"/>
          <w:szCs w:val="21"/>
          <w:lang w:val="tr-TR"/>
        </w:rPr>
        <w:t xml:space="preserve">FB03</w:t>
      </w:r>
      <w:r>
        <w:rPr>
          <w:rFonts w:asciiTheme="minorHAnsi" w:hAnsiTheme="minorHAnsi" w:cstheme="minorHAnsi"/>
          <w:sz w:val="21"/>
          <w:szCs w:val="21"/>
          <w:lang w:val="tr-TR"/>
        </w:rPr>
        <w:t xml:space="preserve"> ile görüntülenir: belge numarası, şirket kodu ve mali yıl girilir. Belge içinde "Display Document Header" ile başlık, "General Ledger View" ile ACDOCA görünümü (defter bazında) incelenir.</w:t>
      </w:r>
    </w:p>
    <w:p>
      <w:pPr>
        <w:keepNext/>
        <w:spacing w:before="120" w:after="40"/>
        <w:jc w:val="center"/>
      </w:pPr>
      <w:r>
        <w:drawing>
          <wp:inline distT="0" distB="0" distL="0" distR="0">
            <wp:extent cx="5760000" cy="1803600"/>
            <wp:effectExtent l="0" t="0" r="0" b="0"/>
            <wp:docPr id="1006" name="Ekran 6" descr="FB03 – Kaydedilen belgenin görüntülenmesi (kayıt anahtarı 40 borç / 50 alac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scr_006.png"/>
                    <pic:cNvPicPr/>
                  </pic:nvPicPr>
                  <pic:blipFill>
                    <a:blip r:embed="rIdImg6"/>
                    <a:stretch>
                      <a:fillRect/>
                    </a:stretch>
                  </pic:blipFill>
                  <pic:spPr>
                    <a:xfrm>
                      <a:off x="0" y="0"/>
                      <a:ext cx="5760000" cy="18036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6: FB03 – Kaydedilen belgenin görüntülenmesi (kayıt anahtarı 40 borç / 50 alacak)</w:t>
      </w:r>
    </w:p>
    <w:p>
      <w:pPr>
        <w:keepNext/>
        <w:spacing w:before="120" w:after="40"/>
        <w:jc w:val="center"/>
      </w:pPr>
      <w:r>
        <w:drawing>
          <wp:inline distT="0" distB="0" distL="0" distR="0">
            <wp:extent cx="5760000" cy="2044800"/>
            <wp:effectExtent l="0" t="0" r="0" b="0"/>
            <wp:docPr id="1007" name="Ekran 7" descr="FBL3N – Ana hesap kalem list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scr_007.png"/>
                    <pic:cNvPicPr/>
                  </pic:nvPicPr>
                  <pic:blipFill>
                    <a:blip r:embed="rIdImg7"/>
                    <a:stretch>
                      <a:fillRect/>
                    </a:stretch>
                  </pic:blipFill>
                  <pic:spPr>
                    <a:xfrm>
                      <a:off x="0" y="0"/>
                      <a:ext cx="5760000" cy="20448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7: FBL3N – Ana hesap kalem listesi</w:t>
      </w:r>
    </w:p>
    <w:tbl>
      <w:tblPr>
        <w:tblW w:w="9070" w:type="dxa"/>
        <w:tblBorders>
          <w:top w:val="single" w:sz="4" w:space="0" w:color="BDD7EE"/>
          <w:left w:val="single" w:sz="36" w:space="0" w:color="2F5496"/>
          <w:bottom w:val="single" w:sz="4" w:space="0" w:color="BDD7EE"/>
          <w:right w:val="single" w:sz="4" w:space="0" w:color="BDD7EE"/>
        </w:tblBorders>
        <w:tblLayout w:type="fixed"/>
      </w:tblPr>
      <w:tblGrid>
        <w:gridCol w:w="9070"/>
      </w:tblGrid>
      <w:tr>
        <w:trPr>
          <w:cantSplit/>
        </w:trPr>
        <w:tc>
          <w:tcPr>
            <w:tcW w:w="9070" w:type="dxa"/>
            <w:shd w:val="clear" w:color="auto" w:fill="EAF1FB"/>
            <w:tcMar>
              <w:top w:w="40" w:type="dxa"/>
              <w:bottom w:w="40" w:type="dxa"/>
            </w:tcMar>
            <w:vAlign w:val="center"/>
          </w:tcPr>
          <w:p>
            <w:pPr>
              <w:spacing w:before="60" w:after="60" w:line="264" w:lineRule="auto"/>
            </w:pPr>
            <w:r>
              <w:rPr>
                <w:rFonts w:asciiTheme="minorHAnsi" w:hAnsiTheme="minorHAnsi" w:cstheme="minorHAnsi"/>
                <w:color w:val="1F3864"/>
                <w:sz w:val="20"/>
                <w:szCs w:val="20"/>
                <w:lang w:val="tr-TR"/>
              </w:rPr>
              <w:t xml:space="preserve">BP (Business Partner) ile ilişki: Genel muhasebede doğrudan BP kullanılmaz; ancak satıcı (320) ve müşteri (120) işlemleri BP ana verisinde tanımlı </w:t>
            </w:r>
            <w:r>
              <w:rPr>
                <w:rFonts w:asciiTheme="minorHAnsi" w:hAnsiTheme="minorHAnsi" w:cstheme="minorHAnsi"/>
                <w:b/>
                <w:color w:val="1F3864"/>
                <w:sz w:val="20"/>
                <w:szCs w:val="20"/>
                <w:lang w:val="tr-TR"/>
              </w:rPr>
              <w:t xml:space="preserve">mutabakat hesabı</w:t>
            </w:r>
            <w:r>
              <w:rPr>
                <w:rFonts w:asciiTheme="minorHAnsi" w:hAnsiTheme="minorHAnsi" w:cstheme="minorHAnsi"/>
                <w:color w:val="1F3864"/>
                <w:sz w:val="20"/>
                <w:szCs w:val="20"/>
                <w:lang w:val="tr-TR"/>
              </w:rPr>
              <w:t xml:space="preserve"> üzerinden otomatik olarak genel muhasebeye yansır. Bu nedenle G/L raporlarında 120/320 bakiyeleri, FBL1N/FBL5N cari bakiyelerinin toplamına eşittir.</w:t>
            </w:r>
          </w:p>
        </w:tc>
      </w:tr>
    </w:tbl>
    <w:p>
      <w:pPr>
        <w:spacing w:before="0" w:after="60" w:line="264" w:lineRule="auto"/>
      </w:pP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FB50</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belgesi girişi (Enjoy ekranı)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FB01 / F-02</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Genel belge girişi (kayıt anahtarı ile)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FB03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görüntüle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FB02</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değiştir (yalnız izin verilen alanlar)</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FB08</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ters kaydı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FAGLB03</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bakiyeleri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FBL3N / FAGLL03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kalem listesi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F-03</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açık kalem denkleştirme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F.13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Otomatik denkleştirme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FV50</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belgesi park et</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ACDOCA</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Universal Journal – defter bazında tüm kalemler</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BKPF</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başlığı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BSEG</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kalemleri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BSIS / BSAS</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G/L açık / denkleştirilmiş kalemler (S/4’te uyumluluk görünümü)</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FAGLFLEXT</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G/L toplamları (S/4’te ACDOCA üzerinden uyumluluk görünümü)</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T881</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Defter (Ledger) tanımları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TBSL</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Kayıt anahtarları</w:t>
            </w:r>
          </w:p>
        </w:tc>
      </w:tr>
    </w:tbl>
    <w:p>
      <w:pPr>
        <w:spacing w:before="0" w:after="60" w:line="264" w:lineRule="auto"/>
      </w:pPr>
    </w:p>
    <w:p>
      <w:pPr>
        <w:pStyle w:val="Heading1"/>
        <w:pageBreakBefore/>
      </w:pPr>
      <w:r>
        <w:t xml:space="preserve">4. Ana Hesap Kartları ve Hesap Planı</w:t>
      </w:r>
    </w:p>
    <w:p>
      <w:pPr>
        <w:pStyle w:val="Heading2"/>
      </w:pPr>
      <w:r>
        <w:t xml:space="preserve">Tanım ve Amaç</w:t>
      </w:r>
    </w:p>
    <w:p>
      <w:pPr>
        <w:spacing w:before="60" w:after="60" w:line="264" w:lineRule="auto"/>
        <w:jc w:val="both"/>
      </w:pPr>
      <w:r>
        <w:rPr>
          <w:rFonts w:asciiTheme="minorHAnsi" w:hAnsiTheme="minorHAnsi" w:cstheme="minorHAnsi"/>
          <w:b/>
          <w:sz w:val="21"/>
          <w:szCs w:val="21"/>
          <w:lang w:val="tr-TR"/>
        </w:rPr>
        <w:t xml:space="preserve">Hesap Planı (Chart of Accounts)</w:t>
      </w:r>
      <w:r>
        <w:rPr>
          <w:rFonts w:asciiTheme="minorHAnsi" w:hAnsiTheme="minorHAnsi" w:cstheme="minorHAnsi"/>
          <w:sz w:val="21"/>
          <w:szCs w:val="21"/>
          <w:lang w:val="tr-TR"/>
        </w:rPr>
        <w:t xml:space="preserve">, şirket kodlarının kullandığı ana hesapların listesidir. Türkiye’de genellikle Tekdüzen Hesap Planı (TDHP) esas alınarak 10 haneli bir yapı kurulur (ör. 7700000001 = 770 Genel Yönetim Giderleri / Kırtasiye). Bir hesap planı birden fazla şirket koduna atanabilir.</w:t>
      </w:r>
    </w:p>
    <w:p>
      <w:pPr>
        <w:spacing w:before="60" w:after="60" w:line="264" w:lineRule="auto"/>
        <w:jc w:val="both"/>
      </w:pPr>
      <w:r>
        <w:rPr>
          <w:rFonts w:asciiTheme="minorHAnsi" w:hAnsiTheme="minorHAnsi" w:cstheme="minorHAnsi"/>
          <w:b/>
          <w:sz w:val="21"/>
          <w:szCs w:val="21"/>
          <w:lang w:val="tr-TR"/>
        </w:rPr>
        <w:t xml:space="preserve">Ana Hesap Kartı (G/L Account Master)</w:t>
      </w:r>
      <w:r>
        <w:rPr>
          <w:rFonts w:asciiTheme="minorHAnsi" w:hAnsiTheme="minorHAnsi" w:cstheme="minorHAnsi"/>
          <w:sz w:val="21"/>
          <w:szCs w:val="21"/>
          <w:lang w:val="tr-TR"/>
        </w:rPr>
        <w:t xml:space="preserve"> iki seviyeden oluşur:</w:t>
      </w:r>
    </w:p>
    <w:p>
      <w:pPr>
        <w:numPr>
          <w:ilvl w:val="0"/>
          <w:numId w:val="200"/>
        </w:numPr>
        <w:spacing w:before="20" w:after="20" w:line="264" w:lineRule="auto"/>
      </w:pPr>
      <w:r>
        <w:rPr>
          <w:rFonts w:asciiTheme="minorHAnsi" w:hAnsiTheme="minorHAnsi" w:cstheme="minorHAnsi"/>
          <w:b/>
          <w:sz w:val="21"/>
          <w:szCs w:val="21"/>
          <w:lang w:val="tr-TR"/>
        </w:rPr>
        <w:t xml:space="preserve">Hesap planı seviyesi</w:t>
      </w:r>
      <w:r>
        <w:rPr>
          <w:rFonts w:asciiTheme="minorHAnsi" w:hAnsiTheme="minorHAnsi" w:cstheme="minorHAnsi"/>
          <w:sz w:val="21"/>
          <w:szCs w:val="21"/>
          <w:lang w:val="tr-TR"/>
        </w:rPr>
        <w:t xml:space="preserve"> (SKA1/SKAT): hesap numarası, hesap türü, hesap grubu, kısa/uzun metin. Tüm şirket kodları için ortaktır.</w:t>
      </w:r>
    </w:p>
    <w:p>
      <w:pPr>
        <w:numPr>
          <w:ilvl w:val="0"/>
          <w:numId w:val="200"/>
        </w:numPr>
        <w:spacing w:before="20" w:after="20" w:line="264" w:lineRule="auto"/>
      </w:pPr>
      <w:r>
        <w:rPr>
          <w:rFonts w:asciiTheme="minorHAnsi" w:hAnsiTheme="minorHAnsi" w:cstheme="minorHAnsi"/>
          <w:b/>
          <w:sz w:val="21"/>
          <w:szCs w:val="21"/>
          <w:lang w:val="tr-TR"/>
        </w:rPr>
        <w:t xml:space="preserve">Şirket kodu seviyesi</w:t>
      </w:r>
      <w:r>
        <w:rPr>
          <w:rFonts w:asciiTheme="minorHAnsi" w:hAnsiTheme="minorHAnsi" w:cstheme="minorHAnsi"/>
          <w:sz w:val="21"/>
          <w:szCs w:val="21"/>
          <w:lang w:val="tr-TR"/>
        </w:rPr>
        <w:t xml:space="preserve"> (SKB1): hesap para birimi, vergi kategorisi, mutabakat hesabı türü, açık kalem yönetimi, sıralama anahtarı, alan durum grubu. Şirkete özeldir.</w:t>
      </w:r>
    </w:p>
    <w:p>
      <w:pPr>
        <w:pStyle w:val="Heading2"/>
      </w:pPr>
      <w:r>
        <w:t xml:space="preserve">Hesap Türleri (S/4HANA)</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900"/>
        <w:gridCol w:w="2200"/>
        <w:gridCol w:w="3970"/>
      </w:tblGrid>
      <w:tr>
        <w:trPr>
          <w:cantSplit/>
          <w:tblHeader/>
        </w:trPr>
        <w:tc>
          <w:tcPr>
            <w:tcW w:w="29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Alan / Öğe</w:t>
            </w:r>
          </w:p>
        </w:tc>
        <w:tc>
          <w:tcPr>
            <w:tcW w:w="22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Örnek Değer</w:t>
            </w:r>
          </w:p>
        </w:tc>
        <w:tc>
          <w:tcPr>
            <w:tcW w:w="39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X – Balance Sheet Account</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100–599 grubu</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Bilanço hesapları; yıl sonunda bakiyesi devreder</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P – Primary Costs or Revenue</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600–799 grubu</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Gelir tablosu hesabı; aynı zamanda CO birincil maliyet öğesi</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N – Nonoperating Expense or Income</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64x, 65x vb.</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CO’ya gitmeyen gelir tablosu hesapları</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 – Secondary Costs</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9xxxxxxxxx</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Sadece CO içi dağıtım/yükleme hesapları</w:t>
            </w:r>
          </w:p>
        </w:tc>
      </w:tr>
    </w:tbl>
    <w:p>
      <w:pPr>
        <w:spacing w:before="0" w:after="60" w:line="264" w:lineRule="auto"/>
      </w:pPr>
    </w:p>
    <w:p>
      <w:pPr>
        <w:pStyle w:val="Heading2"/>
      </w:pPr>
      <w:r>
        <w:t xml:space="preserve">Süreç: Yeni Ana Hesap Açma (FS00)</w:t>
      </w:r>
    </w:p>
    <w:p>
      <w:pPr>
        <w:numPr>
          <w:ilvl w:val="0"/>
          <w:numId w:val="205"/>
        </w:numPr>
        <w:spacing w:before="30" w:after="30" w:line="264" w:lineRule="auto"/>
      </w:pPr>
      <w:r>
        <w:rPr>
          <w:rFonts w:asciiTheme="minorHAnsi" w:hAnsiTheme="minorHAnsi" w:cstheme="minorHAnsi"/>
          <w:b/>
          <w:sz w:val="21"/>
          <w:szCs w:val="21"/>
          <w:lang w:val="tr-TR"/>
        </w:rPr>
        <w:t xml:space="preserve">FS00</w:t>
      </w:r>
      <w:r>
        <w:rPr>
          <w:rFonts w:asciiTheme="minorHAnsi" w:hAnsiTheme="minorHAnsi" w:cstheme="minorHAnsi"/>
          <w:sz w:val="21"/>
          <w:szCs w:val="21"/>
          <w:lang w:val="tr-TR"/>
        </w:rPr>
        <w:t xml:space="preserve"> işlem kodunu açın. G/L Account = </w:t>
      </w:r>
      <w:r>
        <w:rPr>
          <w:rFonts w:asciiTheme="minorHAnsi" w:hAnsiTheme="minorHAnsi" w:cstheme="minorHAnsi"/>
          <w:b/>
          <w:sz w:val="21"/>
          <w:szCs w:val="21"/>
          <w:lang w:val="tr-TR"/>
        </w:rPr>
        <w:t xml:space="preserve">7700000015</w:t>
      </w:r>
      <w:r>
        <w:rPr>
          <w:rFonts w:asciiTheme="minorHAnsi" w:hAnsiTheme="minorHAnsi" w:cstheme="minorHAnsi"/>
          <w:sz w:val="21"/>
          <w:szCs w:val="21"/>
          <w:lang w:val="tr-TR"/>
        </w:rPr>
        <w:t xml:space="preserve">, Company Code = </w:t>
      </w:r>
      <w:r>
        <w:rPr>
          <w:rFonts w:asciiTheme="minorHAnsi" w:hAnsiTheme="minorHAnsi" w:cstheme="minorHAnsi"/>
          <w:b/>
          <w:sz w:val="21"/>
          <w:szCs w:val="21"/>
          <w:lang w:val="tr-TR"/>
        </w:rPr>
        <w:t xml:space="preserve">1000</w:t>
      </w:r>
      <w:r>
        <w:rPr>
          <w:rFonts w:asciiTheme="minorHAnsi" w:hAnsiTheme="minorHAnsi" w:cstheme="minorHAnsi"/>
          <w:sz w:val="21"/>
          <w:szCs w:val="21"/>
          <w:lang w:val="tr-TR"/>
        </w:rPr>
        <w:t xml:space="preserve"> girin.</w:t>
      </w:r>
    </w:p>
    <w:p>
      <w:pPr>
        <w:numPr>
          <w:ilvl w:val="0"/>
          <w:numId w:val="205"/>
        </w:numPr>
        <w:spacing w:before="30" w:after="30" w:line="264" w:lineRule="auto"/>
      </w:pPr>
      <w:r>
        <w:rPr>
          <w:rFonts w:asciiTheme="minorHAnsi" w:hAnsiTheme="minorHAnsi" w:cstheme="minorHAnsi"/>
          <w:sz w:val="21"/>
          <w:szCs w:val="21"/>
          <w:lang w:val="tr-TR"/>
        </w:rPr>
        <w:t xml:space="preserve">Benzer bir hesaptan kopyalamak için menüden </w:t>
      </w:r>
      <w:r>
        <w:rPr>
          <w:rFonts w:asciiTheme="minorHAnsi" w:hAnsiTheme="minorHAnsi" w:cstheme="minorHAnsi"/>
          <w:b/>
          <w:sz w:val="21"/>
          <w:szCs w:val="21"/>
          <w:lang w:val="tr-TR"/>
        </w:rPr>
        <w:t xml:space="preserve">G/L Account &gt; Create with Reference</w:t>
      </w:r>
      <w:r>
        <w:rPr>
          <w:rFonts w:asciiTheme="minorHAnsi" w:hAnsiTheme="minorHAnsi" w:cstheme="minorHAnsi"/>
          <w:sz w:val="21"/>
          <w:szCs w:val="21"/>
          <w:lang w:val="tr-TR"/>
        </w:rPr>
        <w:t xml:space="preserve"> seçin veya doğrudan </w:t>
      </w:r>
      <w:r>
        <w:rPr>
          <w:rFonts w:asciiTheme="minorHAnsi" w:hAnsiTheme="minorHAnsi" w:cstheme="minorHAnsi"/>
          <w:b/>
          <w:sz w:val="21"/>
          <w:szCs w:val="21"/>
          <w:lang w:val="tr-TR"/>
        </w:rPr>
        <w:t xml:space="preserve">Create</w:t>
      </w:r>
      <w:r>
        <w:rPr>
          <w:rFonts w:asciiTheme="minorHAnsi" w:hAnsiTheme="minorHAnsi" w:cstheme="minorHAnsi"/>
          <w:sz w:val="21"/>
          <w:szCs w:val="21"/>
          <w:lang w:val="tr-TR"/>
        </w:rPr>
        <w:t xml:space="preserve"> butonuna basın.</w:t>
      </w:r>
    </w:p>
    <w:p>
      <w:pPr>
        <w:numPr>
          <w:ilvl w:val="0"/>
          <w:numId w:val="205"/>
        </w:numPr>
        <w:spacing w:before="30" w:after="30" w:line="264" w:lineRule="auto"/>
      </w:pPr>
      <w:r>
        <w:rPr>
          <w:rFonts w:asciiTheme="minorHAnsi" w:hAnsiTheme="minorHAnsi" w:cstheme="minorHAnsi"/>
          <w:b/>
          <w:sz w:val="21"/>
          <w:szCs w:val="21"/>
          <w:lang w:val="tr-TR"/>
        </w:rPr>
        <w:t xml:space="preserve">Type/Description</w:t>
      </w:r>
      <w:r>
        <w:rPr>
          <w:rFonts w:asciiTheme="minorHAnsi" w:hAnsiTheme="minorHAnsi" w:cstheme="minorHAnsi"/>
          <w:sz w:val="21"/>
          <w:szCs w:val="21"/>
          <w:lang w:val="tr-TR"/>
        </w:rPr>
        <w:t xml:space="preserve"> sekmesinde: Account Type = </w:t>
      </w:r>
      <w:r>
        <w:rPr>
          <w:rFonts w:asciiTheme="minorHAnsi" w:hAnsiTheme="minorHAnsi" w:cstheme="minorHAnsi"/>
          <w:b/>
          <w:sz w:val="21"/>
          <w:szCs w:val="21"/>
          <w:lang w:val="tr-TR"/>
        </w:rPr>
        <w:t xml:space="preserve">P (Primary Costs)</w:t>
      </w:r>
      <w:r>
        <w:rPr>
          <w:rFonts w:asciiTheme="minorHAnsi" w:hAnsiTheme="minorHAnsi" w:cstheme="minorHAnsi"/>
          <w:sz w:val="21"/>
          <w:szCs w:val="21"/>
          <w:lang w:val="tr-TR"/>
        </w:rPr>
        <w:t xml:space="preserve">, Account Group = </w:t>
      </w:r>
      <w:r>
        <w:rPr>
          <w:rFonts w:asciiTheme="minorHAnsi" w:hAnsiTheme="minorHAnsi" w:cstheme="minorHAnsi"/>
          <w:b/>
          <w:sz w:val="21"/>
          <w:szCs w:val="21"/>
          <w:lang w:val="tr-TR"/>
        </w:rPr>
        <w:t xml:space="preserve">GDR (Gider Hesapları)</w:t>
      </w:r>
      <w:r>
        <w:rPr>
          <w:rFonts w:asciiTheme="minorHAnsi" w:hAnsiTheme="minorHAnsi" w:cstheme="minorHAnsi"/>
          <w:sz w:val="21"/>
          <w:szCs w:val="21"/>
          <w:lang w:val="tr-TR"/>
        </w:rPr>
        <w:t xml:space="preserve">, Short Text = "Danışmanlık Gid.", Long Text = "770 Danışmanlık Giderleri".</w:t>
      </w:r>
    </w:p>
    <w:p>
      <w:pPr>
        <w:numPr>
          <w:ilvl w:val="0"/>
          <w:numId w:val="205"/>
        </w:numPr>
        <w:spacing w:before="30" w:after="30" w:line="264" w:lineRule="auto"/>
      </w:pPr>
      <w:r>
        <w:rPr>
          <w:rFonts w:asciiTheme="minorHAnsi" w:hAnsiTheme="minorHAnsi" w:cstheme="minorHAnsi"/>
          <w:b/>
          <w:sz w:val="21"/>
          <w:szCs w:val="21"/>
          <w:lang w:val="tr-TR"/>
        </w:rPr>
        <w:t xml:space="preserve">Control Data</w:t>
      </w:r>
      <w:r>
        <w:rPr>
          <w:rFonts w:asciiTheme="minorHAnsi" w:hAnsiTheme="minorHAnsi" w:cstheme="minorHAnsi"/>
          <w:sz w:val="21"/>
          <w:szCs w:val="21"/>
          <w:lang w:val="tr-TR"/>
        </w:rPr>
        <w:t xml:space="preserve"> sekmesinde: Account Currency = TRY, Tax Category = </w:t>
      </w:r>
      <w:r>
        <w:rPr>
          <w:rFonts w:asciiTheme="minorHAnsi" w:hAnsiTheme="minorHAnsi" w:cstheme="minorHAnsi"/>
          <w:b/>
          <w:sz w:val="21"/>
          <w:szCs w:val="21"/>
          <w:lang w:val="tr-TR"/>
        </w:rPr>
        <w:t xml:space="preserve">&lt;</w:t>
      </w:r>
      <w:r>
        <w:rPr>
          <w:rFonts w:asciiTheme="minorHAnsi" w:hAnsiTheme="minorHAnsi" w:cstheme="minorHAnsi"/>
          <w:sz w:val="21"/>
          <w:szCs w:val="21"/>
          <w:lang w:val="tr-TR"/>
        </w:rPr>
        <w:t xml:space="preserve"> (yalnız indirilecek KDV), "Posting without tax allowed" işaretli, Sort Key = </w:t>
      </w:r>
      <w:r>
        <w:rPr>
          <w:rFonts w:asciiTheme="minorHAnsi" w:hAnsiTheme="minorHAnsi" w:cstheme="minorHAnsi"/>
          <w:b/>
          <w:sz w:val="21"/>
          <w:szCs w:val="21"/>
          <w:lang w:val="tr-TR"/>
        </w:rPr>
        <w:t xml:space="preserve">001</w:t>
      </w:r>
      <w:r>
        <w:rPr>
          <w:rFonts w:asciiTheme="minorHAnsi" w:hAnsiTheme="minorHAnsi" w:cstheme="minorHAnsi"/>
          <w:sz w:val="21"/>
          <w:szCs w:val="21"/>
          <w:lang w:val="tr-TR"/>
        </w:rPr>
        <w:t xml:space="preserve"> (Kayıt tarihi).</w:t>
      </w:r>
    </w:p>
    <w:p>
      <w:pPr>
        <w:numPr>
          <w:ilvl w:val="0"/>
          <w:numId w:val="205"/>
        </w:numPr>
        <w:spacing w:before="30" w:after="30" w:line="264" w:lineRule="auto"/>
      </w:pPr>
      <w:r>
        <w:rPr>
          <w:rFonts w:asciiTheme="minorHAnsi" w:hAnsiTheme="minorHAnsi" w:cstheme="minorHAnsi"/>
          <w:b/>
          <w:sz w:val="21"/>
          <w:szCs w:val="21"/>
          <w:lang w:val="tr-TR"/>
        </w:rPr>
        <w:t xml:space="preserve">Create/Bank/Interest</w:t>
      </w:r>
      <w:r>
        <w:rPr>
          <w:rFonts w:asciiTheme="minorHAnsi" w:hAnsiTheme="minorHAnsi" w:cstheme="minorHAnsi"/>
          <w:sz w:val="21"/>
          <w:szCs w:val="21"/>
          <w:lang w:val="tr-TR"/>
        </w:rPr>
        <w:t xml:space="preserve"> sekmesinde: Field Status Group = </w:t>
      </w:r>
      <w:r>
        <w:rPr>
          <w:rFonts w:asciiTheme="minorHAnsi" w:hAnsiTheme="minorHAnsi" w:cstheme="minorHAnsi"/>
          <w:b/>
          <w:sz w:val="21"/>
          <w:szCs w:val="21"/>
          <w:lang w:val="tr-TR"/>
        </w:rPr>
        <w:t xml:space="preserve">G004</w:t>
      </w:r>
      <w:r>
        <w:rPr>
          <w:rFonts w:asciiTheme="minorHAnsi" w:hAnsiTheme="minorHAnsi" w:cstheme="minorHAnsi"/>
          <w:sz w:val="21"/>
          <w:szCs w:val="21"/>
          <w:lang w:val="tr-TR"/>
        </w:rPr>
        <w:t xml:space="preserve"> (Masraf yeri zorunlu).</w:t>
      </w:r>
    </w:p>
    <w:p>
      <w:pPr>
        <w:numPr>
          <w:ilvl w:val="0"/>
          <w:numId w:val="205"/>
        </w:numPr>
        <w:spacing w:before="30" w:after="30" w:line="264" w:lineRule="auto"/>
      </w:pPr>
      <w:r>
        <w:rPr>
          <w:rFonts w:asciiTheme="minorHAnsi" w:hAnsiTheme="minorHAnsi" w:cstheme="minorHAnsi"/>
          <w:sz w:val="21"/>
          <w:szCs w:val="21"/>
          <w:lang w:val="tr-TR"/>
        </w:rPr>
        <w:t xml:space="preserve">Kaydedin (Ctrl+S). Sistem "G/L account 7700000015 created in company code 1000" mesajını verir.</w:t>
      </w:r>
    </w:p>
    <w:p>
      <w:pPr>
        <w:keepNext/>
        <w:spacing w:before="120" w:after="40"/>
        <w:jc w:val="center"/>
      </w:pPr>
      <w:r>
        <w:drawing>
          <wp:inline distT="0" distB="0" distL="0" distR="0">
            <wp:extent cx="5760000" cy="3168000"/>
            <wp:effectExtent l="0" t="0" r="0" b="0"/>
            <wp:docPr id="1008" name="Ekran 8" descr="FS00 – Ana hesap kartı (Tür/Tanım sekm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scr_008.png"/>
                    <pic:cNvPicPr/>
                  </pic:nvPicPr>
                  <pic:blipFill>
                    <a:blip r:embed="rIdImg8"/>
                    <a:stretch>
                      <a:fillRect/>
                    </a:stretch>
                  </pic:blipFill>
                  <pic:spPr>
                    <a:xfrm>
                      <a:off x="0" y="0"/>
                      <a:ext cx="5760000" cy="31680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8: FS00 – Ana hesap kartı (Tür/Tanım sekmesi)</w:t>
      </w:r>
    </w:p>
    <w:p>
      <w:pPr>
        <w:keepNext/>
        <w:spacing w:before="120" w:after="40"/>
        <w:jc w:val="center"/>
      </w:pPr>
      <w:r>
        <w:drawing>
          <wp:inline distT="0" distB="0" distL="0" distR="0">
            <wp:extent cx="5760000" cy="3715200"/>
            <wp:effectExtent l="0" t="0" r="0" b="0"/>
            <wp:docPr id="1009" name="Ekran 9" descr="FS00 – Kontrol Verileri: 120 Alıcılar hesabı müşteri mutabakat hesabı (D) olarak tanımlanı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scr_009.png"/>
                    <pic:cNvPicPr/>
                  </pic:nvPicPr>
                  <pic:blipFill>
                    <a:blip r:embed="rIdImg9"/>
                    <a:stretch>
                      <a:fillRect/>
                    </a:stretch>
                  </pic:blipFill>
                  <pic:spPr>
                    <a:xfrm>
                      <a:off x="0" y="0"/>
                      <a:ext cx="5760000" cy="37152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9: FS00 – Kontrol Verileri: 120 Alıcılar hesabı müşteri mutabakat hesabı (D) olarak tanımlanır</w:t>
      </w:r>
    </w:p>
    <w:tbl>
      <w:tblPr>
        <w:tblW w:w="9070" w:type="dxa"/>
        <w:tblBorders>
          <w:top w:val="single" w:sz="4" w:space="0" w:color="BDD7EE"/>
          <w:left w:val="single" w:sz="36" w:space="0" w:color="2F5496"/>
          <w:bottom w:val="single" w:sz="4" w:space="0" w:color="BDD7EE"/>
          <w:right w:val="single" w:sz="4" w:space="0" w:color="BDD7EE"/>
        </w:tblBorders>
        <w:tblLayout w:type="fixed"/>
      </w:tblPr>
      <w:tblGrid>
        <w:gridCol w:w="9070"/>
      </w:tblGrid>
      <w:tr>
        <w:trPr>
          <w:cantSplit/>
        </w:trPr>
        <w:tc>
          <w:tcPr>
            <w:tcW w:w="9070" w:type="dxa"/>
            <w:shd w:val="clear" w:color="auto" w:fill="EAF1FB"/>
            <w:tcMar>
              <w:top w:w="40" w:type="dxa"/>
              <w:bottom w:w="40" w:type="dxa"/>
            </w:tcMar>
            <w:vAlign w:val="center"/>
          </w:tcPr>
          <w:p>
            <w:pPr>
              <w:spacing w:before="60" w:after="60" w:line="264" w:lineRule="auto"/>
            </w:pPr>
            <w:r>
              <w:rPr>
                <w:rFonts w:asciiTheme="minorHAnsi" w:hAnsiTheme="minorHAnsi" w:cstheme="minorHAnsi"/>
                <w:color w:val="1F3864"/>
                <w:sz w:val="20"/>
                <w:szCs w:val="20"/>
                <w:lang w:val="tr-TR"/>
              </w:rPr>
              <w:t xml:space="preserve">Önemli: Mutabakat hesaplarına (120, 320, 253 vb.) doğrudan FB50 ile kayıt atılamaz; bu hesaplar yalnızca alt defterler (müşteri, satıcı, sabit kıymet) üzerinden beslenir. Banka ve KDV hesaplarında ise genellikle "Open item management" işaretlenir.</w:t>
            </w:r>
          </w:p>
        </w:tc>
      </w:tr>
    </w:tbl>
    <w:p>
      <w:pPr>
        <w:spacing w:before="0" w:after="60" w:line="264" w:lineRule="auto"/>
      </w:pP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FS00</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kartı – merkezi bakım</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FSP0</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 hesap planı seviyesi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FSS0</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 şirket kodu seviyesi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OB13</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Hesap planı tanımla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OB62</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Hesap planını şirket koduna ata</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OBD4</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grupları ve numara aralıkları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OB53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Geçmiş yıllar kârı (dağıtılmamış kâr) hesabı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FS15 / FS16</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Hesap planından şirket koduna toplu kopyalama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S_ALR_87012328</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Hesap planı listesi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OB58</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Mali tablo versiyonu</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SKA1</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 hesap planı seviyesi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SKB1</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 şirket kodu seviyesi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SKAT</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metinleri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T004</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Hesap planları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T077S</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grupları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T030</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Otomatik hesap belirleme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TSAB / T004F</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Alan durum grupları</w:t>
            </w:r>
          </w:p>
        </w:tc>
      </w:tr>
    </w:tbl>
    <w:p>
      <w:pPr>
        <w:spacing w:before="0" w:after="60" w:line="264" w:lineRule="auto"/>
      </w:pPr>
    </w:p>
    <w:p>
      <w:pPr>
        <w:pStyle w:val="Heading1"/>
        <w:pageBreakBefore/>
      </w:pPr>
      <w:r>
        <w:t xml:space="preserve">5. Borçlar Muhasebesi (Accounts Payable – A/P)</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Borçlar muhasebesi, satıcılara (tedarikçilere) olan borçların kaydedilmesi, takibi ve ödenmesi süreçlerini kapsar. Tüm satıcı kayıtları satıcı ana verisinde tanımlı </w:t>
      </w:r>
      <w:r>
        <w:rPr>
          <w:rFonts w:asciiTheme="minorHAnsi" w:hAnsiTheme="minorHAnsi" w:cstheme="minorHAnsi"/>
          <w:b/>
          <w:sz w:val="21"/>
          <w:szCs w:val="21"/>
          <w:lang w:val="tr-TR"/>
        </w:rPr>
        <w:t xml:space="preserve">mutabakat hesabı</w:t>
      </w:r>
      <w:r>
        <w:rPr>
          <w:rFonts w:asciiTheme="minorHAnsi" w:hAnsiTheme="minorHAnsi" w:cstheme="minorHAnsi"/>
          <w:sz w:val="21"/>
          <w:szCs w:val="21"/>
          <w:lang w:val="tr-TR"/>
        </w:rPr>
        <w:t xml:space="preserve"> (ör. 3200000000 – 320 Satıcılar) üzerinden genel muhasebeye anlık yansır.</w:t>
      </w:r>
    </w:p>
    <w:p>
      <w:pPr>
        <w:pStyle w:val="Heading2"/>
      </w:pPr>
      <w:r>
        <w:t xml:space="preserve">BP (Business Partner) İşlem Kodu ile Satıcı Yaratma</w:t>
      </w:r>
    </w:p>
    <w:p>
      <w:pPr>
        <w:spacing w:before="60" w:after="60" w:line="264" w:lineRule="auto"/>
        <w:jc w:val="both"/>
      </w:pPr>
      <w:r>
        <w:rPr>
          <w:rFonts w:asciiTheme="minorHAnsi" w:hAnsiTheme="minorHAnsi" w:cstheme="minorHAnsi"/>
          <w:sz w:val="21"/>
          <w:szCs w:val="21"/>
          <w:lang w:val="tr-TR"/>
        </w:rPr>
        <w:t xml:space="preserve">S/4HANA’da eski </w:t>
      </w:r>
      <w:r>
        <w:rPr>
          <w:rFonts w:asciiTheme="minorHAnsi" w:hAnsiTheme="minorHAnsi" w:cstheme="minorHAnsi"/>
          <w:b/>
          <w:sz w:val="21"/>
          <w:szCs w:val="21"/>
          <w:lang w:val="tr-TR"/>
        </w:rPr>
        <w:t xml:space="preserve">XK01 / FK01</w:t>
      </w:r>
      <w:r>
        <w:rPr>
          <w:rFonts w:asciiTheme="minorHAnsi" w:hAnsiTheme="minorHAnsi" w:cstheme="minorHAnsi"/>
          <w:sz w:val="21"/>
          <w:szCs w:val="21"/>
          <w:lang w:val="tr-TR"/>
        </w:rPr>
        <w:t xml:space="preserve"> işlemleri kullanılmaz; satıcı ve müşteri kartları </w:t>
      </w:r>
      <w:r>
        <w:rPr>
          <w:rFonts w:asciiTheme="minorHAnsi" w:hAnsiTheme="minorHAnsi" w:cstheme="minorHAnsi"/>
          <w:b/>
          <w:sz w:val="21"/>
          <w:szCs w:val="21"/>
          <w:lang w:val="tr-TR"/>
        </w:rPr>
        <w:t xml:space="preserve">BP</w:t>
      </w:r>
      <w:r>
        <w:rPr>
          <w:rFonts w:asciiTheme="minorHAnsi" w:hAnsiTheme="minorHAnsi" w:cstheme="minorHAnsi"/>
          <w:sz w:val="21"/>
          <w:szCs w:val="21"/>
          <w:lang w:val="tr-TR"/>
        </w:rPr>
        <w:t xml:space="preserve"> işlem kodu ile açılır. Bir BP; bir kişi, kurum veya grup olabilir ve kendisine atanan </w:t>
      </w:r>
      <w:r>
        <w:rPr>
          <w:rFonts w:asciiTheme="minorHAnsi" w:hAnsiTheme="minorHAnsi" w:cstheme="minorHAnsi"/>
          <w:b/>
          <w:sz w:val="21"/>
          <w:szCs w:val="21"/>
          <w:lang w:val="tr-TR"/>
        </w:rPr>
        <w:t xml:space="preserve">roller</w:t>
      </w:r>
      <w:r>
        <w:rPr>
          <w:rFonts w:asciiTheme="minorHAnsi" w:hAnsiTheme="minorHAnsi" w:cstheme="minorHAnsi"/>
          <w:sz w:val="21"/>
          <w:szCs w:val="21"/>
          <w:lang w:val="tr-TR"/>
        </w:rPr>
        <w:t xml:space="preserve"> ile işlev kazanır. Arka planda CVI (Customer/Vendor Integration) mekanizması BP verisini klasik satıcı tablolarına (LFA1, LFB1) senkronize eder.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900"/>
        <w:gridCol w:w="2200"/>
        <w:gridCol w:w="3970"/>
      </w:tblGrid>
      <w:tr>
        <w:trPr>
          <w:cantSplit/>
          <w:tblHeader/>
        </w:trPr>
        <w:tc>
          <w:tcPr>
            <w:tcW w:w="29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Alan / Öğe</w:t>
            </w:r>
          </w:p>
        </w:tc>
        <w:tc>
          <w:tcPr>
            <w:tcW w:w="22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Örnek Değer</w:t>
            </w:r>
          </w:p>
        </w:tc>
        <w:tc>
          <w:tcPr>
            <w:tcW w:w="39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000000 – Business Partner (Gen.)</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Genel veriler</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Ad, adres, iletişim, vergi numarası, banka bilgileri</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FLVN00 – FI Vendor</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Şirket kodu verisi</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Mutabakat hesabı, ödeme koşulu, ödeme yöntemi</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FLVN01 – Supplier</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Satın alma verisi</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Satın alma org., sipariş para birimi, incoterms</w:t>
            </w:r>
          </w:p>
        </w:tc>
      </w:tr>
    </w:tbl>
    <w:p>
      <w:pPr>
        <w:spacing w:before="0" w:after="60" w:line="264" w:lineRule="auto"/>
      </w:pPr>
    </w:p>
    <w:p>
      <w:pPr>
        <w:numPr>
          <w:ilvl w:val="0"/>
          <w:numId w:val="206"/>
        </w:numPr>
        <w:spacing w:before="30" w:after="30" w:line="264" w:lineRule="auto"/>
      </w:pPr>
      <w:r>
        <w:rPr>
          <w:rFonts w:asciiTheme="minorHAnsi" w:hAnsiTheme="minorHAnsi" w:cstheme="minorHAnsi"/>
          <w:b/>
          <w:sz w:val="21"/>
          <w:szCs w:val="21"/>
          <w:lang w:val="tr-TR"/>
        </w:rPr>
        <w:t xml:space="preserve">BP</w:t>
      </w:r>
      <w:r>
        <w:rPr>
          <w:rFonts w:asciiTheme="minorHAnsi" w:hAnsiTheme="minorHAnsi" w:cstheme="minorHAnsi"/>
          <w:sz w:val="21"/>
          <w:szCs w:val="21"/>
          <w:lang w:val="tr-TR"/>
        </w:rPr>
        <w:t xml:space="preserve"> işlem kodunu açın, </w:t>
      </w:r>
      <w:r>
        <w:rPr>
          <w:rFonts w:asciiTheme="minorHAnsi" w:hAnsiTheme="minorHAnsi" w:cstheme="minorHAnsi"/>
          <w:b/>
          <w:sz w:val="21"/>
          <w:szCs w:val="21"/>
          <w:lang w:val="tr-TR"/>
        </w:rPr>
        <w:t xml:space="preserve">Organization</w:t>
      </w:r>
      <w:r>
        <w:rPr>
          <w:rFonts w:asciiTheme="minorHAnsi" w:hAnsiTheme="minorHAnsi" w:cstheme="minorHAnsi"/>
          <w:sz w:val="21"/>
          <w:szCs w:val="21"/>
          <w:lang w:val="tr-TR"/>
        </w:rPr>
        <w:t xml:space="preserve"> butonuna basın (tüzel kişi için).</w:t>
      </w:r>
    </w:p>
    <w:p>
      <w:pPr>
        <w:numPr>
          <w:ilvl w:val="0"/>
          <w:numId w:val="206"/>
        </w:numPr>
        <w:spacing w:before="30" w:after="30" w:line="264" w:lineRule="auto"/>
      </w:pPr>
      <w:r>
        <w:rPr>
          <w:rFonts w:asciiTheme="minorHAnsi" w:hAnsiTheme="minorHAnsi" w:cstheme="minorHAnsi"/>
          <w:b/>
          <w:sz w:val="21"/>
          <w:szCs w:val="21"/>
          <w:lang w:val="tr-TR"/>
        </w:rPr>
        <w:t xml:space="preserve">Create in BP role</w:t>
      </w:r>
      <w:r>
        <w:rPr>
          <w:rFonts w:asciiTheme="minorHAnsi" w:hAnsiTheme="minorHAnsi" w:cstheme="minorHAnsi"/>
          <w:sz w:val="21"/>
          <w:szCs w:val="21"/>
          <w:lang w:val="tr-TR"/>
        </w:rPr>
        <w:t xml:space="preserve"> alanında önce </w:t>
      </w:r>
      <w:r>
        <w:rPr>
          <w:rFonts w:asciiTheme="minorHAnsi" w:hAnsiTheme="minorHAnsi" w:cstheme="minorHAnsi"/>
          <w:b/>
          <w:sz w:val="21"/>
          <w:szCs w:val="21"/>
          <w:lang w:val="tr-TR"/>
        </w:rPr>
        <w:t xml:space="preserve">000000 Business Partner (Gen.)</w:t>
      </w:r>
      <w:r>
        <w:rPr>
          <w:rFonts w:asciiTheme="minorHAnsi" w:hAnsiTheme="minorHAnsi" w:cstheme="minorHAnsi"/>
          <w:sz w:val="21"/>
          <w:szCs w:val="21"/>
          <w:lang w:val="tr-TR"/>
        </w:rPr>
        <w:t xml:space="preserve"> rolünü seçin, </w:t>
      </w:r>
      <w:r>
        <w:rPr>
          <w:rFonts w:asciiTheme="minorHAnsi" w:hAnsiTheme="minorHAnsi" w:cstheme="minorHAnsi"/>
          <w:b/>
          <w:sz w:val="21"/>
          <w:szCs w:val="21"/>
          <w:lang w:val="tr-TR"/>
        </w:rPr>
        <w:t xml:space="preserve">Grouping</w:t>
      </w:r>
      <w:r>
        <w:rPr>
          <w:rFonts w:asciiTheme="minorHAnsi" w:hAnsiTheme="minorHAnsi" w:cstheme="minorHAnsi"/>
          <w:sz w:val="21"/>
          <w:szCs w:val="21"/>
          <w:lang w:val="tr-TR"/>
        </w:rPr>
        <w:t xml:space="preserve"> alanında satıcı grubunu (ör. ZSAT – Yurtiçi Satıcılar) seçin.</w:t>
      </w:r>
    </w:p>
    <w:p>
      <w:pPr>
        <w:numPr>
          <w:ilvl w:val="0"/>
          <w:numId w:val="206"/>
        </w:numPr>
        <w:spacing w:before="30" w:after="30" w:line="264" w:lineRule="auto"/>
      </w:pPr>
      <w:r>
        <w:rPr>
          <w:rFonts w:asciiTheme="minorHAnsi" w:hAnsiTheme="minorHAnsi" w:cstheme="minorHAnsi"/>
          <w:b/>
          <w:sz w:val="21"/>
          <w:szCs w:val="21"/>
          <w:lang w:val="tr-TR"/>
        </w:rPr>
        <w:t xml:space="preserve">Address</w:t>
      </w:r>
      <w:r>
        <w:rPr>
          <w:rFonts w:asciiTheme="minorHAnsi" w:hAnsiTheme="minorHAnsi" w:cstheme="minorHAnsi"/>
          <w:sz w:val="21"/>
          <w:szCs w:val="21"/>
          <w:lang w:val="tr-TR"/>
        </w:rPr>
        <w:t xml:space="preserve"> sekmesinde: Name = "ABC Kırtasiye Ltd. Şti.", Search Term = ABC, Street/City/Country = TR, Language = TR girin.</w:t>
      </w:r>
    </w:p>
    <w:p>
      <w:pPr>
        <w:numPr>
          <w:ilvl w:val="0"/>
          <w:numId w:val="206"/>
        </w:numPr>
        <w:spacing w:before="30" w:after="30" w:line="264" w:lineRule="auto"/>
      </w:pPr>
      <w:r>
        <w:rPr>
          <w:rFonts w:asciiTheme="minorHAnsi" w:hAnsiTheme="minorHAnsi" w:cstheme="minorHAnsi"/>
          <w:b/>
          <w:sz w:val="21"/>
          <w:szCs w:val="21"/>
          <w:lang w:val="tr-TR"/>
        </w:rPr>
        <w:t xml:space="preserve">Identification</w:t>
      </w:r>
      <w:r>
        <w:rPr>
          <w:rFonts w:asciiTheme="minorHAnsi" w:hAnsiTheme="minorHAnsi" w:cstheme="minorHAnsi"/>
          <w:sz w:val="21"/>
          <w:szCs w:val="21"/>
          <w:lang w:val="tr-TR"/>
        </w:rPr>
        <w:t xml:space="preserve"> sekmesinde </w:t>
      </w:r>
      <w:r>
        <w:rPr>
          <w:rFonts w:asciiTheme="minorHAnsi" w:hAnsiTheme="minorHAnsi" w:cstheme="minorHAnsi"/>
          <w:b/>
          <w:sz w:val="21"/>
          <w:szCs w:val="21"/>
          <w:lang w:val="tr-TR"/>
        </w:rPr>
        <w:t xml:space="preserve">Tax Numbers</w:t>
      </w:r>
      <w:r>
        <w:rPr>
          <w:rFonts w:asciiTheme="minorHAnsi" w:hAnsiTheme="minorHAnsi" w:cstheme="minorHAnsi"/>
          <w:sz w:val="21"/>
          <w:szCs w:val="21"/>
          <w:lang w:val="tr-TR"/>
        </w:rPr>
        <w:t xml:space="preserve"> tablosuna Category </w:t>
      </w:r>
      <w:r>
        <w:rPr>
          <w:rFonts w:asciiTheme="minorHAnsi" w:hAnsiTheme="minorHAnsi" w:cstheme="minorHAnsi"/>
          <w:b/>
          <w:sz w:val="21"/>
          <w:szCs w:val="21"/>
          <w:lang w:val="tr-TR"/>
        </w:rPr>
        <w:t xml:space="preserve">TR2</w:t>
      </w:r>
      <w:r>
        <w:rPr>
          <w:rFonts w:asciiTheme="minorHAnsi" w:hAnsiTheme="minorHAnsi" w:cstheme="minorHAnsi"/>
          <w:sz w:val="21"/>
          <w:szCs w:val="21"/>
          <w:lang w:val="tr-TR"/>
        </w:rPr>
        <w:t xml:space="preserve"> (Vergi Numarası) ve vergi no girin; vergi dairesi Tax Office alanına girilir.</w:t>
      </w:r>
    </w:p>
    <w:p>
      <w:pPr>
        <w:numPr>
          <w:ilvl w:val="0"/>
          <w:numId w:val="206"/>
        </w:numPr>
        <w:spacing w:before="30" w:after="30" w:line="264" w:lineRule="auto"/>
      </w:pPr>
      <w:r>
        <w:rPr>
          <w:rFonts w:asciiTheme="minorHAnsi" w:hAnsiTheme="minorHAnsi" w:cstheme="minorHAnsi"/>
          <w:b/>
          <w:sz w:val="21"/>
          <w:szCs w:val="21"/>
          <w:lang w:val="tr-TR"/>
        </w:rPr>
        <w:t xml:space="preserve">Payment Transactions</w:t>
      </w:r>
      <w:r>
        <w:rPr>
          <w:rFonts w:asciiTheme="minorHAnsi" w:hAnsiTheme="minorHAnsi" w:cstheme="minorHAnsi"/>
          <w:sz w:val="21"/>
          <w:szCs w:val="21"/>
          <w:lang w:val="tr-TR"/>
        </w:rPr>
        <w:t xml:space="preserve"> sekmesinde banka hesabını (ülke TR, banka anahtarı, IBAN) girin.</w:t>
      </w:r>
    </w:p>
    <w:p>
      <w:pPr>
        <w:numPr>
          <w:ilvl w:val="0"/>
          <w:numId w:val="206"/>
        </w:numPr>
        <w:spacing w:before="30" w:after="30" w:line="264" w:lineRule="auto"/>
      </w:pPr>
      <w:r>
        <w:rPr>
          <w:rFonts w:asciiTheme="minorHAnsi" w:hAnsiTheme="minorHAnsi" w:cstheme="minorHAnsi"/>
          <w:sz w:val="21"/>
          <w:szCs w:val="21"/>
          <w:lang w:val="tr-TR"/>
        </w:rPr>
        <w:t xml:space="preserve">Kaydedin; ardından </w:t>
      </w:r>
      <w:r>
        <w:rPr>
          <w:rFonts w:asciiTheme="minorHAnsi" w:hAnsiTheme="minorHAnsi" w:cstheme="minorHAnsi"/>
          <w:b/>
          <w:sz w:val="21"/>
          <w:szCs w:val="21"/>
          <w:lang w:val="tr-TR"/>
        </w:rPr>
        <w:t xml:space="preserve">Switch to Change Mode</w:t>
      </w:r>
      <w:r>
        <w:rPr>
          <w:rFonts w:asciiTheme="minorHAnsi" w:hAnsiTheme="minorHAnsi" w:cstheme="minorHAnsi"/>
          <w:sz w:val="21"/>
          <w:szCs w:val="21"/>
          <w:lang w:val="tr-TR"/>
        </w:rPr>
        <w:t xml:space="preserve"> ile </w:t>
      </w:r>
      <w:r>
        <w:rPr>
          <w:rFonts w:asciiTheme="minorHAnsi" w:hAnsiTheme="minorHAnsi" w:cstheme="minorHAnsi"/>
          <w:b/>
          <w:sz w:val="21"/>
          <w:szCs w:val="21"/>
          <w:lang w:val="tr-TR"/>
        </w:rPr>
        <w:t xml:space="preserve">FLVN00 FI Vendor</w:t>
      </w:r>
      <w:r>
        <w:rPr>
          <w:rFonts w:asciiTheme="minorHAnsi" w:hAnsiTheme="minorHAnsi" w:cstheme="minorHAnsi"/>
          <w:sz w:val="21"/>
          <w:szCs w:val="21"/>
          <w:lang w:val="tr-TR"/>
        </w:rPr>
        <w:t xml:space="preserve"> rolünü ekleyin. </w:t>
      </w:r>
      <w:r>
        <w:rPr>
          <w:rFonts w:asciiTheme="minorHAnsi" w:hAnsiTheme="minorHAnsi" w:cstheme="minorHAnsi"/>
          <w:b/>
          <w:sz w:val="21"/>
          <w:szCs w:val="21"/>
          <w:lang w:val="tr-TR"/>
        </w:rPr>
        <w:t xml:space="preserve">Company Code</w:t>
      </w:r>
      <w:r>
        <w:rPr>
          <w:rFonts w:asciiTheme="minorHAnsi" w:hAnsiTheme="minorHAnsi" w:cstheme="minorHAnsi"/>
          <w:sz w:val="21"/>
          <w:szCs w:val="21"/>
          <w:lang w:val="tr-TR"/>
        </w:rPr>
        <w:t xml:space="preserve"> butonuna basarak şirket kodu 1000’i girin.</w:t>
      </w:r>
    </w:p>
    <w:p>
      <w:pPr>
        <w:numPr>
          <w:ilvl w:val="0"/>
          <w:numId w:val="206"/>
        </w:numPr>
        <w:spacing w:before="30" w:after="30" w:line="264" w:lineRule="auto"/>
      </w:pPr>
      <w:r>
        <w:rPr>
          <w:rFonts w:asciiTheme="minorHAnsi" w:hAnsiTheme="minorHAnsi" w:cstheme="minorHAnsi"/>
          <w:b/>
          <w:sz w:val="21"/>
          <w:szCs w:val="21"/>
          <w:lang w:val="tr-TR"/>
        </w:rPr>
        <w:t xml:space="preserve">Vendor: Account Management</w:t>
      </w:r>
      <w:r>
        <w:rPr>
          <w:rFonts w:asciiTheme="minorHAnsi" w:hAnsiTheme="minorHAnsi" w:cstheme="minorHAnsi"/>
          <w:sz w:val="21"/>
          <w:szCs w:val="21"/>
          <w:lang w:val="tr-TR"/>
        </w:rPr>
        <w:t xml:space="preserve"> sekmesinde Reconciliation Account = </w:t>
      </w:r>
      <w:r>
        <w:rPr>
          <w:rFonts w:asciiTheme="minorHAnsi" w:hAnsiTheme="minorHAnsi" w:cstheme="minorHAnsi"/>
          <w:b/>
          <w:sz w:val="21"/>
          <w:szCs w:val="21"/>
          <w:lang w:val="tr-TR"/>
        </w:rPr>
        <w:t xml:space="preserve">3200000000</w:t>
      </w:r>
      <w:r>
        <w:rPr>
          <w:rFonts w:asciiTheme="minorHAnsi" w:hAnsiTheme="minorHAnsi" w:cstheme="minorHAnsi"/>
          <w:sz w:val="21"/>
          <w:szCs w:val="21"/>
          <w:lang w:val="tr-TR"/>
        </w:rPr>
        <w:t xml:space="preserve">, Sort Key = 009; </w:t>
      </w:r>
      <w:r>
        <w:rPr>
          <w:rFonts w:asciiTheme="minorHAnsi" w:hAnsiTheme="minorHAnsi" w:cstheme="minorHAnsi"/>
          <w:b/>
          <w:sz w:val="21"/>
          <w:szCs w:val="21"/>
          <w:lang w:val="tr-TR"/>
        </w:rPr>
        <w:t xml:space="preserve">Vendor: Payment Transactions</w:t>
      </w:r>
      <w:r>
        <w:rPr>
          <w:rFonts w:asciiTheme="minorHAnsi" w:hAnsiTheme="minorHAnsi" w:cstheme="minorHAnsi"/>
          <w:sz w:val="21"/>
          <w:szCs w:val="21"/>
          <w:lang w:val="tr-TR"/>
        </w:rPr>
        <w:t xml:space="preserve"> sekmesinde Payment Terms = </w:t>
      </w:r>
      <w:r>
        <w:rPr>
          <w:rFonts w:asciiTheme="minorHAnsi" w:hAnsiTheme="minorHAnsi" w:cstheme="minorHAnsi"/>
          <w:b/>
          <w:sz w:val="21"/>
          <w:szCs w:val="21"/>
          <w:lang w:val="tr-TR"/>
        </w:rPr>
        <w:t xml:space="preserve">0030</w:t>
      </w:r>
      <w:r>
        <w:rPr>
          <w:rFonts w:asciiTheme="minorHAnsi" w:hAnsiTheme="minorHAnsi" w:cstheme="minorHAnsi"/>
          <w:sz w:val="21"/>
          <w:szCs w:val="21"/>
          <w:lang w:val="tr-TR"/>
        </w:rPr>
        <w:t xml:space="preserve"> (30 gün net), Payment Methods = </w:t>
      </w:r>
      <w:r>
        <w:rPr>
          <w:rFonts w:asciiTheme="minorHAnsi" w:hAnsiTheme="minorHAnsi" w:cstheme="minorHAnsi"/>
          <w:b/>
          <w:sz w:val="21"/>
          <w:szCs w:val="21"/>
          <w:lang w:val="tr-TR"/>
        </w:rPr>
        <w:t xml:space="preserve">T</w:t>
      </w:r>
      <w:r>
        <w:rPr>
          <w:rFonts w:asciiTheme="minorHAnsi" w:hAnsiTheme="minorHAnsi" w:cstheme="minorHAnsi"/>
          <w:sz w:val="21"/>
          <w:szCs w:val="21"/>
          <w:lang w:val="tr-TR"/>
        </w:rPr>
        <w:t xml:space="preserve"> (Havale/EFT) girin ve kaydedin.</w:t>
      </w:r>
    </w:p>
    <w:p>
      <w:pPr>
        <w:keepNext/>
        <w:spacing w:before="120" w:after="40"/>
        <w:jc w:val="center"/>
      </w:pPr>
      <w:r>
        <w:drawing>
          <wp:inline distT="0" distB="0" distL="0" distR="0">
            <wp:extent cx="5760000" cy="2901600"/>
            <wp:effectExtent l="0" t="0" r="0" b="0"/>
            <wp:docPr id="1010" name="Ekran 10" descr="BP – FI Vendor rolü: şirket kodu verileri ve mutabakat hesab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scr_010.png"/>
                    <pic:cNvPicPr/>
                  </pic:nvPicPr>
                  <pic:blipFill>
                    <a:blip r:embed="rIdImg10"/>
                    <a:stretch>
                      <a:fillRect/>
                    </a:stretch>
                  </pic:blipFill>
                  <pic:spPr>
                    <a:xfrm>
                      <a:off x="0" y="0"/>
                      <a:ext cx="5760000" cy="29016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10: BP – FI Vendor rolü: şirket kodu verileri ve mutabakat hesabı</w:t>
      </w:r>
    </w:p>
    <w:p>
      <w:pPr>
        <w:pStyle w:val="Heading2"/>
      </w:pPr>
      <w:r>
        <w:t xml:space="preserve">Süreç Akışı (Fatura → Ödeme)</w:t>
      </w:r>
    </w:p>
    <w:p>
      <w:pPr>
        <w:numPr>
          <w:ilvl w:val="0"/>
          <w:numId w:val="207"/>
        </w:numPr>
        <w:spacing w:before="30" w:after="30" w:line="264" w:lineRule="auto"/>
      </w:pPr>
      <w:r>
        <w:rPr>
          <w:rFonts w:asciiTheme="minorHAnsi" w:hAnsiTheme="minorHAnsi" w:cstheme="minorHAnsi"/>
          <w:sz w:val="21"/>
          <w:szCs w:val="21"/>
          <w:lang w:val="tr-TR"/>
        </w:rPr>
        <w:t xml:space="preserve">Satıcı faturası kaydı: Satın alma siparişli ise </w:t>
      </w:r>
      <w:r>
        <w:rPr>
          <w:rFonts w:asciiTheme="minorHAnsi" w:hAnsiTheme="minorHAnsi" w:cstheme="minorHAnsi"/>
          <w:b/>
          <w:sz w:val="21"/>
          <w:szCs w:val="21"/>
          <w:lang w:val="tr-TR"/>
        </w:rPr>
        <w:t xml:space="preserve">MIRO</w:t>
      </w:r>
      <w:r>
        <w:rPr>
          <w:rFonts w:asciiTheme="minorHAnsi" w:hAnsiTheme="minorHAnsi" w:cstheme="minorHAnsi"/>
          <w:sz w:val="21"/>
          <w:szCs w:val="21"/>
          <w:lang w:val="tr-TR"/>
        </w:rPr>
        <w:t xml:space="preserve"> (MM), siparişsiz hizmet/masraf faturası ise </w:t>
      </w:r>
      <w:r>
        <w:rPr>
          <w:rFonts w:asciiTheme="minorHAnsi" w:hAnsiTheme="minorHAnsi" w:cstheme="minorHAnsi"/>
          <w:b/>
          <w:sz w:val="21"/>
          <w:szCs w:val="21"/>
          <w:lang w:val="tr-TR"/>
        </w:rPr>
        <w:t xml:space="preserve">FB60</w:t>
      </w:r>
      <w:r>
        <w:rPr>
          <w:rFonts w:asciiTheme="minorHAnsi" w:hAnsiTheme="minorHAnsi" w:cstheme="minorHAnsi"/>
          <w:sz w:val="21"/>
          <w:szCs w:val="21"/>
          <w:lang w:val="tr-TR"/>
        </w:rPr>
        <w:t xml:space="preserve">.</w:t>
      </w:r>
    </w:p>
    <w:p>
      <w:pPr>
        <w:numPr>
          <w:ilvl w:val="0"/>
          <w:numId w:val="207"/>
        </w:numPr>
        <w:spacing w:before="30" w:after="30" w:line="264" w:lineRule="auto"/>
      </w:pPr>
      <w:r>
        <w:rPr>
          <w:rFonts w:asciiTheme="minorHAnsi" w:hAnsiTheme="minorHAnsi" w:cstheme="minorHAnsi"/>
          <w:sz w:val="21"/>
          <w:szCs w:val="21"/>
          <w:lang w:val="tr-TR"/>
        </w:rPr>
        <w:t xml:space="preserve">Satıcı kalemleri </w:t>
      </w:r>
      <w:r>
        <w:rPr>
          <w:rFonts w:asciiTheme="minorHAnsi" w:hAnsiTheme="minorHAnsi" w:cstheme="minorHAnsi"/>
          <w:b/>
          <w:sz w:val="21"/>
          <w:szCs w:val="21"/>
          <w:lang w:val="tr-TR"/>
        </w:rPr>
        <w:t xml:space="preserve">FBL1N</w:t>
      </w:r>
      <w:r>
        <w:rPr>
          <w:rFonts w:asciiTheme="minorHAnsi" w:hAnsiTheme="minorHAnsi" w:cstheme="minorHAnsi"/>
          <w:sz w:val="21"/>
          <w:szCs w:val="21"/>
          <w:lang w:val="tr-TR"/>
        </w:rPr>
        <w:t xml:space="preserve"> (veya FBL1H) ile izlenir, vadesi gelen kalemler belirlenir.</w:t>
      </w:r>
    </w:p>
    <w:p>
      <w:pPr>
        <w:numPr>
          <w:ilvl w:val="0"/>
          <w:numId w:val="207"/>
        </w:numPr>
        <w:spacing w:before="30" w:after="30" w:line="264" w:lineRule="auto"/>
      </w:pPr>
      <w:r>
        <w:rPr>
          <w:rFonts w:asciiTheme="minorHAnsi" w:hAnsiTheme="minorHAnsi" w:cstheme="minorHAnsi"/>
          <w:sz w:val="21"/>
          <w:szCs w:val="21"/>
          <w:lang w:val="tr-TR"/>
        </w:rPr>
        <w:t xml:space="preserve">Ödeme: tekil ödemeler </w:t>
      </w:r>
      <w:r>
        <w:rPr>
          <w:rFonts w:asciiTheme="minorHAnsi" w:hAnsiTheme="minorHAnsi" w:cstheme="minorHAnsi"/>
          <w:b/>
          <w:sz w:val="21"/>
          <w:szCs w:val="21"/>
          <w:lang w:val="tr-TR"/>
        </w:rPr>
        <w:t xml:space="preserve">F-53</w:t>
      </w:r>
      <w:r>
        <w:rPr>
          <w:rFonts w:asciiTheme="minorHAnsi" w:hAnsiTheme="minorHAnsi" w:cstheme="minorHAnsi"/>
          <w:sz w:val="21"/>
          <w:szCs w:val="21"/>
          <w:lang w:val="tr-TR"/>
        </w:rPr>
        <w:t xml:space="preserve"> (manuel), toplu ödemeler </w:t>
      </w:r>
      <w:r>
        <w:rPr>
          <w:rFonts w:asciiTheme="minorHAnsi" w:hAnsiTheme="minorHAnsi" w:cstheme="minorHAnsi"/>
          <w:b/>
          <w:sz w:val="21"/>
          <w:szCs w:val="21"/>
          <w:lang w:val="tr-TR"/>
        </w:rPr>
        <w:t xml:space="preserve">F110</w:t>
      </w:r>
      <w:r>
        <w:rPr>
          <w:rFonts w:asciiTheme="minorHAnsi" w:hAnsiTheme="minorHAnsi" w:cstheme="minorHAnsi"/>
          <w:sz w:val="21"/>
          <w:szCs w:val="21"/>
          <w:lang w:val="tr-TR"/>
        </w:rPr>
        <w:t xml:space="preserve"> (otomatik ödeme programı) ile yapılır.</w:t>
      </w:r>
    </w:p>
    <w:p>
      <w:pPr>
        <w:numPr>
          <w:ilvl w:val="0"/>
          <w:numId w:val="207"/>
        </w:numPr>
        <w:spacing w:before="30" w:after="30" w:line="264" w:lineRule="auto"/>
      </w:pPr>
      <w:r>
        <w:rPr>
          <w:rFonts w:asciiTheme="minorHAnsi" w:hAnsiTheme="minorHAnsi" w:cstheme="minorHAnsi"/>
          <w:sz w:val="21"/>
          <w:szCs w:val="21"/>
          <w:lang w:val="tr-TR"/>
        </w:rPr>
        <w:t xml:space="preserve">Ödeme yapıldığında fatura ile ödeme denkleşir (cleared) – kalemler BSIK’tan BSAK’a geçer.</w:t>
      </w:r>
    </w:p>
    <w:p>
      <w:pPr>
        <w:pStyle w:val="Heading2"/>
      </w:pPr>
      <w:r>
        <w:t xml:space="preserve">Veri Girişi: FB60 Satıcı Faturası</w:t>
      </w:r>
    </w:p>
    <w:p>
      <w:pPr>
        <w:spacing w:before="60" w:after="60" w:line="264" w:lineRule="auto"/>
        <w:jc w:val="both"/>
      </w:pPr>
      <w:r>
        <w:rPr>
          <w:rFonts w:asciiTheme="minorHAnsi" w:hAnsiTheme="minorHAnsi" w:cstheme="minorHAnsi"/>
          <w:sz w:val="21"/>
          <w:szCs w:val="21"/>
          <w:lang w:val="tr-TR"/>
        </w:rPr>
        <w:t xml:space="preserve">Örnek: ABC Kırtasiye’den 10.000 TL + %20 KDV = 12.000 TL tutarlı fatura.</w:t>
      </w:r>
    </w:p>
    <w:p>
      <w:pPr>
        <w:keepNext/>
        <w:spacing w:before="120" w:after="40"/>
        <w:jc w:val="center"/>
      </w:pPr>
      <w:r>
        <w:drawing>
          <wp:inline distT="0" distB="0" distL="0" distR="0">
            <wp:extent cx="5760000" cy="2743200"/>
            <wp:effectExtent l="0" t="0" r="0" b="0"/>
            <wp:docPr id="1011" name="Ekran 11" descr="FB60 – Satıcı faturası girişi (KDV otomatik hesaplanı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scr_011.png"/>
                    <pic:cNvPicPr/>
                  </pic:nvPicPr>
                  <pic:blipFill>
                    <a:blip r:embed="rIdImg11"/>
                    <a:stretch>
                      <a:fillRect/>
                    </a:stretch>
                  </pic:blipFill>
                  <pic:spPr>
                    <a:xfrm>
                      <a:off x="0" y="0"/>
                      <a:ext cx="5760000" cy="27432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11: FB60 – Satıcı faturası girişi (KDV otomatik hesaplanır)</w:t>
      </w:r>
    </w:p>
    <w:p>
      <w:pPr>
        <w:spacing w:before="60" w:after="60" w:line="264" w:lineRule="auto"/>
        <w:jc w:val="both"/>
      </w:pPr>
      <w:r>
        <w:rPr>
          <w:rFonts w:asciiTheme="minorHAnsi" w:hAnsiTheme="minorHAnsi" w:cstheme="minorHAnsi"/>
          <w:sz w:val="21"/>
          <w:szCs w:val="21"/>
          <w:lang w:val="tr-TR"/>
        </w:rPr>
        <w:t xml:space="preserve">Oluşan muhasebe kaydı (FB03 – belge türü KR): 770 Gider 10.000 B / 191 İndirilecek KDV 2.000 B / 320 Satıcılar (ABC) 12.000 A.</w:t>
      </w:r>
    </w:p>
    <w:p>
      <w:pPr>
        <w:pStyle w:val="Heading2"/>
      </w:pPr>
      <w:r>
        <w:t xml:space="preserve">Otomatik Ödeme Programı (F110)</w:t>
      </w:r>
    </w:p>
    <w:p>
      <w:pPr>
        <w:numPr>
          <w:ilvl w:val="0"/>
          <w:numId w:val="208"/>
        </w:numPr>
        <w:spacing w:before="30" w:after="30" w:line="264" w:lineRule="auto"/>
      </w:pPr>
      <w:r>
        <w:rPr>
          <w:rFonts w:asciiTheme="minorHAnsi" w:hAnsiTheme="minorHAnsi" w:cstheme="minorHAnsi"/>
          <w:b/>
          <w:sz w:val="21"/>
          <w:szCs w:val="21"/>
          <w:lang w:val="tr-TR"/>
        </w:rPr>
        <w:t xml:space="preserve">F110</w:t>
      </w:r>
      <w:r>
        <w:rPr>
          <w:rFonts w:asciiTheme="minorHAnsi" w:hAnsiTheme="minorHAnsi" w:cstheme="minorHAnsi"/>
          <w:sz w:val="21"/>
          <w:szCs w:val="21"/>
          <w:lang w:val="tr-TR"/>
        </w:rPr>
        <w:t xml:space="preserve">’u açın; Run Date = 21.11.2026, Identification = </w:t>
      </w:r>
      <w:r>
        <w:rPr>
          <w:rFonts w:asciiTheme="minorHAnsi" w:hAnsiTheme="minorHAnsi" w:cstheme="minorHAnsi"/>
          <w:b/>
          <w:sz w:val="21"/>
          <w:szCs w:val="21"/>
          <w:lang w:val="tr-TR"/>
        </w:rPr>
        <w:t xml:space="preserve">ODM1</w:t>
      </w:r>
      <w:r>
        <w:rPr>
          <w:rFonts w:asciiTheme="minorHAnsi" w:hAnsiTheme="minorHAnsi" w:cstheme="minorHAnsi"/>
          <w:sz w:val="21"/>
          <w:szCs w:val="21"/>
          <w:lang w:val="tr-TR"/>
        </w:rPr>
        <w:t xml:space="preserve"> girin.</w:t>
      </w:r>
    </w:p>
    <w:p>
      <w:pPr>
        <w:numPr>
          <w:ilvl w:val="0"/>
          <w:numId w:val="208"/>
        </w:numPr>
        <w:spacing w:before="30" w:after="30" w:line="264" w:lineRule="auto"/>
      </w:pPr>
      <w:r>
        <w:rPr>
          <w:rFonts w:asciiTheme="minorHAnsi" w:hAnsiTheme="minorHAnsi" w:cstheme="minorHAnsi"/>
          <w:b/>
          <w:sz w:val="21"/>
          <w:szCs w:val="21"/>
          <w:lang w:val="tr-TR"/>
        </w:rPr>
        <w:t xml:space="preserve">Parameter</w:t>
      </w:r>
      <w:r>
        <w:rPr>
          <w:rFonts w:asciiTheme="minorHAnsi" w:hAnsiTheme="minorHAnsi" w:cstheme="minorHAnsi"/>
          <w:sz w:val="21"/>
          <w:szCs w:val="21"/>
          <w:lang w:val="tr-TR"/>
        </w:rPr>
        <w:t xml:space="preserve"> sekmesinde: Company Codes = 1000, Pmt Meths = T, Next p/date = 28.11.2026, Vendor aralığı girin. Kaydedin.</w:t>
      </w:r>
    </w:p>
    <w:p>
      <w:pPr>
        <w:numPr>
          <w:ilvl w:val="0"/>
          <w:numId w:val="208"/>
        </w:numPr>
        <w:spacing w:before="30" w:after="30" w:line="264" w:lineRule="auto"/>
      </w:pPr>
      <w:r>
        <w:rPr>
          <w:rFonts w:asciiTheme="minorHAnsi" w:hAnsiTheme="minorHAnsi" w:cstheme="minorHAnsi"/>
          <w:b/>
          <w:sz w:val="21"/>
          <w:szCs w:val="21"/>
          <w:lang w:val="tr-TR"/>
        </w:rPr>
        <w:t xml:space="preserve">Proposal</w:t>
      </w:r>
      <w:r>
        <w:rPr>
          <w:rFonts w:asciiTheme="minorHAnsi" w:hAnsiTheme="minorHAnsi" w:cstheme="minorHAnsi"/>
          <w:sz w:val="21"/>
          <w:szCs w:val="21"/>
          <w:lang w:val="tr-TR"/>
        </w:rPr>
        <w:t xml:space="preserve"> (Öneri) butonu ile öneri listesini çalıştırın; "Edit Proposal" ile bloke etmek istediğiniz kalemleri düzenleyin.</w:t>
      </w:r>
    </w:p>
    <w:p>
      <w:pPr>
        <w:numPr>
          <w:ilvl w:val="0"/>
          <w:numId w:val="208"/>
        </w:numPr>
        <w:spacing w:before="30" w:after="30" w:line="264" w:lineRule="auto"/>
      </w:pPr>
      <w:r>
        <w:rPr>
          <w:rFonts w:asciiTheme="minorHAnsi" w:hAnsiTheme="minorHAnsi" w:cstheme="minorHAnsi"/>
          <w:b/>
          <w:sz w:val="21"/>
          <w:szCs w:val="21"/>
          <w:lang w:val="tr-TR"/>
        </w:rPr>
        <w:t xml:space="preserve">Pmnt Run</w:t>
      </w:r>
      <w:r>
        <w:rPr>
          <w:rFonts w:asciiTheme="minorHAnsi" w:hAnsiTheme="minorHAnsi" w:cstheme="minorHAnsi"/>
          <w:sz w:val="21"/>
          <w:szCs w:val="21"/>
          <w:lang w:val="tr-TR"/>
        </w:rPr>
        <w:t xml:space="preserve"> butonu ile ödeme kayıtlarını oluşturun. Ödeme belgeleri (ZP) oluşur ve faturalar denkleşir.</w:t>
      </w:r>
    </w:p>
    <w:p>
      <w:pPr>
        <w:numPr>
          <w:ilvl w:val="0"/>
          <w:numId w:val="208"/>
        </w:numPr>
        <w:spacing w:before="30" w:after="30" w:line="264" w:lineRule="auto"/>
      </w:pPr>
      <w:r>
        <w:rPr>
          <w:rFonts w:asciiTheme="minorHAnsi" w:hAnsiTheme="minorHAnsi" w:cstheme="minorHAnsi"/>
          <w:b/>
          <w:sz w:val="21"/>
          <w:szCs w:val="21"/>
          <w:lang w:val="tr-TR"/>
        </w:rPr>
        <w:t xml:space="preserve">Printout/Data Medium</w:t>
      </w:r>
      <w:r>
        <w:rPr>
          <w:rFonts w:asciiTheme="minorHAnsi" w:hAnsiTheme="minorHAnsi" w:cstheme="minorHAnsi"/>
          <w:sz w:val="21"/>
          <w:szCs w:val="21"/>
          <w:lang w:val="tr-TR"/>
        </w:rPr>
        <w:t xml:space="preserve"> ile banka ödeme dosyasını (DMEE/XML) üretin.</w:t>
      </w:r>
    </w:p>
    <w:p>
      <w:pPr>
        <w:keepNext/>
        <w:spacing w:before="120" w:after="40"/>
        <w:jc w:val="center"/>
      </w:pPr>
      <w:r>
        <w:drawing>
          <wp:inline distT="0" distB="0" distL="0" distR="0">
            <wp:extent cx="5760000" cy="2880000"/>
            <wp:effectExtent l="0" t="0" r="0" b="0"/>
            <wp:docPr id="1012" name="Ekran 12" descr="F110 – Otomatik ödeme programı parametrel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scr_012.png"/>
                    <pic:cNvPicPr/>
                  </pic:nvPicPr>
                  <pic:blipFill>
                    <a:blip r:embed="rIdImg12"/>
                    <a:stretch>
                      <a:fillRect/>
                    </a:stretch>
                  </pic:blipFill>
                  <pic:spPr>
                    <a:xfrm>
                      <a:off x="0" y="0"/>
                      <a:ext cx="5760000" cy="28800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12: F110 – Otomatik ödeme programı parametreleri</w:t>
      </w: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BP</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İş ortağı (satıcı) yarat/değiştir/görüntüle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FB60</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faturası (Enjoy)</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FB65</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alacak dekontu (iade faturası)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F-43</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faturası – genel giriş</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MIRO</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Siparişe bağlı fatura girişi (MM)</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F-53</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Manuel giden ödeme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F-44</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denkleştirme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F110</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Otomatik ödeme programı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FBL1N / FBL1H</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kalem listesi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FK10N</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bakiyeleri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FBZP</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Ödeme programı uyarlaması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S_ALR_87012082</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bakiye listesi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FK03 / XK03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görüntüle (S/4’te BP’ye yönlendirir)</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BUT000</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İş ortağı genel verileri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BUT100</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İş ortağı rolleri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BUT0ID / DFKKBPTAXNUM</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BP tanımlayıcılar / vergi numaraları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LFA1</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genel verisi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LFB1</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şirket kodu verisi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LFBK</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banka bilgileri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CVI_VEND_LINK</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BP – satıcı eşleşmesi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BSIK / BSAK</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açık / denkleştirilmiş kalemler</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REGUH / REGUP</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Ödeme programı başlık / kalem verileri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T052</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Ödeme koşulları</w:t>
            </w:r>
          </w:p>
        </w:tc>
      </w:tr>
    </w:tbl>
    <w:p>
      <w:pPr>
        <w:spacing w:before="0" w:after="60" w:line="264" w:lineRule="auto"/>
      </w:pPr>
    </w:p>
    <w:p>
      <w:pPr>
        <w:pStyle w:val="Heading1"/>
        <w:pageBreakBefore/>
      </w:pPr>
      <w:r>
        <w:t xml:space="preserve">6. Alacaklar Muhasebesi (Accounts Receivable – A/R)</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Alacaklar muhasebesi, müşterilere kesilen faturaların, tahsilatların, ihtar (dunning) ve kredi limiti kontrollerinin yönetildiği bileşendir. Müşteri kayıtları </w:t>
      </w:r>
      <w:r>
        <w:rPr>
          <w:rFonts w:asciiTheme="minorHAnsi" w:hAnsiTheme="minorHAnsi" w:cstheme="minorHAnsi"/>
          <w:b/>
          <w:sz w:val="21"/>
          <w:szCs w:val="21"/>
          <w:lang w:val="tr-TR"/>
        </w:rPr>
        <w:t xml:space="preserve">1200000000 – 120 Alıcılar</w:t>
      </w:r>
      <w:r>
        <w:rPr>
          <w:rFonts w:asciiTheme="minorHAnsi" w:hAnsiTheme="minorHAnsi" w:cstheme="minorHAnsi"/>
          <w:sz w:val="21"/>
          <w:szCs w:val="21"/>
          <w:lang w:val="tr-TR"/>
        </w:rPr>
        <w:t xml:space="preserve"> gibi mutabakat hesapları ile genel muhasebeye bağlanır. Satış faturalarının büyük kısmı SD modülünden (VF01) otomatik gelir; FI’da ise satış dışı faturalar (FB70) ve tahsilatlar kaydedilir.</w:t>
      </w:r>
    </w:p>
    <w:p>
      <w:pPr>
        <w:pStyle w:val="Heading2"/>
      </w:pPr>
      <w:r>
        <w:t xml:space="preserve">BP ile Müşteri Yaratma</w:t>
      </w:r>
    </w:p>
    <w:p>
      <w:pPr>
        <w:spacing w:before="60" w:after="60" w:line="264" w:lineRule="auto"/>
        <w:jc w:val="both"/>
      </w:pPr>
      <w:r>
        <w:rPr>
          <w:rFonts w:asciiTheme="minorHAnsi" w:hAnsiTheme="minorHAnsi" w:cstheme="minorHAnsi"/>
          <w:sz w:val="21"/>
          <w:szCs w:val="21"/>
          <w:lang w:val="tr-TR"/>
        </w:rPr>
        <w:t xml:space="preserve">Müşteri de satıcıyla aynı şekilde </w:t>
      </w:r>
      <w:r>
        <w:rPr>
          <w:rFonts w:asciiTheme="minorHAnsi" w:hAnsiTheme="minorHAnsi" w:cstheme="minorHAnsi"/>
          <w:b/>
          <w:sz w:val="21"/>
          <w:szCs w:val="21"/>
          <w:lang w:val="tr-TR"/>
        </w:rPr>
        <w:t xml:space="preserve">BP</w:t>
      </w:r>
      <w:r>
        <w:rPr>
          <w:rFonts w:asciiTheme="minorHAnsi" w:hAnsiTheme="minorHAnsi" w:cstheme="minorHAnsi"/>
          <w:sz w:val="21"/>
          <w:szCs w:val="21"/>
          <w:lang w:val="tr-TR"/>
        </w:rPr>
        <w:t xml:space="preserve"> işlem kodu ile açılır; farklı olarak </w:t>
      </w:r>
      <w:r>
        <w:rPr>
          <w:rFonts w:asciiTheme="minorHAnsi" w:hAnsiTheme="minorHAnsi" w:cstheme="minorHAnsi"/>
          <w:b/>
          <w:sz w:val="21"/>
          <w:szCs w:val="21"/>
          <w:lang w:val="tr-TR"/>
        </w:rPr>
        <w:t xml:space="preserve">FLCU00 – FI Customer</w:t>
      </w:r>
      <w:r>
        <w:rPr>
          <w:rFonts w:asciiTheme="minorHAnsi" w:hAnsiTheme="minorHAnsi" w:cstheme="minorHAnsi"/>
          <w:sz w:val="21"/>
          <w:szCs w:val="21"/>
          <w:lang w:val="tr-TR"/>
        </w:rPr>
        <w:t xml:space="preserve"> (şirket kodu verisi) ve satış için </w:t>
      </w:r>
      <w:r>
        <w:rPr>
          <w:rFonts w:asciiTheme="minorHAnsi" w:hAnsiTheme="minorHAnsi" w:cstheme="minorHAnsi"/>
          <w:b/>
          <w:sz w:val="21"/>
          <w:szCs w:val="21"/>
          <w:lang w:val="tr-TR"/>
        </w:rPr>
        <w:t xml:space="preserve">FLCU01 – Customer</w:t>
      </w:r>
      <w:r>
        <w:rPr>
          <w:rFonts w:asciiTheme="minorHAnsi" w:hAnsiTheme="minorHAnsi" w:cstheme="minorHAnsi"/>
          <w:sz w:val="21"/>
          <w:szCs w:val="21"/>
          <w:lang w:val="tr-TR"/>
        </w:rPr>
        <w:t xml:space="preserve"> (satış alanı verisi) rolleri kullanılır.</w:t>
      </w:r>
    </w:p>
    <w:p>
      <w:pPr>
        <w:numPr>
          <w:ilvl w:val="0"/>
          <w:numId w:val="209"/>
        </w:numPr>
        <w:spacing w:before="30" w:after="30" w:line="264" w:lineRule="auto"/>
      </w:pPr>
      <w:r>
        <w:rPr>
          <w:rFonts w:asciiTheme="minorHAnsi" w:hAnsiTheme="minorHAnsi" w:cstheme="minorHAnsi"/>
          <w:b/>
          <w:sz w:val="21"/>
          <w:szCs w:val="21"/>
          <w:lang w:val="tr-TR"/>
        </w:rPr>
        <w:t xml:space="preserve">BP</w:t>
      </w:r>
      <w:r>
        <w:rPr>
          <w:rFonts w:asciiTheme="minorHAnsi" w:hAnsiTheme="minorHAnsi" w:cstheme="minorHAnsi"/>
          <w:sz w:val="21"/>
          <w:szCs w:val="21"/>
          <w:lang w:val="tr-TR"/>
        </w:rPr>
        <w:t xml:space="preserve"> &gt; </w:t>
      </w:r>
      <w:r>
        <w:rPr>
          <w:rFonts w:asciiTheme="minorHAnsi" w:hAnsiTheme="minorHAnsi" w:cstheme="minorHAnsi"/>
          <w:b/>
          <w:sz w:val="21"/>
          <w:szCs w:val="21"/>
          <w:lang w:val="tr-TR"/>
        </w:rPr>
        <w:t xml:space="preserve">Organization</w:t>
      </w:r>
      <w:r>
        <w:rPr>
          <w:rFonts w:asciiTheme="minorHAnsi" w:hAnsiTheme="minorHAnsi" w:cstheme="minorHAnsi"/>
          <w:sz w:val="21"/>
          <w:szCs w:val="21"/>
          <w:lang w:val="tr-TR"/>
        </w:rPr>
        <w:t xml:space="preserve">; Create in BP role = </w:t>
      </w:r>
      <w:r>
        <w:rPr>
          <w:rFonts w:asciiTheme="minorHAnsi" w:hAnsiTheme="minorHAnsi" w:cstheme="minorHAnsi"/>
          <w:b/>
          <w:sz w:val="21"/>
          <w:szCs w:val="21"/>
          <w:lang w:val="tr-TR"/>
        </w:rPr>
        <w:t xml:space="preserve">000000</w:t>
      </w:r>
      <w:r>
        <w:rPr>
          <w:rFonts w:asciiTheme="minorHAnsi" w:hAnsiTheme="minorHAnsi" w:cstheme="minorHAnsi"/>
          <w:sz w:val="21"/>
          <w:szCs w:val="21"/>
          <w:lang w:val="tr-TR"/>
        </w:rPr>
        <w:t xml:space="preserve">, Grouping = </w:t>
      </w:r>
      <w:r>
        <w:rPr>
          <w:rFonts w:asciiTheme="minorHAnsi" w:hAnsiTheme="minorHAnsi" w:cstheme="minorHAnsi"/>
          <w:b/>
          <w:sz w:val="21"/>
          <w:szCs w:val="21"/>
          <w:lang w:val="tr-TR"/>
        </w:rPr>
        <w:t xml:space="preserve">ZMUS (Yurtiçi Müşteriler)</w:t>
      </w:r>
      <w:r>
        <w:rPr>
          <w:rFonts w:asciiTheme="minorHAnsi" w:hAnsiTheme="minorHAnsi" w:cstheme="minorHAnsi"/>
          <w:sz w:val="21"/>
          <w:szCs w:val="21"/>
          <w:lang w:val="tr-TR"/>
        </w:rPr>
        <w:t xml:space="preserve">.</w:t>
      </w:r>
    </w:p>
    <w:p>
      <w:pPr>
        <w:numPr>
          <w:ilvl w:val="0"/>
          <w:numId w:val="209"/>
        </w:numPr>
        <w:spacing w:before="30" w:after="30" w:line="264" w:lineRule="auto"/>
      </w:pPr>
      <w:r>
        <w:rPr>
          <w:rFonts w:asciiTheme="minorHAnsi" w:hAnsiTheme="minorHAnsi" w:cstheme="minorHAnsi"/>
          <w:sz w:val="21"/>
          <w:szCs w:val="21"/>
          <w:lang w:val="tr-TR"/>
        </w:rPr>
        <w:t xml:space="preserve">Adres, vergi numarası (TR2) ve vergi dairesi bilgilerini girin.</w:t>
      </w:r>
    </w:p>
    <w:p>
      <w:pPr>
        <w:numPr>
          <w:ilvl w:val="0"/>
          <w:numId w:val="209"/>
        </w:numPr>
        <w:spacing w:before="30" w:after="30" w:line="264" w:lineRule="auto"/>
      </w:pPr>
      <w:r>
        <w:rPr>
          <w:rFonts w:asciiTheme="minorHAnsi" w:hAnsiTheme="minorHAnsi" w:cstheme="minorHAnsi"/>
          <w:sz w:val="21"/>
          <w:szCs w:val="21"/>
          <w:lang w:val="tr-TR"/>
        </w:rPr>
        <w:t xml:space="preserve">Rolü </w:t>
      </w:r>
      <w:r>
        <w:rPr>
          <w:rFonts w:asciiTheme="minorHAnsi" w:hAnsiTheme="minorHAnsi" w:cstheme="minorHAnsi"/>
          <w:b/>
          <w:sz w:val="21"/>
          <w:szCs w:val="21"/>
          <w:lang w:val="tr-TR"/>
        </w:rPr>
        <w:t xml:space="preserve">FLCU00 FI Customer</w:t>
      </w:r>
      <w:r>
        <w:rPr>
          <w:rFonts w:asciiTheme="minorHAnsi" w:hAnsiTheme="minorHAnsi" w:cstheme="minorHAnsi"/>
          <w:sz w:val="21"/>
          <w:szCs w:val="21"/>
          <w:lang w:val="tr-TR"/>
        </w:rPr>
        <w:t xml:space="preserve"> olarak değiştirin, </w:t>
      </w:r>
      <w:r>
        <w:rPr>
          <w:rFonts w:asciiTheme="minorHAnsi" w:hAnsiTheme="minorHAnsi" w:cstheme="minorHAnsi"/>
          <w:b/>
          <w:sz w:val="21"/>
          <w:szCs w:val="21"/>
          <w:lang w:val="tr-TR"/>
        </w:rPr>
        <w:t xml:space="preserve">Company Code</w:t>
      </w:r>
      <w:r>
        <w:rPr>
          <w:rFonts w:asciiTheme="minorHAnsi" w:hAnsiTheme="minorHAnsi" w:cstheme="minorHAnsi"/>
          <w:sz w:val="21"/>
          <w:szCs w:val="21"/>
          <w:lang w:val="tr-TR"/>
        </w:rPr>
        <w:t xml:space="preserve"> butonu &gt; 1000.</w:t>
      </w:r>
    </w:p>
    <w:p>
      <w:pPr>
        <w:numPr>
          <w:ilvl w:val="0"/>
          <w:numId w:val="209"/>
        </w:numPr>
        <w:spacing w:before="30" w:after="30" w:line="264" w:lineRule="auto"/>
      </w:pPr>
      <w:r>
        <w:rPr>
          <w:rFonts w:asciiTheme="minorHAnsi" w:hAnsiTheme="minorHAnsi" w:cstheme="minorHAnsi"/>
          <w:b/>
          <w:sz w:val="21"/>
          <w:szCs w:val="21"/>
          <w:lang w:val="tr-TR"/>
        </w:rPr>
        <w:t xml:space="preserve">Customer: Account Management</w:t>
      </w:r>
      <w:r>
        <w:rPr>
          <w:rFonts w:asciiTheme="minorHAnsi" w:hAnsiTheme="minorHAnsi" w:cstheme="minorHAnsi"/>
          <w:sz w:val="21"/>
          <w:szCs w:val="21"/>
          <w:lang w:val="tr-TR"/>
        </w:rPr>
        <w:t xml:space="preserve"> sekmesinde Reconciliation Account = </w:t>
      </w:r>
      <w:r>
        <w:rPr>
          <w:rFonts w:asciiTheme="minorHAnsi" w:hAnsiTheme="minorHAnsi" w:cstheme="minorHAnsi"/>
          <w:b/>
          <w:sz w:val="21"/>
          <w:szCs w:val="21"/>
          <w:lang w:val="tr-TR"/>
        </w:rPr>
        <w:t xml:space="preserve">1200000000</w:t>
      </w:r>
      <w:r>
        <w:rPr>
          <w:rFonts w:asciiTheme="minorHAnsi" w:hAnsiTheme="minorHAnsi" w:cstheme="minorHAnsi"/>
          <w:sz w:val="21"/>
          <w:szCs w:val="21"/>
          <w:lang w:val="tr-TR"/>
        </w:rPr>
        <w:t xml:space="preserve">, Sort Key = 001.</w:t>
      </w:r>
    </w:p>
    <w:p>
      <w:pPr>
        <w:numPr>
          <w:ilvl w:val="0"/>
          <w:numId w:val="209"/>
        </w:numPr>
        <w:spacing w:before="30" w:after="30" w:line="264" w:lineRule="auto"/>
      </w:pPr>
      <w:r>
        <w:rPr>
          <w:rFonts w:asciiTheme="minorHAnsi" w:hAnsiTheme="minorHAnsi" w:cstheme="minorHAnsi"/>
          <w:b/>
          <w:sz w:val="21"/>
          <w:szCs w:val="21"/>
          <w:lang w:val="tr-TR"/>
        </w:rPr>
        <w:t xml:space="preserve">Customer: Payment Transactions</w:t>
      </w:r>
      <w:r>
        <w:rPr>
          <w:rFonts w:asciiTheme="minorHAnsi" w:hAnsiTheme="minorHAnsi" w:cstheme="minorHAnsi"/>
          <w:sz w:val="21"/>
          <w:szCs w:val="21"/>
          <w:lang w:val="tr-TR"/>
        </w:rPr>
        <w:t xml:space="preserve"> sekmesinde Payment Terms = </w:t>
      </w:r>
      <w:r>
        <w:rPr>
          <w:rFonts w:asciiTheme="minorHAnsi" w:hAnsiTheme="minorHAnsi" w:cstheme="minorHAnsi"/>
          <w:b/>
          <w:sz w:val="21"/>
          <w:szCs w:val="21"/>
          <w:lang w:val="tr-TR"/>
        </w:rPr>
        <w:t xml:space="preserve">0030</w:t>
      </w:r>
      <w:r>
        <w:rPr>
          <w:rFonts w:asciiTheme="minorHAnsi" w:hAnsiTheme="minorHAnsi" w:cstheme="minorHAnsi"/>
          <w:sz w:val="21"/>
          <w:szCs w:val="21"/>
          <w:lang w:val="tr-TR"/>
        </w:rPr>
        <w:t xml:space="preserve">, "Record Pmnt History" işaretleyin.</w:t>
      </w:r>
    </w:p>
    <w:p>
      <w:pPr>
        <w:numPr>
          <w:ilvl w:val="0"/>
          <w:numId w:val="209"/>
        </w:numPr>
        <w:spacing w:before="30" w:after="30" w:line="264" w:lineRule="auto"/>
      </w:pPr>
      <w:r>
        <w:rPr>
          <w:rFonts w:asciiTheme="minorHAnsi" w:hAnsiTheme="minorHAnsi" w:cstheme="minorHAnsi"/>
          <w:b/>
          <w:sz w:val="21"/>
          <w:szCs w:val="21"/>
          <w:lang w:val="tr-TR"/>
        </w:rPr>
        <w:t xml:space="preserve">Customer: Correspondence</w:t>
      </w:r>
      <w:r>
        <w:rPr>
          <w:rFonts w:asciiTheme="minorHAnsi" w:hAnsiTheme="minorHAnsi" w:cstheme="minorHAnsi"/>
          <w:sz w:val="21"/>
          <w:szCs w:val="21"/>
          <w:lang w:val="tr-TR"/>
        </w:rPr>
        <w:t xml:space="preserve"> sekmesinde Dunning Procedure = </w:t>
      </w:r>
      <w:r>
        <w:rPr>
          <w:rFonts w:asciiTheme="minorHAnsi" w:hAnsiTheme="minorHAnsi" w:cstheme="minorHAnsi"/>
          <w:b/>
          <w:sz w:val="21"/>
          <w:szCs w:val="21"/>
          <w:lang w:val="tr-TR"/>
        </w:rPr>
        <w:t xml:space="preserve">0001</w:t>
      </w:r>
      <w:r>
        <w:rPr>
          <w:rFonts w:asciiTheme="minorHAnsi" w:hAnsiTheme="minorHAnsi" w:cstheme="minorHAnsi"/>
          <w:sz w:val="21"/>
          <w:szCs w:val="21"/>
          <w:lang w:val="tr-TR"/>
        </w:rPr>
        <w:t xml:space="preserve"> (ihtar prosedürü) girin ve kaydedin.</w:t>
      </w:r>
    </w:p>
    <w:p>
      <w:pPr>
        <w:keepNext/>
        <w:spacing w:before="120" w:after="40"/>
        <w:jc w:val="center"/>
      </w:pPr>
      <w:r>
        <w:drawing>
          <wp:inline distT="0" distB="0" distL="0" distR="0">
            <wp:extent cx="5760000" cy="2746800"/>
            <wp:effectExtent l="0" t="0" r="0" b="0"/>
            <wp:docPr id="1013" name="Ekran 13" descr="BP – FI Customer rolü: ödeme koşul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scr_013.png"/>
                    <pic:cNvPicPr/>
                  </pic:nvPicPr>
                  <pic:blipFill>
                    <a:blip r:embed="rIdImg13"/>
                    <a:stretch>
                      <a:fillRect/>
                    </a:stretch>
                  </pic:blipFill>
                  <pic:spPr>
                    <a:xfrm>
                      <a:off x="0" y="0"/>
                      <a:ext cx="5760000" cy="27468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13: BP – FI Customer rolü: ödeme koşulları</w:t>
      </w:r>
    </w:p>
    <w:p>
      <w:pPr>
        <w:pStyle w:val="Heading2"/>
      </w:pPr>
      <w:r>
        <w:t xml:space="preserve">Veri Girişi: FB70 Müşteri Faturası</w:t>
      </w:r>
    </w:p>
    <w:p>
      <w:pPr>
        <w:spacing w:before="60" w:after="60" w:line="264" w:lineRule="auto"/>
        <w:jc w:val="both"/>
      </w:pPr>
      <w:r>
        <w:rPr>
          <w:rFonts w:asciiTheme="minorHAnsi" w:hAnsiTheme="minorHAnsi" w:cstheme="minorHAnsi"/>
          <w:sz w:val="21"/>
          <w:szCs w:val="21"/>
          <w:lang w:val="tr-TR"/>
        </w:rPr>
        <w:t xml:space="preserve">Örnek: XYZ Market’e 50.000 TL + %20 KDV danışmanlık hizmeti faturası. Kayıt: 120 Alıcılar 60.000 B / 600 Yurtiçi Satışlar 50.000 A / 391 Hesaplanan KDV 10.000 A.</w:t>
      </w:r>
    </w:p>
    <w:p>
      <w:pPr>
        <w:keepNext/>
        <w:spacing w:before="120" w:after="40"/>
        <w:jc w:val="center"/>
      </w:pPr>
      <w:r>
        <w:drawing>
          <wp:inline distT="0" distB="0" distL="0" distR="0">
            <wp:extent cx="5760000" cy="2584800"/>
            <wp:effectExtent l="0" t="0" r="0" b="0"/>
            <wp:docPr id="1014" name="Ekran 14" descr="FB70 – Müşteri faturası giriş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scr_014.png"/>
                    <pic:cNvPicPr/>
                  </pic:nvPicPr>
                  <pic:blipFill>
                    <a:blip r:embed="rIdImg14"/>
                    <a:stretch>
                      <a:fillRect/>
                    </a:stretch>
                  </pic:blipFill>
                  <pic:spPr>
                    <a:xfrm>
                      <a:off x="0" y="0"/>
                      <a:ext cx="5760000" cy="25848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14: FB70 – Müşteri faturası girişi</w:t>
      </w:r>
    </w:p>
    <w:p>
      <w:pPr>
        <w:pStyle w:val="Heading2"/>
      </w:pPr>
      <w:r>
        <w:t xml:space="preserve">Tahsilat (F-28)</w:t>
      </w:r>
    </w:p>
    <w:p>
      <w:pPr>
        <w:numPr>
          <w:ilvl w:val="0"/>
          <w:numId w:val="210"/>
        </w:numPr>
        <w:spacing w:before="30" w:after="30" w:line="264" w:lineRule="auto"/>
      </w:pPr>
      <w:r>
        <w:rPr>
          <w:rFonts w:asciiTheme="minorHAnsi" w:hAnsiTheme="minorHAnsi" w:cstheme="minorHAnsi"/>
          <w:b/>
          <w:sz w:val="21"/>
          <w:szCs w:val="21"/>
          <w:lang w:val="tr-TR"/>
        </w:rPr>
        <w:t xml:space="preserve">F-28</w:t>
      </w:r>
      <w:r>
        <w:rPr>
          <w:rFonts w:asciiTheme="minorHAnsi" w:hAnsiTheme="minorHAnsi" w:cstheme="minorHAnsi"/>
          <w:sz w:val="21"/>
          <w:szCs w:val="21"/>
          <w:lang w:val="tr-TR"/>
        </w:rPr>
        <w:t xml:space="preserve">’i açın. Document Date, Posting Date, Document Type = </w:t>
      </w:r>
      <w:r>
        <w:rPr>
          <w:rFonts w:asciiTheme="minorHAnsi" w:hAnsiTheme="minorHAnsi" w:cstheme="minorHAnsi"/>
          <w:b/>
          <w:sz w:val="21"/>
          <w:szCs w:val="21"/>
          <w:lang w:val="tr-TR"/>
        </w:rPr>
        <w:t xml:space="preserve">DZ</w:t>
      </w:r>
      <w:r>
        <w:rPr>
          <w:rFonts w:asciiTheme="minorHAnsi" w:hAnsiTheme="minorHAnsi" w:cstheme="minorHAnsi"/>
          <w:sz w:val="21"/>
          <w:szCs w:val="21"/>
          <w:lang w:val="tr-TR"/>
        </w:rPr>
        <w:t xml:space="preserve"> girin.</w:t>
      </w:r>
    </w:p>
    <w:p>
      <w:pPr>
        <w:numPr>
          <w:ilvl w:val="0"/>
          <w:numId w:val="210"/>
        </w:numPr>
        <w:spacing w:before="30" w:after="30" w:line="264" w:lineRule="auto"/>
      </w:pPr>
      <w:r>
        <w:rPr>
          <w:rFonts w:asciiTheme="minorHAnsi" w:hAnsiTheme="minorHAnsi" w:cstheme="minorHAnsi"/>
          <w:b/>
          <w:sz w:val="21"/>
          <w:szCs w:val="21"/>
          <w:lang w:val="tr-TR"/>
        </w:rPr>
        <w:t xml:space="preserve">Bank data</w:t>
      </w:r>
      <w:r>
        <w:rPr>
          <w:rFonts w:asciiTheme="minorHAnsi" w:hAnsiTheme="minorHAnsi" w:cstheme="minorHAnsi"/>
          <w:sz w:val="21"/>
          <w:szCs w:val="21"/>
          <w:lang w:val="tr-TR"/>
        </w:rPr>
        <w:t xml:space="preserve"> bölümünde Account = </w:t>
      </w:r>
      <w:r>
        <w:rPr>
          <w:rFonts w:asciiTheme="minorHAnsi" w:hAnsiTheme="minorHAnsi" w:cstheme="minorHAnsi"/>
          <w:b/>
          <w:sz w:val="21"/>
          <w:szCs w:val="21"/>
          <w:lang w:val="tr-TR"/>
        </w:rPr>
        <w:t xml:space="preserve">1020000001</w:t>
      </w:r>
      <w:r>
        <w:rPr>
          <w:rFonts w:asciiTheme="minorHAnsi" w:hAnsiTheme="minorHAnsi" w:cstheme="minorHAnsi"/>
          <w:sz w:val="21"/>
          <w:szCs w:val="21"/>
          <w:lang w:val="tr-TR"/>
        </w:rPr>
        <w:t xml:space="preserve"> (banka), Amount = 60.000 girin.</w:t>
      </w:r>
    </w:p>
    <w:p>
      <w:pPr>
        <w:numPr>
          <w:ilvl w:val="0"/>
          <w:numId w:val="210"/>
        </w:numPr>
        <w:spacing w:before="30" w:after="30" w:line="264" w:lineRule="auto"/>
      </w:pPr>
      <w:r>
        <w:rPr>
          <w:rFonts w:asciiTheme="minorHAnsi" w:hAnsiTheme="minorHAnsi" w:cstheme="minorHAnsi"/>
          <w:b/>
          <w:sz w:val="21"/>
          <w:szCs w:val="21"/>
          <w:lang w:val="tr-TR"/>
        </w:rPr>
        <w:t xml:space="preserve">Open item selection</w:t>
      </w:r>
      <w:r>
        <w:rPr>
          <w:rFonts w:asciiTheme="minorHAnsi" w:hAnsiTheme="minorHAnsi" w:cstheme="minorHAnsi"/>
          <w:sz w:val="21"/>
          <w:szCs w:val="21"/>
          <w:lang w:val="tr-TR"/>
        </w:rPr>
        <w:t xml:space="preserve"> bölümünde Account = 2000012, Account Type = D girin.</w:t>
      </w:r>
    </w:p>
    <w:p>
      <w:pPr>
        <w:numPr>
          <w:ilvl w:val="0"/>
          <w:numId w:val="210"/>
        </w:numPr>
        <w:spacing w:before="30" w:after="30" w:line="264" w:lineRule="auto"/>
      </w:pPr>
      <w:r>
        <w:rPr>
          <w:rFonts w:asciiTheme="minorHAnsi" w:hAnsiTheme="minorHAnsi" w:cstheme="minorHAnsi"/>
          <w:b/>
          <w:sz w:val="21"/>
          <w:szCs w:val="21"/>
          <w:lang w:val="tr-TR"/>
        </w:rPr>
        <w:t xml:space="preserve">Process Open Items</w:t>
      </w:r>
      <w:r>
        <w:rPr>
          <w:rFonts w:asciiTheme="minorHAnsi" w:hAnsiTheme="minorHAnsi" w:cstheme="minorHAnsi"/>
          <w:sz w:val="21"/>
          <w:szCs w:val="21"/>
          <w:lang w:val="tr-TR"/>
        </w:rPr>
        <w:t xml:space="preserve"> ile açık kalemleri listeleyin; tahsil edilen faturayı aktif hale getirin. "Not assigned" = 0,00 olduğunda kaydedin.</w:t>
      </w:r>
    </w:p>
    <w:p>
      <w:pPr>
        <w:keepNext/>
        <w:spacing w:before="120" w:after="40"/>
        <w:jc w:val="center"/>
      </w:pPr>
      <w:r>
        <w:drawing>
          <wp:inline distT="0" distB="0" distL="0" distR="0">
            <wp:extent cx="5760000" cy="2239200"/>
            <wp:effectExtent l="0" t="0" r="0" b="0"/>
            <wp:docPr id="1015" name="Ekran 15" descr="F-28 – Gelen ödeme: açık kalem seçimi ve denkleşti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scr_015.png"/>
                    <pic:cNvPicPr/>
                  </pic:nvPicPr>
                  <pic:blipFill>
                    <a:blip r:embed="rIdImg15"/>
                    <a:stretch>
                      <a:fillRect/>
                    </a:stretch>
                  </pic:blipFill>
                  <pic:spPr>
                    <a:xfrm>
                      <a:off x="0" y="0"/>
                      <a:ext cx="5760000" cy="22392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15: F-28 – Gelen ödeme: açık kalem seçimi ve denkleştirme</w:t>
      </w: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BP</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İş ortağı (müşteri) yarat/değiştir</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FB70</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faturası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FB75</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alacak dekontu</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F-22</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faturası – genel giriş</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F-28</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Gelen ödeme (tahsilat)</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F-32</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denkleştirme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FBL5N / FBL5H</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kalem listesi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FD10N</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bakiyeleri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F150</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İhtar (dunning) çalıştırma</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UKM_BP</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Kredi yönetimi – kredi limiti (S/4)</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S_ALR_87012168</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vade analizi (yaşlandırma)</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VF01 / VF02</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SD fatura yarat / değiştir</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KNA1</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genel verisi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KNB1</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şirket kodu verisi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KNVV</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satış alanı verisi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CVI_CUST_LINK</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BP – müşteri eşleşmesi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BSID / BSAD</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açık / denkleştirilmiş kalemler</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MHNK / MHND</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İhtar verileri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UKMBP_CMS_SGM</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Kredi segment verileri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KNC1</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işlem rakamları</w:t>
            </w:r>
          </w:p>
        </w:tc>
      </w:tr>
    </w:tbl>
    <w:p>
      <w:pPr>
        <w:spacing w:before="0" w:after="60" w:line="264" w:lineRule="auto"/>
      </w:pPr>
    </w:p>
    <w:p>
      <w:pPr>
        <w:pStyle w:val="Heading1"/>
        <w:pageBreakBefore/>
      </w:pPr>
      <w:r>
        <w:t xml:space="preserve">7. Banka Muhasebesi</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Banka muhasebesi; banka ana verileri, şirketin çalıştığı </w:t>
      </w:r>
      <w:r>
        <w:rPr>
          <w:rFonts w:asciiTheme="minorHAnsi" w:hAnsiTheme="minorHAnsi" w:cstheme="minorHAnsi"/>
          <w:b/>
          <w:sz w:val="21"/>
          <w:szCs w:val="21"/>
          <w:lang w:val="tr-TR"/>
        </w:rPr>
        <w:t xml:space="preserve">ana bankalar (House Bank)</w:t>
      </w:r>
      <w:r>
        <w:rPr>
          <w:rFonts w:asciiTheme="minorHAnsi" w:hAnsiTheme="minorHAnsi" w:cstheme="minorHAnsi"/>
          <w:sz w:val="21"/>
          <w:szCs w:val="21"/>
          <w:lang w:val="tr-TR"/>
        </w:rPr>
        <w:t xml:space="preserve"> ve banka hesapları, banka ekstrelerinin sisteme alınması ve banka mutabakatı süreçlerini kapsar. Türkiye uygulamasında her banka hesabı için genellikle bir ana hesap (102xx) ve bir veya iki ara hesap (gelen/giden kliring hesapları) tanımlanır.</w:t>
      </w:r>
    </w:p>
    <w:p>
      <w:pPr>
        <w:pStyle w:val="Heading2"/>
      </w:pPr>
      <w:r>
        <w:t xml:space="preserve">Ana Veri Yapısı</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900"/>
        <w:gridCol w:w="2200"/>
        <w:gridCol w:w="3970"/>
      </w:tblGrid>
      <w:tr>
        <w:trPr>
          <w:cantSplit/>
          <w:tblHeader/>
        </w:trPr>
        <w:tc>
          <w:tcPr>
            <w:tcW w:w="29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Alan / Öğe</w:t>
            </w:r>
          </w:p>
        </w:tc>
        <w:tc>
          <w:tcPr>
            <w:tcW w:w="22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Örnek Değer</w:t>
            </w:r>
          </w:p>
        </w:tc>
        <w:tc>
          <w:tcPr>
            <w:tcW w:w="39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Bank Key (Banka Anahtarı)</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0067-00001</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Banka + şube kodu; FI01 ile yaratılır (BNKA)</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House Bank (Ana Banka)</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YKB01</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Şirketin çalıştığı banka; FI12 ile tanımlanır</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Account ID (Hesap Kimliği)</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TRY01</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bankadaki hesap; G/L hesabına bağlanır</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G/L Account</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1020000001</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102 Bankalar – YKB TL Vadesiz (açık kalem yönetimli)</w:t>
            </w:r>
          </w:p>
        </w:tc>
      </w:tr>
    </w:tbl>
    <w:p>
      <w:pPr>
        <w:spacing w:before="0" w:after="60" w:line="264" w:lineRule="auto"/>
      </w:pPr>
    </w:p>
    <w:p>
      <w:pPr>
        <w:pStyle w:val="Heading2"/>
      </w:pPr>
      <w:r>
        <w:t xml:space="preserve">Süreç: Ana Banka ve Hesap Tanımlama</w:t>
      </w:r>
    </w:p>
    <w:p>
      <w:pPr>
        <w:numPr>
          <w:ilvl w:val="0"/>
          <w:numId w:val="211"/>
        </w:numPr>
        <w:spacing w:before="30" w:after="30" w:line="264" w:lineRule="auto"/>
      </w:pPr>
      <w:r>
        <w:rPr>
          <w:rFonts w:asciiTheme="minorHAnsi" w:hAnsiTheme="minorHAnsi" w:cstheme="minorHAnsi"/>
          <w:b/>
          <w:sz w:val="21"/>
          <w:szCs w:val="21"/>
          <w:lang w:val="tr-TR"/>
        </w:rPr>
        <w:t xml:space="preserve">FI01</w:t>
      </w:r>
      <w:r>
        <w:rPr>
          <w:rFonts w:asciiTheme="minorHAnsi" w:hAnsiTheme="minorHAnsi" w:cstheme="minorHAnsi"/>
          <w:sz w:val="21"/>
          <w:szCs w:val="21"/>
          <w:lang w:val="tr-TR"/>
        </w:rPr>
        <w:t xml:space="preserve"> ile banka anahtarını oluşturun: Bank Country = TR, Bank Key = 0067-00001, Bank Name = Yapı Kredi Bankası, SWIFT = YAPITRIS.</w:t>
      </w:r>
    </w:p>
    <w:p>
      <w:pPr>
        <w:numPr>
          <w:ilvl w:val="0"/>
          <w:numId w:val="211"/>
        </w:numPr>
        <w:spacing w:before="30" w:after="30" w:line="264" w:lineRule="auto"/>
      </w:pPr>
      <w:r>
        <w:rPr>
          <w:rFonts w:asciiTheme="minorHAnsi" w:hAnsiTheme="minorHAnsi" w:cstheme="minorHAnsi"/>
          <w:b/>
          <w:sz w:val="21"/>
          <w:szCs w:val="21"/>
          <w:lang w:val="tr-TR"/>
        </w:rPr>
        <w:t xml:space="preserve">FI12_HBANK</w:t>
      </w:r>
      <w:r>
        <w:rPr>
          <w:rFonts w:asciiTheme="minorHAnsi" w:hAnsiTheme="minorHAnsi" w:cstheme="minorHAnsi"/>
          <w:sz w:val="21"/>
          <w:szCs w:val="21"/>
          <w:lang w:val="tr-TR"/>
        </w:rPr>
        <w:t xml:space="preserve"> (S/4HANA) ile şirket kodu 1000 altında House Bank = YKB01 yaratın ve banka anahtarına bağlayın.</w:t>
      </w:r>
    </w:p>
    <w:p>
      <w:pPr>
        <w:numPr>
          <w:ilvl w:val="0"/>
          <w:numId w:val="211"/>
        </w:numPr>
        <w:spacing w:before="30" w:after="30" w:line="264" w:lineRule="auto"/>
      </w:pPr>
      <w:r>
        <w:rPr>
          <w:rFonts w:asciiTheme="minorHAnsi" w:hAnsiTheme="minorHAnsi" w:cstheme="minorHAnsi"/>
          <w:sz w:val="21"/>
          <w:szCs w:val="21"/>
          <w:lang w:val="tr-TR"/>
        </w:rPr>
        <w:t xml:space="preserve">Banka hesabını </w:t>
      </w:r>
      <w:r>
        <w:rPr>
          <w:rFonts w:asciiTheme="minorHAnsi" w:hAnsiTheme="minorHAnsi" w:cstheme="minorHAnsi"/>
          <w:b/>
          <w:sz w:val="21"/>
          <w:szCs w:val="21"/>
          <w:lang w:val="tr-TR"/>
        </w:rPr>
        <w:t xml:space="preserve">NWBC &gt; Manage Bank Accounts</w:t>
      </w:r>
      <w:r>
        <w:rPr>
          <w:rFonts w:asciiTheme="minorHAnsi" w:hAnsiTheme="minorHAnsi" w:cstheme="minorHAnsi"/>
          <w:sz w:val="21"/>
          <w:szCs w:val="21"/>
          <w:lang w:val="tr-TR"/>
        </w:rPr>
        <w:t xml:space="preserve"> (Banka Hesap Yönetimi – BAM) veya FI12 üzerinden tanımlayın: IBAN, para birimi TRY.</w:t>
      </w:r>
    </w:p>
    <w:p>
      <w:pPr>
        <w:numPr>
          <w:ilvl w:val="0"/>
          <w:numId w:val="211"/>
        </w:numPr>
        <w:spacing w:before="30" w:after="30" w:line="264" w:lineRule="auto"/>
      </w:pPr>
      <w:r>
        <w:rPr>
          <w:rFonts w:asciiTheme="minorHAnsi" w:hAnsiTheme="minorHAnsi" w:cstheme="minorHAnsi"/>
          <w:sz w:val="21"/>
          <w:szCs w:val="21"/>
          <w:lang w:val="tr-TR"/>
        </w:rPr>
        <w:t xml:space="preserve">House Bank + Account ID bağlantısında G/L hesabı </w:t>
      </w:r>
      <w:r>
        <w:rPr>
          <w:rFonts w:asciiTheme="minorHAnsi" w:hAnsiTheme="minorHAnsi" w:cstheme="minorHAnsi"/>
          <w:b/>
          <w:sz w:val="21"/>
          <w:szCs w:val="21"/>
          <w:lang w:val="tr-TR"/>
        </w:rPr>
        <w:t xml:space="preserve">1020000001</w:t>
      </w:r>
      <w:r>
        <w:rPr>
          <w:rFonts w:asciiTheme="minorHAnsi" w:hAnsiTheme="minorHAnsi" w:cstheme="minorHAnsi"/>
          <w:sz w:val="21"/>
          <w:szCs w:val="21"/>
          <w:lang w:val="tr-TR"/>
        </w:rPr>
        <w:t xml:space="preserve">’i girin.</w:t>
      </w:r>
    </w:p>
    <w:p>
      <w:pPr>
        <w:keepNext/>
        <w:spacing w:before="120" w:after="40"/>
        <w:jc w:val="center"/>
      </w:pPr>
      <w:r>
        <w:drawing>
          <wp:inline distT="0" distB="0" distL="0" distR="0">
            <wp:extent cx="5760000" cy="2023200"/>
            <wp:effectExtent l="0" t="0" r="0" b="0"/>
            <wp:docPr id="1016" name="Ekran 16" descr="House Bank hesap tanımı ve G/L hesabı bağlantı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scr_016.png"/>
                    <pic:cNvPicPr/>
                  </pic:nvPicPr>
                  <pic:blipFill>
                    <a:blip r:embed="rIdImg16"/>
                    <a:stretch>
                      <a:fillRect/>
                    </a:stretch>
                  </pic:blipFill>
                  <pic:spPr>
                    <a:xfrm>
                      <a:off x="0" y="0"/>
                      <a:ext cx="5760000" cy="20232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16: House Bank hesap tanımı ve G/L hesabı bağlantısı</w:t>
      </w:r>
    </w:p>
    <w:p>
      <w:pPr>
        <w:pStyle w:val="Heading2"/>
      </w:pPr>
      <w:r>
        <w:t xml:space="preserve">Manuel Banka Ekstresi (FF67)</w:t>
      </w:r>
    </w:p>
    <w:p>
      <w:pPr>
        <w:spacing w:before="60" w:after="60" w:line="264" w:lineRule="auto"/>
        <w:jc w:val="both"/>
      </w:pPr>
      <w:r>
        <w:rPr>
          <w:rFonts w:asciiTheme="minorHAnsi" w:hAnsiTheme="minorHAnsi" w:cstheme="minorHAnsi"/>
          <w:sz w:val="21"/>
          <w:szCs w:val="21"/>
          <w:lang w:val="tr-TR"/>
        </w:rPr>
        <w:t xml:space="preserve">Elektronik ekstre (MT940/CAMT.053) kullanılmıyorsa banka hareketleri FF67 ile girilir. Her işlem bir </w:t>
      </w:r>
      <w:r>
        <w:rPr>
          <w:rFonts w:asciiTheme="minorHAnsi" w:hAnsiTheme="minorHAnsi" w:cstheme="minorHAnsi"/>
          <w:b/>
          <w:sz w:val="21"/>
          <w:szCs w:val="21"/>
          <w:lang w:val="tr-TR"/>
        </w:rPr>
        <w:t xml:space="preserve">İşlem Kodu (Transaction)</w:t>
      </w:r>
      <w:r>
        <w:rPr>
          <w:rFonts w:asciiTheme="minorHAnsi" w:hAnsiTheme="minorHAnsi" w:cstheme="minorHAnsi"/>
          <w:sz w:val="21"/>
          <w:szCs w:val="21"/>
          <w:lang w:val="tr-TR"/>
        </w:rPr>
        <w:t xml:space="preserve"> ile girilir; bu kod, hangi hesapların kullanılacağını belirleyen kayıt kuralına (posting rule) bağlıdır.</w:t>
      </w:r>
    </w:p>
    <w:p>
      <w:pPr>
        <w:numPr>
          <w:ilvl w:val="0"/>
          <w:numId w:val="212"/>
        </w:numPr>
        <w:spacing w:before="30" w:after="30" w:line="264" w:lineRule="auto"/>
      </w:pPr>
      <w:r>
        <w:rPr>
          <w:rFonts w:asciiTheme="minorHAnsi" w:hAnsiTheme="minorHAnsi" w:cstheme="minorHAnsi"/>
          <w:b/>
          <w:sz w:val="21"/>
          <w:szCs w:val="21"/>
          <w:lang w:val="tr-TR"/>
        </w:rPr>
        <w:t xml:space="preserve">FF67</w:t>
      </w:r>
      <w:r>
        <w:rPr>
          <w:rFonts w:asciiTheme="minorHAnsi" w:hAnsiTheme="minorHAnsi" w:cstheme="minorHAnsi"/>
          <w:sz w:val="21"/>
          <w:szCs w:val="21"/>
          <w:lang w:val="tr-TR"/>
        </w:rPr>
        <w:t xml:space="preserve">’yi açın; Company Code = 1000, House Bank = YKB01, Account ID = TRY01, Statement Number = 210, Statement Date girin.</w:t>
      </w:r>
    </w:p>
    <w:p>
      <w:pPr>
        <w:numPr>
          <w:ilvl w:val="0"/>
          <w:numId w:val="212"/>
        </w:numPr>
        <w:spacing w:before="30" w:after="30" w:line="264" w:lineRule="auto"/>
      </w:pPr>
      <w:r>
        <w:rPr>
          <w:rFonts w:asciiTheme="minorHAnsi" w:hAnsiTheme="minorHAnsi" w:cstheme="minorHAnsi"/>
          <w:sz w:val="21"/>
          <w:szCs w:val="21"/>
          <w:lang w:val="tr-TR"/>
        </w:rPr>
        <w:t xml:space="preserve">Opening Balance ve Closing Balance tutarlarını girin, Enter’a basın.</w:t>
      </w:r>
    </w:p>
    <w:p>
      <w:pPr>
        <w:numPr>
          <w:ilvl w:val="0"/>
          <w:numId w:val="212"/>
        </w:numPr>
        <w:spacing w:before="30" w:after="30" w:line="264" w:lineRule="auto"/>
      </w:pPr>
      <w:r>
        <w:rPr>
          <w:rFonts w:asciiTheme="minorHAnsi" w:hAnsiTheme="minorHAnsi" w:cstheme="minorHAnsi"/>
          <w:sz w:val="21"/>
          <w:szCs w:val="21"/>
          <w:lang w:val="tr-TR"/>
        </w:rPr>
        <w:t xml:space="preserve">Kalem ekranında her hareket için Transaction (ör. </w:t>
      </w:r>
      <w:r>
        <w:rPr>
          <w:rFonts w:asciiTheme="minorHAnsi" w:hAnsiTheme="minorHAnsi" w:cstheme="minorHAnsi"/>
          <w:b/>
          <w:sz w:val="21"/>
          <w:szCs w:val="21"/>
          <w:lang w:val="tr-TR"/>
        </w:rPr>
        <w:t xml:space="preserve">ODE</w:t>
      </w:r>
      <w:r>
        <w:rPr>
          <w:rFonts w:asciiTheme="minorHAnsi" w:hAnsiTheme="minorHAnsi" w:cstheme="minorHAnsi"/>
          <w:sz w:val="21"/>
          <w:szCs w:val="21"/>
          <w:lang w:val="tr-TR"/>
        </w:rPr>
        <w:t xml:space="preserve">: giden ödeme, </w:t>
      </w:r>
      <w:r>
        <w:rPr>
          <w:rFonts w:asciiTheme="minorHAnsi" w:hAnsiTheme="minorHAnsi" w:cstheme="minorHAnsi"/>
          <w:b/>
          <w:sz w:val="21"/>
          <w:szCs w:val="21"/>
          <w:lang w:val="tr-TR"/>
        </w:rPr>
        <w:t xml:space="preserve">TAH</w:t>
      </w:r>
      <w:r>
        <w:rPr>
          <w:rFonts w:asciiTheme="minorHAnsi" w:hAnsiTheme="minorHAnsi" w:cstheme="minorHAnsi"/>
          <w:sz w:val="21"/>
          <w:szCs w:val="21"/>
          <w:lang w:val="tr-TR"/>
        </w:rPr>
        <w:t xml:space="preserve">: tahsilat, </w:t>
      </w:r>
      <w:r>
        <w:rPr>
          <w:rFonts w:asciiTheme="minorHAnsi" w:hAnsiTheme="minorHAnsi" w:cstheme="minorHAnsi"/>
          <w:b/>
          <w:sz w:val="21"/>
          <w:szCs w:val="21"/>
          <w:lang w:val="tr-TR"/>
        </w:rPr>
        <w:t xml:space="preserve">MSR</w:t>
      </w:r>
      <w:r>
        <w:rPr>
          <w:rFonts w:asciiTheme="minorHAnsi" w:hAnsiTheme="minorHAnsi" w:cstheme="minorHAnsi"/>
          <w:sz w:val="21"/>
          <w:szCs w:val="21"/>
          <w:lang w:val="tr-TR"/>
        </w:rPr>
        <w:t xml:space="preserve">: banka masrafı), Value Date, Amount ve BP/fatura referansını girin.</w:t>
      </w:r>
    </w:p>
    <w:p>
      <w:pPr>
        <w:numPr>
          <w:ilvl w:val="0"/>
          <w:numId w:val="212"/>
        </w:numPr>
        <w:spacing w:before="30" w:after="30" w:line="264" w:lineRule="auto"/>
      </w:pPr>
      <w:r>
        <w:rPr>
          <w:rFonts w:asciiTheme="minorHAnsi" w:hAnsiTheme="minorHAnsi" w:cstheme="minorHAnsi"/>
          <w:sz w:val="21"/>
          <w:szCs w:val="21"/>
          <w:lang w:val="tr-TR"/>
        </w:rPr>
        <w:t xml:space="preserve">Kaydedin; ardından </w:t>
      </w:r>
      <w:r>
        <w:rPr>
          <w:rFonts w:asciiTheme="minorHAnsi" w:hAnsiTheme="minorHAnsi" w:cstheme="minorHAnsi"/>
          <w:b/>
          <w:sz w:val="21"/>
          <w:szCs w:val="21"/>
          <w:lang w:val="tr-TR"/>
        </w:rPr>
        <w:t xml:space="preserve">Post</w:t>
      </w:r>
      <w:r>
        <w:rPr>
          <w:rFonts w:asciiTheme="minorHAnsi" w:hAnsiTheme="minorHAnsi" w:cstheme="minorHAnsi"/>
          <w:sz w:val="21"/>
          <w:szCs w:val="21"/>
          <w:lang w:val="tr-TR"/>
        </w:rPr>
        <w:t xml:space="preserve"> ile hareketleri kaydedin. Kaydedilemeyen kalemler </w:t>
      </w:r>
      <w:r>
        <w:rPr>
          <w:rFonts w:asciiTheme="minorHAnsi" w:hAnsiTheme="minorHAnsi" w:cstheme="minorHAnsi"/>
          <w:b/>
          <w:sz w:val="21"/>
          <w:szCs w:val="21"/>
          <w:lang w:val="tr-TR"/>
        </w:rPr>
        <w:t xml:space="preserve">FEBAN</w:t>
      </w:r>
      <w:r>
        <w:rPr>
          <w:rFonts w:asciiTheme="minorHAnsi" w:hAnsiTheme="minorHAnsi" w:cstheme="minorHAnsi"/>
          <w:sz w:val="21"/>
          <w:szCs w:val="21"/>
          <w:lang w:val="tr-TR"/>
        </w:rPr>
        <w:t xml:space="preserve"> ile sonradan işlenir.</w:t>
      </w:r>
    </w:p>
    <w:p>
      <w:pPr>
        <w:keepNext/>
        <w:spacing w:before="120" w:after="40"/>
        <w:jc w:val="center"/>
      </w:pPr>
      <w:r>
        <w:drawing>
          <wp:inline distT="0" distB="0" distL="0" distR="0">
            <wp:extent cx="5760000" cy="2034000"/>
            <wp:effectExtent l="0" t="0" r="0" b="0"/>
            <wp:docPr id="1017" name="Ekran 17" descr="FF67 – Manuel banka ekstresi giriş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scr_017.png"/>
                    <pic:cNvPicPr/>
                  </pic:nvPicPr>
                  <pic:blipFill>
                    <a:blip r:embed="rIdImg17"/>
                    <a:stretch>
                      <a:fillRect/>
                    </a:stretch>
                  </pic:blipFill>
                  <pic:spPr>
                    <a:xfrm>
                      <a:off x="0" y="0"/>
                      <a:ext cx="5760000" cy="20340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17: FF67 – Manuel banka ekstresi girişi</w:t>
      </w:r>
    </w:p>
    <w:tbl>
      <w:tblPr>
        <w:tblW w:w="9070" w:type="dxa"/>
        <w:tblBorders>
          <w:top w:val="single" w:sz="4" w:space="0" w:color="BDD7EE"/>
          <w:left w:val="single" w:sz="36" w:space="0" w:color="2F5496"/>
          <w:bottom w:val="single" w:sz="4" w:space="0" w:color="BDD7EE"/>
          <w:right w:val="single" w:sz="4" w:space="0" w:color="BDD7EE"/>
        </w:tblBorders>
        <w:tblLayout w:type="fixed"/>
      </w:tblPr>
      <w:tblGrid>
        <w:gridCol w:w="9070"/>
      </w:tblGrid>
      <w:tr>
        <w:trPr>
          <w:cantSplit/>
        </w:trPr>
        <w:tc>
          <w:tcPr>
            <w:tcW w:w="9070" w:type="dxa"/>
            <w:shd w:val="clear" w:color="auto" w:fill="EAF1FB"/>
            <w:tcMar>
              <w:top w:w="40" w:type="dxa"/>
              <w:bottom w:w="40" w:type="dxa"/>
            </w:tcMar>
            <w:vAlign w:val="center"/>
          </w:tcPr>
          <w:p>
            <w:pPr>
              <w:spacing w:before="60" w:after="60" w:line="264" w:lineRule="auto"/>
            </w:pPr>
            <w:r>
              <w:rPr>
                <w:rFonts w:asciiTheme="minorHAnsi" w:hAnsiTheme="minorHAnsi" w:cstheme="minorHAnsi"/>
                <w:color w:val="1F3864"/>
                <w:sz w:val="20"/>
                <w:szCs w:val="20"/>
                <w:lang w:val="tr-TR"/>
              </w:rPr>
              <w:t xml:space="preserve">Elektronik ekstre: </w:t>
            </w:r>
            <w:r>
              <w:rPr>
                <w:rFonts w:asciiTheme="minorHAnsi" w:hAnsiTheme="minorHAnsi" w:cstheme="minorHAnsi"/>
                <w:b/>
                <w:color w:val="1F3864"/>
                <w:sz w:val="20"/>
                <w:szCs w:val="20"/>
                <w:lang w:val="tr-TR"/>
              </w:rPr>
              <w:t xml:space="preserve">FF_5</w:t>
            </w:r>
            <w:r>
              <w:rPr>
                <w:rFonts w:asciiTheme="minorHAnsi" w:hAnsiTheme="minorHAnsi" w:cstheme="minorHAnsi"/>
                <w:color w:val="1F3864"/>
                <w:sz w:val="20"/>
                <w:szCs w:val="20"/>
                <w:lang w:val="tr-TR"/>
              </w:rPr>
              <w:t xml:space="preserve"> ile banka dosyası içeri alınır, sistem kayıt kurallarına göre otomatik kayıt yapar ve faturaları referans/IBAN üzerinden otomatik denkleştirir. Fiori’de "Reprocess Bank Statement Items" (F1520) uygulaması eşleşmeyen kalemler için kullanılır.</w:t>
            </w:r>
          </w:p>
        </w:tc>
      </w:tr>
    </w:tbl>
    <w:p>
      <w:pPr>
        <w:spacing w:before="0" w:after="60" w:line="264" w:lineRule="auto"/>
      </w:pP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FI01 / FI02 / FI03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Banka anahtarı yarat / değiştir / görüntüle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FI12_HBANK</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banka (house bank) tanımı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FF67</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Manuel banka ekstresi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FF_5</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Elektronik banka ekstresi içe alma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FEBAN</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Ekstre sonradan işleme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FEBA_BANK_STATEMENT</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Ekstre kalemleri yeniden işleme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OT83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Elektronik ekstre uyarlaması (kayıt kuralları)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FF7A</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Nakit pozisyonu</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FBL3N</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Banka ve ara hesap kalemleri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FCHI / FCH5</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Çek lotları / manuel çek</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BNKA</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Banka ana verisi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T012</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bankalar (house bank)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T012K</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banka hesapları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FEBKO</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Banka ekstresi başlık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FEBEP</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Banka ekstresi kalemleri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T028G</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Dış işlem kodu – kayıt kuralı eşleşmesi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FCLM_BAM_ACLINK2</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BAM banka hesabı – G/L bağlantısı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PAYR</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Ödeme/çek kayıtları</w:t>
            </w:r>
          </w:p>
        </w:tc>
      </w:tr>
    </w:tbl>
    <w:p>
      <w:pPr>
        <w:spacing w:before="0" w:after="60" w:line="264" w:lineRule="auto"/>
      </w:pPr>
    </w:p>
    <w:p>
      <w:pPr>
        <w:pStyle w:val="Heading1"/>
        <w:pageBreakBefore/>
      </w:pPr>
      <w:r>
        <w:t xml:space="preserve">8. Sabit Kıymet Muhasebesi (Asset Accounting)</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Sabit Kıymet Muhasebesi (FI-AA), şirketin maddi ve maddi olmayan duran varlıklarının edinimden elden çıkarmaya kadar tüm yaşam döngüsünü yönetir: aktifleştirme, amortisman, transfer, satış ve hurdaya ayırma. S/4HANA’da </w:t>
      </w:r>
      <w:r>
        <w:rPr>
          <w:rFonts w:asciiTheme="minorHAnsi" w:hAnsiTheme="minorHAnsi" w:cstheme="minorHAnsi"/>
          <w:b/>
          <w:sz w:val="21"/>
          <w:szCs w:val="21"/>
          <w:lang w:val="tr-TR"/>
        </w:rPr>
        <w:t xml:space="preserve">New Asset Accounting</w:t>
      </w:r>
      <w:r>
        <w:rPr>
          <w:rFonts w:asciiTheme="minorHAnsi" w:hAnsiTheme="minorHAnsi" w:cstheme="minorHAnsi"/>
          <w:sz w:val="21"/>
          <w:szCs w:val="21"/>
          <w:lang w:val="tr-TR"/>
        </w:rPr>
        <w:t xml:space="preserve"> zorunludur; tüm değerleme alanları (ör. 01 – VUK/Defter, 32 – TFRS) gerçek zamanlı olarak ilgili defterlere ACDOCA üzerinden kaydedilir.</w:t>
      </w:r>
    </w:p>
    <w:p>
      <w:pPr>
        <w:pStyle w:val="Heading2"/>
      </w:pPr>
      <w:r>
        <w:t xml:space="preserve">Temel Kavramlar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900"/>
        <w:gridCol w:w="2200"/>
        <w:gridCol w:w="3970"/>
      </w:tblGrid>
      <w:tr>
        <w:trPr>
          <w:cantSplit/>
          <w:tblHeader/>
        </w:trPr>
        <w:tc>
          <w:tcPr>
            <w:tcW w:w="29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Alan / Öğe</w:t>
            </w:r>
          </w:p>
        </w:tc>
        <w:tc>
          <w:tcPr>
            <w:tcW w:w="22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Örnek Değer</w:t>
            </w:r>
          </w:p>
        </w:tc>
        <w:tc>
          <w:tcPr>
            <w:tcW w:w="39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Amortisman Planı (Chart of Depreciation)</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TR01</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Ülkeye özgü değerleme kuralları; EC08 ile kopyalanır, OAOB ile şirket koduna atanır</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Değerleme Alanı (Depreciation Area)</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01 / 32</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01: Yasal (VUK) – 0L defteri; 32: TFRS – 2L defteri</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Duran Varlık Sınıfı (Asset Class)</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2530 – Makine</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Hesap belirleme, numara aralığı ve varsayılan amortisman değerleri</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Hesap Belirleme (Account Determination)</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25300</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Sınıfın 253 / 257 / 770 hesaplarına bağlanması (AO90)</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Hareket Türü (Transaction Type)</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100 / 210 / 200</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Alım / satış / hurdaya ayırma vb. hareketlerin niteliği</w:t>
            </w:r>
          </w:p>
        </w:tc>
      </w:tr>
    </w:tbl>
    <w:p>
      <w:pPr>
        <w:spacing w:before="0" w:after="60" w:line="264" w:lineRule="auto"/>
      </w:pPr>
    </w:p>
    <w:p>
      <w:pPr>
        <w:pStyle w:val="Heading2"/>
      </w:pPr>
      <w:r>
        <w:t xml:space="preserve">Süreç Akışı</w:t>
      </w:r>
    </w:p>
    <w:p>
      <w:pPr>
        <w:numPr>
          <w:ilvl w:val="0"/>
          <w:numId w:val="213"/>
        </w:numPr>
        <w:spacing w:before="30" w:after="30" w:line="264" w:lineRule="auto"/>
      </w:pPr>
      <w:r>
        <w:rPr>
          <w:rFonts w:asciiTheme="minorHAnsi" w:hAnsiTheme="minorHAnsi" w:cstheme="minorHAnsi"/>
          <w:sz w:val="21"/>
          <w:szCs w:val="21"/>
          <w:lang w:val="tr-TR"/>
        </w:rPr>
        <w:t xml:space="preserve">Duran varlık kartı yaratılır (</w:t>
      </w:r>
      <w:r>
        <w:rPr>
          <w:rFonts w:asciiTheme="minorHAnsi" w:hAnsiTheme="minorHAnsi" w:cstheme="minorHAnsi"/>
          <w:b/>
          <w:sz w:val="21"/>
          <w:szCs w:val="21"/>
          <w:lang w:val="tr-TR"/>
        </w:rPr>
        <w:t xml:space="preserve">AS01</w:t>
      </w:r>
      <w:r>
        <w:rPr>
          <w:rFonts w:asciiTheme="minorHAnsi" w:hAnsiTheme="minorHAnsi" w:cstheme="minorHAnsi"/>
          <w:sz w:val="21"/>
          <w:szCs w:val="21"/>
          <w:lang w:val="tr-TR"/>
        </w:rPr>
        <w:t xml:space="preserve">).</w:t>
      </w:r>
    </w:p>
    <w:p>
      <w:pPr>
        <w:numPr>
          <w:ilvl w:val="0"/>
          <w:numId w:val="213"/>
        </w:numPr>
        <w:spacing w:before="30" w:after="30" w:line="264" w:lineRule="auto"/>
      </w:pPr>
      <w:r>
        <w:rPr>
          <w:rFonts w:asciiTheme="minorHAnsi" w:hAnsiTheme="minorHAnsi" w:cstheme="minorHAnsi"/>
          <w:sz w:val="21"/>
          <w:szCs w:val="21"/>
          <w:lang w:val="tr-TR"/>
        </w:rPr>
        <w:t xml:space="preserve">Varlık edinilir: satıcı faturasıyla </w:t>
      </w:r>
      <w:r>
        <w:rPr>
          <w:rFonts w:asciiTheme="minorHAnsi" w:hAnsiTheme="minorHAnsi" w:cstheme="minorHAnsi"/>
          <w:b/>
          <w:sz w:val="21"/>
          <w:szCs w:val="21"/>
          <w:lang w:val="tr-TR"/>
        </w:rPr>
        <w:t xml:space="preserve">F-90</w:t>
      </w:r>
      <w:r>
        <w:rPr>
          <w:rFonts w:asciiTheme="minorHAnsi" w:hAnsiTheme="minorHAnsi" w:cstheme="minorHAnsi"/>
          <w:sz w:val="21"/>
          <w:szCs w:val="21"/>
          <w:lang w:val="tr-TR"/>
        </w:rPr>
        <w:t xml:space="preserve"> / MIRO (siparişli) veya karşı hesapla </w:t>
      </w:r>
      <w:r>
        <w:rPr>
          <w:rFonts w:asciiTheme="minorHAnsi" w:hAnsiTheme="minorHAnsi" w:cstheme="minorHAnsi"/>
          <w:b/>
          <w:sz w:val="21"/>
          <w:szCs w:val="21"/>
          <w:lang w:val="tr-TR"/>
        </w:rPr>
        <w:t xml:space="preserve">ABZON</w:t>
      </w:r>
      <w:r>
        <w:rPr>
          <w:rFonts w:asciiTheme="minorHAnsi" w:hAnsiTheme="minorHAnsi" w:cstheme="minorHAnsi"/>
          <w:sz w:val="21"/>
          <w:szCs w:val="21"/>
          <w:lang w:val="tr-TR"/>
        </w:rPr>
        <w:t xml:space="preserve">.</w:t>
      </w:r>
    </w:p>
    <w:p>
      <w:pPr>
        <w:numPr>
          <w:ilvl w:val="0"/>
          <w:numId w:val="213"/>
        </w:numPr>
        <w:spacing w:before="30" w:after="30" w:line="264" w:lineRule="auto"/>
      </w:pPr>
      <w:r>
        <w:rPr>
          <w:rFonts w:asciiTheme="minorHAnsi" w:hAnsiTheme="minorHAnsi" w:cstheme="minorHAnsi"/>
          <w:sz w:val="21"/>
          <w:szCs w:val="21"/>
          <w:lang w:val="tr-TR"/>
        </w:rPr>
        <w:t xml:space="preserve">Aylık amortisman çalıştırılır (</w:t>
      </w:r>
      <w:r>
        <w:rPr>
          <w:rFonts w:asciiTheme="minorHAnsi" w:hAnsiTheme="minorHAnsi" w:cstheme="minorHAnsi"/>
          <w:b/>
          <w:sz w:val="21"/>
          <w:szCs w:val="21"/>
          <w:lang w:val="tr-TR"/>
        </w:rPr>
        <w:t xml:space="preserve">AFAB</w:t>
      </w:r>
      <w:r>
        <w:rPr>
          <w:rFonts w:asciiTheme="minorHAnsi" w:hAnsiTheme="minorHAnsi" w:cstheme="minorHAnsi"/>
          <w:sz w:val="21"/>
          <w:szCs w:val="21"/>
          <w:lang w:val="tr-TR"/>
        </w:rPr>
        <w:t xml:space="preserve">).</w:t>
      </w:r>
    </w:p>
    <w:p>
      <w:pPr>
        <w:numPr>
          <w:ilvl w:val="0"/>
          <w:numId w:val="213"/>
        </w:numPr>
        <w:spacing w:before="30" w:after="30" w:line="264" w:lineRule="auto"/>
      </w:pPr>
      <w:r>
        <w:rPr>
          <w:rFonts w:asciiTheme="minorHAnsi" w:hAnsiTheme="minorHAnsi" w:cstheme="minorHAnsi"/>
          <w:sz w:val="21"/>
          <w:szCs w:val="21"/>
          <w:lang w:val="tr-TR"/>
        </w:rPr>
        <w:t xml:space="preserve">Gerekirse transfer (</w:t>
      </w:r>
      <w:r>
        <w:rPr>
          <w:rFonts w:asciiTheme="minorHAnsi" w:hAnsiTheme="minorHAnsi" w:cstheme="minorHAnsi"/>
          <w:b/>
          <w:sz w:val="21"/>
          <w:szCs w:val="21"/>
          <w:lang w:val="tr-TR"/>
        </w:rPr>
        <w:t xml:space="preserve">ABUMN</w:t>
      </w:r>
      <w:r>
        <w:rPr>
          <w:rFonts w:asciiTheme="minorHAnsi" w:hAnsiTheme="minorHAnsi" w:cstheme="minorHAnsi"/>
          <w:sz w:val="21"/>
          <w:szCs w:val="21"/>
          <w:lang w:val="tr-TR"/>
        </w:rPr>
        <w:t xml:space="preserve">), satış (</w:t>
      </w:r>
      <w:r>
        <w:rPr>
          <w:rFonts w:asciiTheme="minorHAnsi" w:hAnsiTheme="minorHAnsi" w:cstheme="minorHAnsi"/>
          <w:b/>
          <w:sz w:val="21"/>
          <w:szCs w:val="21"/>
          <w:lang w:val="tr-TR"/>
        </w:rPr>
        <w:t xml:space="preserve">F-92</w:t>
      </w:r>
      <w:r>
        <w:rPr>
          <w:rFonts w:asciiTheme="minorHAnsi" w:hAnsiTheme="minorHAnsi" w:cstheme="minorHAnsi"/>
          <w:sz w:val="21"/>
          <w:szCs w:val="21"/>
          <w:lang w:val="tr-TR"/>
        </w:rPr>
        <w:t xml:space="preserve">) veya hurdaya ayırma (</w:t>
      </w:r>
      <w:r>
        <w:rPr>
          <w:rFonts w:asciiTheme="minorHAnsi" w:hAnsiTheme="minorHAnsi" w:cstheme="minorHAnsi"/>
          <w:b/>
          <w:sz w:val="21"/>
          <w:szCs w:val="21"/>
          <w:lang w:val="tr-TR"/>
        </w:rPr>
        <w:t xml:space="preserve">ABAVN</w:t>
      </w:r>
      <w:r>
        <w:rPr>
          <w:rFonts w:asciiTheme="minorHAnsi" w:hAnsiTheme="minorHAnsi" w:cstheme="minorHAnsi"/>
          <w:sz w:val="21"/>
          <w:szCs w:val="21"/>
          <w:lang w:val="tr-TR"/>
        </w:rPr>
        <w:t xml:space="preserve">) yapılır.</w:t>
      </w:r>
    </w:p>
    <w:p>
      <w:pPr>
        <w:numPr>
          <w:ilvl w:val="0"/>
          <w:numId w:val="213"/>
        </w:numPr>
        <w:spacing w:before="30" w:after="30" w:line="264" w:lineRule="auto"/>
      </w:pPr>
      <w:r>
        <w:rPr>
          <w:rFonts w:asciiTheme="minorHAnsi" w:hAnsiTheme="minorHAnsi" w:cstheme="minorHAnsi"/>
          <w:sz w:val="21"/>
          <w:szCs w:val="21"/>
          <w:lang w:val="tr-TR"/>
        </w:rPr>
        <w:t xml:space="preserve">Yıl sonunda </w:t>
      </w:r>
      <w:r>
        <w:rPr>
          <w:rFonts w:asciiTheme="minorHAnsi" w:hAnsiTheme="minorHAnsi" w:cstheme="minorHAnsi"/>
          <w:b/>
          <w:sz w:val="21"/>
          <w:szCs w:val="21"/>
          <w:lang w:val="tr-TR"/>
        </w:rPr>
        <w:t xml:space="preserve">AJRW</w:t>
      </w:r>
      <w:r>
        <w:rPr>
          <w:rFonts w:asciiTheme="minorHAnsi" w:hAnsiTheme="minorHAnsi" w:cstheme="minorHAnsi"/>
          <w:sz w:val="21"/>
          <w:szCs w:val="21"/>
          <w:lang w:val="tr-TR"/>
        </w:rPr>
        <w:t xml:space="preserve"> (mali yıl değişikliği) ve </w:t>
      </w:r>
      <w:r>
        <w:rPr>
          <w:rFonts w:asciiTheme="minorHAnsi" w:hAnsiTheme="minorHAnsi" w:cstheme="minorHAnsi"/>
          <w:b/>
          <w:sz w:val="21"/>
          <w:szCs w:val="21"/>
          <w:lang w:val="tr-TR"/>
        </w:rPr>
        <w:t xml:space="preserve">AJAB</w:t>
      </w:r>
      <w:r>
        <w:rPr>
          <w:rFonts w:asciiTheme="minorHAnsi" w:hAnsiTheme="minorHAnsi" w:cstheme="minorHAnsi"/>
          <w:sz w:val="21"/>
          <w:szCs w:val="21"/>
          <w:lang w:val="tr-TR"/>
        </w:rPr>
        <w:t xml:space="preserve"> (yıl sonu kapanışı) çalıştırılır.</w:t>
      </w:r>
    </w:p>
    <w:p>
      <w:pPr>
        <w:pStyle w:val="Heading2"/>
      </w:pPr>
      <w:r>
        <w:t xml:space="preserve">Veri Girişi: AS01 Duran Varlık Kartı</w:t>
      </w:r>
    </w:p>
    <w:p>
      <w:pPr>
        <w:numPr>
          <w:ilvl w:val="0"/>
          <w:numId w:val="214"/>
        </w:numPr>
        <w:spacing w:before="30" w:after="30" w:line="264" w:lineRule="auto"/>
      </w:pPr>
      <w:r>
        <w:rPr>
          <w:rFonts w:asciiTheme="minorHAnsi" w:hAnsiTheme="minorHAnsi" w:cstheme="minorHAnsi"/>
          <w:b/>
          <w:sz w:val="21"/>
          <w:szCs w:val="21"/>
          <w:lang w:val="tr-TR"/>
        </w:rPr>
        <w:t xml:space="preserve">AS01</w:t>
      </w:r>
      <w:r>
        <w:rPr>
          <w:rFonts w:asciiTheme="minorHAnsi" w:hAnsiTheme="minorHAnsi" w:cstheme="minorHAnsi"/>
          <w:sz w:val="21"/>
          <w:szCs w:val="21"/>
          <w:lang w:val="tr-TR"/>
        </w:rPr>
        <w:t xml:space="preserve">’i açın. Asset Class = </w:t>
      </w:r>
      <w:r>
        <w:rPr>
          <w:rFonts w:asciiTheme="minorHAnsi" w:hAnsiTheme="minorHAnsi" w:cstheme="minorHAnsi"/>
          <w:b/>
          <w:sz w:val="21"/>
          <w:szCs w:val="21"/>
          <w:lang w:val="tr-TR"/>
        </w:rPr>
        <w:t xml:space="preserve">2530</w:t>
      </w:r>
      <w:r>
        <w:rPr>
          <w:rFonts w:asciiTheme="minorHAnsi" w:hAnsiTheme="minorHAnsi" w:cstheme="minorHAnsi"/>
          <w:sz w:val="21"/>
          <w:szCs w:val="21"/>
          <w:lang w:val="tr-TR"/>
        </w:rPr>
        <w:t xml:space="preserve">, Company Code = </w:t>
      </w:r>
      <w:r>
        <w:rPr>
          <w:rFonts w:asciiTheme="minorHAnsi" w:hAnsiTheme="minorHAnsi" w:cstheme="minorHAnsi"/>
          <w:b/>
          <w:sz w:val="21"/>
          <w:szCs w:val="21"/>
          <w:lang w:val="tr-TR"/>
        </w:rPr>
        <w:t xml:space="preserve">1000</w:t>
      </w:r>
      <w:r>
        <w:rPr>
          <w:rFonts w:asciiTheme="minorHAnsi" w:hAnsiTheme="minorHAnsi" w:cstheme="minorHAnsi"/>
          <w:sz w:val="21"/>
          <w:szCs w:val="21"/>
          <w:lang w:val="tr-TR"/>
        </w:rPr>
        <w:t xml:space="preserve">, Number of similar assets = 1 girip Enter’a basın.</w:t>
      </w:r>
    </w:p>
    <w:p>
      <w:pPr>
        <w:numPr>
          <w:ilvl w:val="0"/>
          <w:numId w:val="214"/>
        </w:numPr>
        <w:spacing w:before="30" w:after="30" w:line="264" w:lineRule="auto"/>
      </w:pPr>
      <w:r>
        <w:rPr>
          <w:rFonts w:asciiTheme="minorHAnsi" w:hAnsiTheme="minorHAnsi" w:cstheme="minorHAnsi"/>
          <w:b/>
          <w:sz w:val="21"/>
          <w:szCs w:val="21"/>
          <w:lang w:val="tr-TR"/>
        </w:rPr>
        <w:t xml:space="preserve">General</w:t>
      </w:r>
      <w:r>
        <w:rPr>
          <w:rFonts w:asciiTheme="minorHAnsi" w:hAnsiTheme="minorHAnsi" w:cstheme="minorHAnsi"/>
          <w:sz w:val="21"/>
          <w:szCs w:val="21"/>
          <w:lang w:val="tr-TR"/>
        </w:rPr>
        <w:t xml:space="preserve"> sekmesinde Description = "CNC Torna Tezgahı", Serial number, Inventory number, Quantity = 1 ADT girin.</w:t>
      </w:r>
    </w:p>
    <w:p>
      <w:pPr>
        <w:numPr>
          <w:ilvl w:val="0"/>
          <w:numId w:val="214"/>
        </w:numPr>
        <w:spacing w:before="30" w:after="30" w:line="264" w:lineRule="auto"/>
      </w:pPr>
      <w:r>
        <w:rPr>
          <w:rFonts w:asciiTheme="minorHAnsi" w:hAnsiTheme="minorHAnsi" w:cstheme="minorHAnsi"/>
          <w:b/>
          <w:sz w:val="21"/>
          <w:szCs w:val="21"/>
          <w:lang w:val="tr-TR"/>
        </w:rPr>
        <w:t xml:space="preserve">Time-dependent</w:t>
      </w:r>
      <w:r>
        <w:rPr>
          <w:rFonts w:asciiTheme="minorHAnsi" w:hAnsiTheme="minorHAnsi" w:cstheme="minorHAnsi"/>
          <w:sz w:val="21"/>
          <w:szCs w:val="21"/>
          <w:lang w:val="tr-TR"/>
        </w:rPr>
        <w:t xml:space="preserve"> sekmesinde Cost Center = 1000200 (Üretim) ve Plant = 1100 girin.</w:t>
      </w:r>
    </w:p>
    <w:p>
      <w:pPr>
        <w:numPr>
          <w:ilvl w:val="0"/>
          <w:numId w:val="214"/>
        </w:numPr>
        <w:spacing w:before="30" w:after="30" w:line="264" w:lineRule="auto"/>
      </w:pPr>
      <w:r>
        <w:rPr>
          <w:rFonts w:asciiTheme="minorHAnsi" w:hAnsiTheme="minorHAnsi" w:cstheme="minorHAnsi"/>
          <w:b/>
          <w:sz w:val="21"/>
          <w:szCs w:val="21"/>
          <w:lang w:val="tr-TR"/>
        </w:rPr>
        <w:t xml:space="preserve">Deprec. Areas</w:t>
      </w:r>
      <w:r>
        <w:rPr>
          <w:rFonts w:asciiTheme="minorHAnsi" w:hAnsiTheme="minorHAnsi" w:cstheme="minorHAnsi"/>
          <w:sz w:val="21"/>
          <w:szCs w:val="21"/>
          <w:lang w:val="tr-TR"/>
        </w:rPr>
        <w:t xml:space="preserve"> sekmesinde her alan için Dep. Key (ör. </w:t>
      </w:r>
      <w:r>
        <w:rPr>
          <w:rFonts w:asciiTheme="minorHAnsi" w:hAnsiTheme="minorHAnsi" w:cstheme="minorHAnsi"/>
          <w:b/>
          <w:sz w:val="21"/>
          <w:szCs w:val="21"/>
          <w:lang w:val="tr-TR"/>
        </w:rPr>
        <w:t xml:space="preserve">ZTR1</w:t>
      </w:r>
      <w:r>
        <w:rPr>
          <w:rFonts w:asciiTheme="minorHAnsi" w:hAnsiTheme="minorHAnsi" w:cstheme="minorHAnsi"/>
          <w:sz w:val="21"/>
          <w:szCs w:val="21"/>
          <w:lang w:val="tr-TR"/>
        </w:rPr>
        <w:t xml:space="preserve"> – VUK normal), Useful Life (ör. 10 yıl) ve Start Date kontrol edin.</w:t>
      </w:r>
    </w:p>
    <w:p>
      <w:pPr>
        <w:numPr>
          <w:ilvl w:val="0"/>
          <w:numId w:val="214"/>
        </w:numPr>
        <w:spacing w:before="30" w:after="30" w:line="264" w:lineRule="auto"/>
      </w:pPr>
      <w:r>
        <w:rPr>
          <w:rFonts w:asciiTheme="minorHAnsi" w:hAnsiTheme="minorHAnsi" w:cstheme="minorHAnsi"/>
          <w:sz w:val="21"/>
          <w:szCs w:val="21"/>
          <w:lang w:val="tr-TR"/>
        </w:rPr>
        <w:t xml:space="preserve">Kaydedin; sistem "Asset 200000012 0 is created" mesajı verir.</w:t>
      </w:r>
    </w:p>
    <w:p>
      <w:pPr>
        <w:keepNext/>
        <w:spacing w:before="120" w:after="40"/>
        <w:jc w:val="center"/>
      </w:pPr>
      <w:r>
        <w:drawing>
          <wp:inline distT="0" distB="0" distL="0" distR="0">
            <wp:extent cx="5760000" cy="2343600"/>
            <wp:effectExtent l="0" t="0" r="0" b="0"/>
            <wp:docPr id="1018" name="Ekran 18" descr="AS01 – Duran varlık kartı: amortisman alan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scr_018.png"/>
                    <pic:cNvPicPr/>
                  </pic:nvPicPr>
                  <pic:blipFill>
                    <a:blip r:embed="rIdImg18"/>
                    <a:stretch>
                      <a:fillRect/>
                    </a:stretch>
                  </pic:blipFill>
                  <pic:spPr>
                    <a:xfrm>
                      <a:off x="0" y="0"/>
                      <a:ext cx="5760000" cy="23436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18: AS01 – Duran varlık kartı: amortisman alanları</w:t>
      </w:r>
    </w:p>
    <w:p>
      <w:pPr>
        <w:pStyle w:val="Heading2"/>
      </w:pPr>
      <w:r>
        <w:t xml:space="preserve">Veri Girişi: F-90 Satıcıdan Duran Varlık Alımı</w:t>
      </w:r>
    </w:p>
    <w:p>
      <w:pPr>
        <w:spacing w:before="60" w:after="60" w:line="264" w:lineRule="auto"/>
        <w:jc w:val="both"/>
      </w:pPr>
      <w:r>
        <w:rPr>
          <w:rFonts w:asciiTheme="minorHAnsi" w:hAnsiTheme="minorHAnsi" w:cstheme="minorHAnsi"/>
          <w:sz w:val="21"/>
          <w:szCs w:val="21"/>
          <w:lang w:val="tr-TR"/>
        </w:rPr>
        <w:t xml:space="preserve">Örnek: CNC tezgah alımı 1.500.000 TL + %20 KDV. Kayıt: 253 Tesis, Makine ve Cihazlar 1.500.000 B / 191 İnd. KDV 300.000 B / 320 Satıcı 1.800.000 A. F-90’da satıcı satırı kayıt anahtarı </w:t>
      </w:r>
      <w:r>
        <w:rPr>
          <w:rFonts w:asciiTheme="minorHAnsi" w:hAnsiTheme="minorHAnsi" w:cstheme="minorHAnsi"/>
          <w:b/>
          <w:sz w:val="21"/>
          <w:szCs w:val="21"/>
          <w:lang w:val="tr-TR"/>
        </w:rPr>
        <w:t xml:space="preserve">31</w:t>
      </w:r>
      <w:r>
        <w:rPr>
          <w:rFonts w:asciiTheme="minorHAnsi" w:hAnsiTheme="minorHAnsi" w:cstheme="minorHAnsi"/>
          <w:sz w:val="21"/>
          <w:szCs w:val="21"/>
          <w:lang w:val="tr-TR"/>
        </w:rPr>
        <w:t xml:space="preserve">, varlık satırı kayıt anahtarı </w:t>
      </w:r>
      <w:r>
        <w:rPr>
          <w:rFonts w:asciiTheme="minorHAnsi" w:hAnsiTheme="minorHAnsi" w:cstheme="minorHAnsi"/>
          <w:b/>
          <w:sz w:val="21"/>
          <w:szCs w:val="21"/>
          <w:lang w:val="tr-TR"/>
        </w:rPr>
        <w:t xml:space="preserve">70</w:t>
      </w:r>
      <w:r>
        <w:rPr>
          <w:rFonts w:asciiTheme="minorHAnsi" w:hAnsiTheme="minorHAnsi" w:cstheme="minorHAnsi"/>
          <w:sz w:val="21"/>
          <w:szCs w:val="21"/>
          <w:lang w:val="tr-TR"/>
        </w:rPr>
        <w:t xml:space="preserve"> + hareket türü </w:t>
      </w:r>
      <w:r>
        <w:rPr>
          <w:rFonts w:asciiTheme="minorHAnsi" w:hAnsiTheme="minorHAnsi" w:cstheme="minorHAnsi"/>
          <w:b/>
          <w:sz w:val="21"/>
          <w:szCs w:val="21"/>
          <w:lang w:val="tr-TR"/>
        </w:rPr>
        <w:t xml:space="preserve">100</w:t>
      </w:r>
      <w:r>
        <w:rPr>
          <w:rFonts w:asciiTheme="minorHAnsi" w:hAnsiTheme="minorHAnsi" w:cstheme="minorHAnsi"/>
          <w:sz w:val="21"/>
          <w:szCs w:val="21"/>
          <w:lang w:val="tr-TR"/>
        </w:rPr>
        <w:t xml:space="preserve"> ile girilir.</w:t>
      </w:r>
    </w:p>
    <w:p>
      <w:pPr>
        <w:keepNext/>
        <w:spacing w:before="120" w:after="40"/>
        <w:jc w:val="center"/>
      </w:pPr>
      <w:r>
        <w:drawing>
          <wp:inline distT="0" distB="0" distL="0" distR="0">
            <wp:extent cx="5760000" cy="2253600"/>
            <wp:effectExtent l="0" t="0" r="0" b="0"/>
            <wp:docPr id="1019" name="Ekran 19" descr="F-90 – Satıcıdan duran varlık alımı (PK 31 / PK 70, hareket türü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scr_019.png"/>
                    <pic:cNvPicPr/>
                  </pic:nvPicPr>
                  <pic:blipFill>
                    <a:blip r:embed="rIdImg19"/>
                    <a:stretch>
                      <a:fillRect/>
                    </a:stretch>
                  </pic:blipFill>
                  <pic:spPr>
                    <a:xfrm>
                      <a:off x="0" y="0"/>
                      <a:ext cx="5760000" cy="22536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19: F-90 – Satıcıdan duran varlık alımı (PK 31 / PK 70, hareket türü 100)</w:t>
      </w:r>
    </w:p>
    <w:p>
      <w:pPr>
        <w:keepNext/>
        <w:spacing w:before="120" w:after="40"/>
        <w:jc w:val="center"/>
      </w:pPr>
      <w:r>
        <w:drawing>
          <wp:inline distT="0" distB="0" distL="0" distR="0">
            <wp:extent cx="5760000" cy="2206800"/>
            <wp:effectExtent l="0" t="0" r="0" b="0"/>
            <wp:docPr id="1020" name="Ekran 20" descr="AW01N – Varlık gezgini: edinim değeri ve planlanan amortis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scr_020.png"/>
                    <pic:cNvPicPr/>
                  </pic:nvPicPr>
                  <pic:blipFill>
                    <a:blip r:embed="rIdImg20"/>
                    <a:stretch>
                      <a:fillRect/>
                    </a:stretch>
                  </pic:blipFill>
                  <pic:spPr>
                    <a:xfrm>
                      <a:off x="0" y="0"/>
                      <a:ext cx="5760000" cy="22068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20: AW01N – Varlık gezgini: edinim değeri ve planlanan amortisman</w:t>
      </w: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AS01 / AS02 / AS03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Duran varlık yarat / değiştir / görüntüle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AS11</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Alt numara yarat</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AW01N</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Asset Explorer – varlık değerleri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F-90</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Satıcıdan alım</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ABZON</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Otomatik karşı hesapla alım</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ABUMN</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Şirket içi transfer</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F-92</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Müşteriye satış (gelirli çıkış)</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ABAVN</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Hurdaya ayırma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AFAB</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Amortisman çalıştırma</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AR01</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Varlık bakiyeleri raporu</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S_ALR_87011990</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Duran varlık hareket tablosu (Asset History Sheet)</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OAOA / AO90</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Varlık sınıfı / hesap belirleme</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ANLA</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Duran varlık ana verisi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ANLZ</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Zamana bağlı veriler (masraf yeri vb.)</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ANLB</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Amortisman koşulları (anahtar, ömür)</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ANKA</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Duran varlık sınıfları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ACDOCA</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Varlık hareketleri ve amortisman kayıtları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FAAT_DOC_IT</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Varlık bazlı kalemler (S/4)</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FAAT_PLAN_VALUES</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Planlanan amortisman değerleri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ANLC / ANEP</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Değer ve kalem tabloları (uyumluluk görünümleri)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T093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Değerleme alanları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TABW</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Hareket türleri</w:t>
            </w:r>
          </w:p>
        </w:tc>
      </w:tr>
    </w:tbl>
    <w:p>
      <w:pPr>
        <w:spacing w:before="0" w:after="60" w:line="264" w:lineRule="auto"/>
      </w:pPr>
    </w:p>
    <w:p>
      <w:pPr>
        <w:pStyle w:val="Heading1"/>
        <w:pageBreakBefore/>
      </w:pPr>
      <w:r>
        <w:t xml:space="preserve">9. Vergi Tanımları ve Vergi Kayıtları</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SAP’de KDV ve benzeri dolaylı vergiler </w:t>
      </w:r>
      <w:r>
        <w:rPr>
          <w:rFonts w:asciiTheme="minorHAnsi" w:hAnsiTheme="minorHAnsi" w:cstheme="minorHAnsi"/>
          <w:b/>
          <w:sz w:val="21"/>
          <w:szCs w:val="21"/>
          <w:lang w:val="tr-TR"/>
        </w:rPr>
        <w:t xml:space="preserve">vergi hesaplama prosedürü (tax procedure)</w:t>
      </w:r>
      <w:r>
        <w:rPr>
          <w:rFonts w:asciiTheme="minorHAnsi" w:hAnsiTheme="minorHAnsi" w:cstheme="minorHAnsi"/>
          <w:sz w:val="21"/>
          <w:szCs w:val="21"/>
          <w:lang w:val="tr-TR"/>
        </w:rPr>
        <w:t xml:space="preserve"> ve </w:t>
      </w:r>
      <w:r>
        <w:rPr>
          <w:rFonts w:asciiTheme="minorHAnsi" w:hAnsiTheme="minorHAnsi" w:cstheme="minorHAnsi"/>
          <w:b/>
          <w:sz w:val="21"/>
          <w:szCs w:val="21"/>
          <w:lang w:val="tr-TR"/>
        </w:rPr>
        <w:t xml:space="preserve">vergi göstergeleri (tax codes)</w:t>
      </w:r>
      <w:r>
        <w:rPr>
          <w:rFonts w:asciiTheme="minorHAnsi" w:hAnsiTheme="minorHAnsi" w:cstheme="minorHAnsi"/>
          <w:sz w:val="21"/>
          <w:szCs w:val="21"/>
          <w:lang w:val="tr-TR"/>
        </w:rPr>
        <w:t xml:space="preserve"> ile yönetilir. Türkiye için standart prosedür </w:t>
      </w:r>
      <w:r>
        <w:rPr>
          <w:rFonts w:asciiTheme="minorHAnsi" w:hAnsiTheme="minorHAnsi" w:cstheme="minorHAnsi"/>
          <w:b/>
          <w:sz w:val="21"/>
          <w:szCs w:val="21"/>
          <w:lang w:val="tr-TR"/>
        </w:rPr>
        <w:t xml:space="preserve">TAXTR</w:t>
      </w:r>
      <w:r>
        <w:rPr>
          <w:rFonts w:asciiTheme="minorHAnsi" w:hAnsiTheme="minorHAnsi" w:cstheme="minorHAnsi"/>
          <w:sz w:val="21"/>
          <w:szCs w:val="21"/>
          <w:lang w:val="tr-TR"/>
        </w:rPr>
        <w:t xml:space="preserve">’dir. Fatura girişi sırasında seçilen vergi göstergesi, vergi oranını ve vergi tutarının hangi ana hesaba (191 / 391) kaydedileceğini belirler. Stopaj ve KDV tevkifatı ise </w:t>
      </w:r>
      <w:r>
        <w:rPr>
          <w:rFonts w:asciiTheme="minorHAnsi" w:hAnsiTheme="minorHAnsi" w:cstheme="minorHAnsi"/>
          <w:b/>
          <w:sz w:val="21"/>
          <w:szCs w:val="21"/>
          <w:lang w:val="tr-TR"/>
        </w:rPr>
        <w:t xml:space="preserve">Genişletilmiş Stopaj (Extended Withholding Tax)</w:t>
      </w:r>
      <w:r>
        <w:rPr>
          <w:rFonts w:asciiTheme="minorHAnsi" w:hAnsiTheme="minorHAnsi" w:cstheme="minorHAnsi"/>
          <w:sz w:val="21"/>
          <w:szCs w:val="21"/>
          <w:lang w:val="tr-TR"/>
        </w:rPr>
        <w:t xml:space="preserve"> fonksiyonu ile yönetilir.</w:t>
      </w:r>
    </w:p>
    <w:p>
      <w:pPr>
        <w:pStyle w:val="Heading2"/>
      </w:pPr>
      <w:r>
        <w:t xml:space="preserve">Uyarlama Yapısı</w:t>
      </w:r>
    </w:p>
    <w:p>
      <w:pPr>
        <w:numPr>
          <w:ilvl w:val="0"/>
          <w:numId w:val="215"/>
        </w:numPr>
        <w:spacing w:before="30" w:after="30" w:line="264" w:lineRule="auto"/>
      </w:pPr>
      <w:r>
        <w:rPr>
          <w:rFonts w:asciiTheme="minorHAnsi" w:hAnsiTheme="minorHAnsi" w:cstheme="minorHAnsi"/>
          <w:b/>
          <w:sz w:val="21"/>
          <w:szCs w:val="21"/>
          <w:lang w:val="tr-TR"/>
        </w:rPr>
        <w:t xml:space="preserve">OBQ3</w:t>
      </w:r>
      <w:r>
        <w:rPr>
          <w:rFonts w:asciiTheme="minorHAnsi" w:hAnsiTheme="minorHAnsi" w:cstheme="minorHAnsi"/>
          <w:sz w:val="21"/>
          <w:szCs w:val="21"/>
          <w:lang w:val="tr-TR"/>
        </w:rPr>
        <w:t xml:space="preserve"> – Vergi hesaplama prosedürü (TAXTR) ve koşul türleri (MWVS: giriş vergisi, MWAS: çıkış vergisi).</w:t>
      </w:r>
    </w:p>
    <w:p>
      <w:pPr>
        <w:numPr>
          <w:ilvl w:val="0"/>
          <w:numId w:val="215"/>
        </w:numPr>
        <w:spacing w:before="30" w:after="30" w:line="264" w:lineRule="auto"/>
      </w:pPr>
      <w:r>
        <w:rPr>
          <w:rFonts w:asciiTheme="minorHAnsi" w:hAnsiTheme="minorHAnsi" w:cstheme="minorHAnsi"/>
          <w:b/>
          <w:sz w:val="21"/>
          <w:szCs w:val="21"/>
          <w:lang w:val="tr-TR"/>
        </w:rPr>
        <w:t xml:space="preserve">OBBG</w:t>
      </w:r>
      <w:r>
        <w:rPr>
          <w:rFonts w:asciiTheme="minorHAnsi" w:hAnsiTheme="minorHAnsi" w:cstheme="minorHAnsi"/>
          <w:sz w:val="21"/>
          <w:szCs w:val="21"/>
          <w:lang w:val="tr-TR"/>
        </w:rPr>
        <w:t xml:space="preserve"> – Prosedürü ülkeye (TR) ata.</w:t>
      </w:r>
    </w:p>
    <w:p>
      <w:pPr>
        <w:numPr>
          <w:ilvl w:val="0"/>
          <w:numId w:val="215"/>
        </w:numPr>
        <w:spacing w:before="30" w:after="30" w:line="264" w:lineRule="auto"/>
      </w:pPr>
      <w:r>
        <w:rPr>
          <w:rFonts w:asciiTheme="minorHAnsi" w:hAnsiTheme="minorHAnsi" w:cstheme="minorHAnsi"/>
          <w:b/>
          <w:sz w:val="21"/>
          <w:szCs w:val="21"/>
          <w:lang w:val="tr-TR"/>
        </w:rPr>
        <w:t xml:space="preserve">OBCN</w:t>
      </w:r>
      <w:r>
        <w:rPr>
          <w:rFonts w:asciiTheme="minorHAnsi" w:hAnsiTheme="minorHAnsi" w:cstheme="minorHAnsi"/>
          <w:sz w:val="21"/>
          <w:szCs w:val="21"/>
          <w:lang w:val="tr-TR"/>
        </w:rPr>
        <w:t xml:space="preserve"> – Vergi işlem anahtarları (VST, MWS) ve </w:t>
      </w:r>
      <w:r>
        <w:rPr>
          <w:rFonts w:asciiTheme="minorHAnsi" w:hAnsiTheme="minorHAnsi" w:cstheme="minorHAnsi"/>
          <w:b/>
          <w:sz w:val="21"/>
          <w:szCs w:val="21"/>
          <w:lang w:val="tr-TR"/>
        </w:rPr>
        <w:t xml:space="preserve">OB40</w:t>
      </w:r>
      <w:r>
        <w:rPr>
          <w:rFonts w:asciiTheme="minorHAnsi" w:hAnsiTheme="minorHAnsi" w:cstheme="minorHAnsi"/>
          <w:sz w:val="21"/>
          <w:szCs w:val="21"/>
          <w:lang w:val="tr-TR"/>
        </w:rPr>
        <w:t xml:space="preserve"> – vergi hesapları belirleme (ör. VST → 1910000001, MWS → 3910000001).</w:t>
      </w:r>
    </w:p>
    <w:p>
      <w:pPr>
        <w:numPr>
          <w:ilvl w:val="0"/>
          <w:numId w:val="215"/>
        </w:numPr>
        <w:spacing w:before="30" w:after="30" w:line="264" w:lineRule="auto"/>
      </w:pPr>
      <w:r>
        <w:rPr>
          <w:rFonts w:asciiTheme="minorHAnsi" w:hAnsiTheme="minorHAnsi" w:cstheme="minorHAnsi"/>
          <w:b/>
          <w:sz w:val="21"/>
          <w:szCs w:val="21"/>
          <w:lang w:val="tr-TR"/>
        </w:rPr>
        <w:t xml:space="preserve">FTXP</w:t>
      </w:r>
      <w:r>
        <w:rPr>
          <w:rFonts w:asciiTheme="minorHAnsi" w:hAnsiTheme="minorHAnsi" w:cstheme="minorHAnsi"/>
          <w:sz w:val="21"/>
          <w:szCs w:val="21"/>
          <w:lang w:val="tr-TR"/>
        </w:rPr>
        <w:t xml:space="preserve"> – Vergi göstergelerini tanımla (bkz. Konu 20).</w:t>
      </w:r>
    </w:p>
    <w:p>
      <w:pPr>
        <w:numPr>
          <w:ilvl w:val="0"/>
          <w:numId w:val="215"/>
        </w:numPr>
        <w:spacing w:before="30" w:after="30" w:line="264" w:lineRule="auto"/>
      </w:pPr>
      <w:r>
        <w:rPr>
          <w:rFonts w:asciiTheme="minorHAnsi" w:hAnsiTheme="minorHAnsi" w:cstheme="minorHAnsi"/>
          <w:b/>
          <w:sz w:val="21"/>
          <w:szCs w:val="21"/>
          <w:lang w:val="tr-TR"/>
        </w:rPr>
        <w:t xml:space="preserve">OBCL</w:t>
      </w:r>
      <w:r>
        <w:rPr>
          <w:rFonts w:asciiTheme="minorHAnsi" w:hAnsiTheme="minorHAnsi" w:cstheme="minorHAnsi"/>
          <w:sz w:val="21"/>
          <w:szCs w:val="21"/>
          <w:lang w:val="tr-TR"/>
        </w:rPr>
        <w:t xml:space="preserve"> – Vergiden muaf işlemler için varsayılan vergi göstergeleri.</w:t>
      </w:r>
    </w:p>
    <w:p>
      <w:pPr>
        <w:numPr>
          <w:ilvl w:val="0"/>
          <w:numId w:val="215"/>
        </w:numPr>
        <w:spacing w:before="30" w:after="30" w:line="264" w:lineRule="auto"/>
      </w:pPr>
      <w:r>
        <w:rPr>
          <w:rFonts w:asciiTheme="minorHAnsi" w:hAnsiTheme="minorHAnsi" w:cstheme="minorHAnsi"/>
          <w:b/>
          <w:sz w:val="21"/>
          <w:szCs w:val="21"/>
          <w:lang w:val="tr-TR"/>
        </w:rPr>
        <w:t xml:space="preserve">OBWW / OBWZ</w:t>
      </w:r>
      <w:r>
        <w:rPr>
          <w:rFonts w:asciiTheme="minorHAnsi" w:hAnsiTheme="minorHAnsi" w:cstheme="minorHAnsi"/>
          <w:sz w:val="21"/>
          <w:szCs w:val="21"/>
          <w:lang w:val="tr-TR"/>
        </w:rPr>
        <w:t xml:space="preserve"> (veya SPRO &gt; Extended Withholding Tax) – KDV tevkifatı ve stopaj türleri/kodları.</w:t>
      </w:r>
    </w:p>
    <w:p>
      <w:pPr>
        <w:keepNext/>
        <w:spacing w:before="120" w:after="40"/>
        <w:jc w:val="center"/>
      </w:pPr>
      <w:r>
        <w:drawing>
          <wp:inline distT="0" distB="0" distL="0" distR="0">
            <wp:extent cx="5760000" cy="1994400"/>
            <wp:effectExtent l="0" t="0" r="0" b="0"/>
            <wp:docPr id="1021" name="Ekran 21" descr="OB40 – Vergi hesap belirleme (VST: İndirilecek KD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scr_021.png"/>
                    <pic:cNvPicPr/>
                  </pic:nvPicPr>
                  <pic:blipFill>
                    <a:blip r:embed="rIdImg21"/>
                    <a:stretch>
                      <a:fillRect/>
                    </a:stretch>
                  </pic:blipFill>
                  <pic:spPr>
                    <a:xfrm>
                      <a:off x="0" y="0"/>
                      <a:ext cx="5760000" cy="19944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21: OB40 – Vergi hesap belirleme (VST: İndirilecek KDV)</w:t>
      </w:r>
    </w:p>
    <w:p>
      <w:pPr>
        <w:pStyle w:val="Heading2"/>
      </w:pPr>
      <w:r>
        <w:t xml:space="preserve">Vergi Kaydı Nasıl Oluşur?</w:t>
      </w:r>
    </w:p>
    <w:p>
      <w:pPr>
        <w:spacing w:before="60" w:after="60" w:line="264" w:lineRule="auto"/>
        <w:jc w:val="both"/>
      </w:pPr>
      <w:r>
        <w:rPr>
          <w:rFonts w:asciiTheme="minorHAnsi" w:hAnsiTheme="minorHAnsi" w:cstheme="minorHAnsi"/>
          <w:sz w:val="21"/>
          <w:szCs w:val="21"/>
          <w:lang w:val="tr-TR"/>
        </w:rPr>
        <w:t xml:space="preserve">FB60/FB70/MIRO ekranlarında </w:t>
      </w:r>
      <w:r>
        <w:rPr>
          <w:rFonts w:asciiTheme="minorHAnsi" w:hAnsiTheme="minorHAnsi" w:cstheme="minorHAnsi"/>
          <w:b/>
          <w:sz w:val="21"/>
          <w:szCs w:val="21"/>
          <w:lang w:val="tr-TR"/>
        </w:rPr>
        <w:t xml:space="preserve">Calculate tax</w:t>
      </w:r>
      <w:r>
        <w:rPr>
          <w:rFonts w:asciiTheme="minorHAnsi" w:hAnsiTheme="minorHAnsi" w:cstheme="minorHAnsi"/>
          <w:sz w:val="21"/>
          <w:szCs w:val="21"/>
          <w:lang w:val="tr-TR"/>
        </w:rPr>
        <w:t xml:space="preserve"> işaretlenip vergi göstergesi seçildiğinde sistem, net tutar üzerinden vergiyi hesaplar ve ayrı bir vergi satırı oluşturur. Vergi satırları ayrıca </w:t>
      </w:r>
      <w:r>
        <w:rPr>
          <w:rFonts w:asciiTheme="minorHAnsi" w:hAnsiTheme="minorHAnsi" w:cstheme="minorHAnsi"/>
          <w:b/>
          <w:sz w:val="21"/>
          <w:szCs w:val="21"/>
          <w:lang w:val="tr-TR"/>
        </w:rPr>
        <w:t xml:space="preserve">BSET</w:t>
      </w:r>
      <w:r>
        <w:rPr>
          <w:rFonts w:asciiTheme="minorHAnsi" w:hAnsiTheme="minorHAnsi" w:cstheme="minorHAnsi"/>
          <w:sz w:val="21"/>
          <w:szCs w:val="21"/>
          <w:lang w:val="tr-TR"/>
        </w:rPr>
        <w:t xml:space="preserve"> tablosuna yazılır; KDV beyannamesi bu tablodan raporlanır.</w:t>
      </w:r>
    </w:p>
    <w:p>
      <w:pPr>
        <w:keepNext/>
        <w:spacing w:before="120" w:after="40"/>
        <w:jc w:val="center"/>
      </w:pPr>
      <w:r>
        <w:drawing>
          <wp:inline distT="0" distB="0" distL="0" distR="0">
            <wp:extent cx="5760000" cy="1764000"/>
            <wp:effectExtent l="0" t="0" r="0" b="0"/>
            <wp:docPr id="1022" name="Ekran 22" descr="FB03 – Satıcı faturasında otomatik oluşan KDV satı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scr_022.png"/>
                    <pic:cNvPicPr/>
                  </pic:nvPicPr>
                  <pic:blipFill>
                    <a:blip r:embed="rIdImg22"/>
                    <a:stretch>
                      <a:fillRect/>
                    </a:stretch>
                  </pic:blipFill>
                  <pic:spPr>
                    <a:xfrm>
                      <a:off x="0" y="0"/>
                      <a:ext cx="5760000" cy="17640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22: FB03 – Satıcı faturasında otomatik oluşan KDV satırı</w:t>
      </w:r>
    </w:p>
    <w:p>
      <w:pPr>
        <w:pStyle w:val="Heading2"/>
      </w:pPr>
      <w:r>
        <w:t xml:space="preserve">KDV Raporlama</w:t>
      </w:r>
    </w:p>
    <w:p>
      <w:pPr>
        <w:spacing w:before="60" w:after="60" w:line="264" w:lineRule="auto"/>
        <w:jc w:val="both"/>
      </w:pPr>
      <w:r>
        <w:rPr>
          <w:rFonts w:asciiTheme="minorHAnsi" w:hAnsiTheme="minorHAnsi" w:cstheme="minorHAnsi"/>
          <w:sz w:val="21"/>
          <w:szCs w:val="21"/>
          <w:lang w:val="tr-TR"/>
        </w:rPr>
        <w:t xml:space="preserve">Dönem sonunda </w:t>
      </w:r>
      <w:r>
        <w:rPr>
          <w:rFonts w:asciiTheme="minorHAnsi" w:hAnsiTheme="minorHAnsi" w:cstheme="minorHAnsi"/>
          <w:b/>
          <w:sz w:val="21"/>
          <w:szCs w:val="21"/>
          <w:lang w:val="tr-TR"/>
        </w:rPr>
        <w:t xml:space="preserve">S_ALR_87012357</w:t>
      </w:r>
      <w:r>
        <w:rPr>
          <w:rFonts w:asciiTheme="minorHAnsi" w:hAnsiTheme="minorHAnsi" w:cstheme="minorHAnsi"/>
          <w:sz w:val="21"/>
          <w:szCs w:val="21"/>
          <w:lang w:val="tr-TR"/>
        </w:rPr>
        <w:t xml:space="preserve"> (Advance Return for Tax on Sales/Purchases) raporu çalıştırılarak vergi göstergesi bazında matrah ve KDV tutarları listelenir; "Transfer posting of tax payable" seçeneğiyle 191/391 hesaplarının mahsubu (360 Ödenecek Vergi) yapılabilir. Türkiye yerelleştirmesinde e-Fatura/e-Defter ve KDV beyannamesi için ek yerel raporlar (ör. Ba/Bs formları) kullanılır.</w:t>
      </w: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FTXP</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Vergi göstergesi tanımla</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OBQ3</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Vergi hesaplama prosedürü</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OBBG</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Prosedürü ülkeye ata</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OB40</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Vergi hesap belirleme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OBCN</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Vergi işlem anahtarları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OBCL</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Vergisiz işlemler için gösterge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S_ALR_87012357</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KDV ön beyan raporu</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FB41</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Ödenecek vergi mahsup kaydı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S_P00_07000134</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Genişletilmiş stopaj raporu</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OBWW</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Stopaj vergisi türleri</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T007A</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Vergi göstergeleri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T007S</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Vergi göstergesi metinleri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A003 / KONP</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Vergi oranı koşul kayıtları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T683S</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Hesaplama prosedürü adımları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T030K</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Vergi hesap belirleme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BSET</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Belgedeki vergi kalemleri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T059P / T059Z</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Stopaj türleri / kodları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WITH_ITEM</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Belgedeki stopaj kalemleri</w:t>
            </w:r>
          </w:p>
        </w:tc>
      </w:tr>
    </w:tbl>
    <w:p>
      <w:pPr>
        <w:spacing w:before="0" w:after="60" w:line="264" w:lineRule="auto"/>
      </w:pPr>
    </w:p>
    <w:p>
      <w:pPr>
        <w:pStyle w:val="Heading1"/>
        <w:pageBreakBefore/>
      </w:pPr>
      <w:r>
        <w:t xml:space="preserve">10. Muhasebe Belge Girişi ve Belge Türleri</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SAP’de her mali işlem bir </w:t>
      </w:r>
      <w:r>
        <w:rPr>
          <w:rFonts w:asciiTheme="minorHAnsi" w:hAnsiTheme="minorHAnsi" w:cstheme="minorHAnsi"/>
          <w:b/>
          <w:sz w:val="21"/>
          <w:szCs w:val="21"/>
          <w:lang w:val="tr-TR"/>
        </w:rPr>
        <w:t xml:space="preserve">muhasebe belgesi</w:t>
      </w:r>
      <w:r>
        <w:rPr>
          <w:rFonts w:asciiTheme="minorHAnsi" w:hAnsiTheme="minorHAnsi" w:cstheme="minorHAnsi"/>
          <w:sz w:val="21"/>
          <w:szCs w:val="21"/>
          <w:lang w:val="tr-TR"/>
        </w:rPr>
        <w:t xml:space="preserve"> ile kaydedilir. Belge; başlık (BKPF: şirket kodu, belge türü, tarihler, referans) ve en az iki kalemden (BSEG/ACDOCA: hesap, borç/alacak, tutar) oluşur ve borç-alacak toplamı sıfır olmalıdır. </w:t>
      </w:r>
      <w:r>
        <w:rPr>
          <w:rFonts w:asciiTheme="minorHAnsi" w:hAnsiTheme="minorHAnsi" w:cstheme="minorHAnsi"/>
          <w:b/>
          <w:sz w:val="21"/>
          <w:szCs w:val="21"/>
          <w:lang w:val="tr-TR"/>
        </w:rPr>
        <w:t xml:space="preserve">Belge türü</w:t>
      </w:r>
      <w:r>
        <w:rPr>
          <w:rFonts w:asciiTheme="minorHAnsi" w:hAnsiTheme="minorHAnsi" w:cstheme="minorHAnsi"/>
          <w:sz w:val="21"/>
          <w:szCs w:val="21"/>
          <w:lang w:val="tr-TR"/>
        </w:rPr>
        <w:t xml:space="preserve">, belgenin niteliğini ve numara aralığını; </w:t>
      </w:r>
      <w:r>
        <w:rPr>
          <w:rFonts w:asciiTheme="minorHAnsi" w:hAnsiTheme="minorHAnsi" w:cstheme="minorHAnsi"/>
          <w:b/>
          <w:sz w:val="21"/>
          <w:szCs w:val="21"/>
          <w:lang w:val="tr-TR"/>
        </w:rPr>
        <w:t xml:space="preserve">kayıt anahtarı</w:t>
      </w:r>
      <w:r>
        <w:rPr>
          <w:rFonts w:asciiTheme="minorHAnsi" w:hAnsiTheme="minorHAnsi" w:cstheme="minorHAnsi"/>
          <w:sz w:val="21"/>
          <w:szCs w:val="21"/>
          <w:lang w:val="tr-TR"/>
        </w:rPr>
        <w:t xml:space="preserve"> ise kalemin borç/alacak yönünü ve hesap türünü belirler.</w:t>
      </w:r>
    </w:p>
    <w:p>
      <w:pPr>
        <w:pStyle w:val="Heading2"/>
      </w:pPr>
      <w:r>
        <w:t xml:space="preserve">Sık Kullanılan Belge Türleri</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900"/>
        <w:gridCol w:w="2200"/>
        <w:gridCol w:w="3970"/>
      </w:tblGrid>
      <w:tr>
        <w:trPr>
          <w:cantSplit/>
          <w:tblHeader/>
        </w:trPr>
        <w:tc>
          <w:tcPr>
            <w:tcW w:w="29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Alan / Öğe</w:t>
            </w:r>
          </w:p>
        </w:tc>
        <w:tc>
          <w:tcPr>
            <w:tcW w:w="22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Örnek Değer</w:t>
            </w:r>
          </w:p>
        </w:tc>
        <w:tc>
          <w:tcPr>
            <w:tcW w:w="39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SA</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belgesi</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Genel mahsup, tahakkuk, düzeltme</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KR / KG</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faturası / alacak dekontu</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FB60, FB65</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KZ</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ödemesi</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F-53, F110</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DR / DG</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faturası / alacak dekontu</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FB70, FB75</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DZ</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tahsilatı</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F-28</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RE</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Lojistik fatura doğrulama</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MIRO</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RV</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SD fatura aktarımı</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VF01</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WE / WA</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Mal girişi / mal çıkışı</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MIGO</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AA / AF</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Duran varlık kaydı / amortisman</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ABZON, AFAB</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AB</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Muhasebe belgesi (ters kayıt, denkleştirme)</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FB08, F-03</w:t>
            </w:r>
          </w:p>
        </w:tc>
      </w:tr>
    </w:tbl>
    <w:p>
      <w:pPr>
        <w:spacing w:before="0" w:after="60" w:line="264" w:lineRule="auto"/>
      </w:pPr>
    </w:p>
    <w:p>
      <w:pPr>
        <w:pStyle w:val="Heading2"/>
      </w:pPr>
      <w:r>
        <w:t xml:space="preserve">Sık Kullanılan Kayıt Anahtarları</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900"/>
        <w:gridCol w:w="2200"/>
        <w:gridCol w:w="3970"/>
      </w:tblGrid>
      <w:tr>
        <w:trPr>
          <w:cantSplit/>
          <w:tblHeader/>
        </w:trPr>
        <w:tc>
          <w:tcPr>
            <w:tcW w:w="29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Alan / Öğe</w:t>
            </w:r>
          </w:p>
        </w:tc>
        <w:tc>
          <w:tcPr>
            <w:tcW w:w="22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Örnek Değer</w:t>
            </w:r>
          </w:p>
        </w:tc>
        <w:tc>
          <w:tcPr>
            <w:tcW w:w="39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40 / 50</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G/L borç / alacak</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kalemleri</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01 / 11</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fatura (borç) / alacak dekontu (alacak)</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kalemleri</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15</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tahsilatı (alacak)</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Gelen ödeme</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31 / 21</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fatura (alacak) / alacak dekontu (borç)</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kalemleri</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25</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ödemesi (borç)</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Giden ödeme</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70 / 75</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Duran varlık borç / alacak</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Varlık kalemleri</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89 / 99</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Stok borç / alacak</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Malzeme kalemleri</w:t>
            </w:r>
          </w:p>
        </w:tc>
      </w:tr>
    </w:tbl>
    <w:p>
      <w:pPr>
        <w:spacing w:before="0" w:after="60" w:line="264" w:lineRule="auto"/>
      </w:pPr>
    </w:p>
    <w:p>
      <w:pPr>
        <w:pStyle w:val="Heading2"/>
      </w:pPr>
      <w:r>
        <w:t xml:space="preserve">Belge Giriş Yöntemleri</w:t>
      </w:r>
    </w:p>
    <w:p>
      <w:pPr>
        <w:numPr>
          <w:ilvl w:val="0"/>
          <w:numId w:val="200"/>
        </w:numPr>
        <w:spacing w:before="20" w:after="20" w:line="264" w:lineRule="auto"/>
      </w:pPr>
      <w:r>
        <w:rPr>
          <w:rFonts w:asciiTheme="minorHAnsi" w:hAnsiTheme="minorHAnsi" w:cstheme="minorHAnsi"/>
          <w:b/>
          <w:sz w:val="21"/>
          <w:szCs w:val="21"/>
          <w:lang w:val="tr-TR"/>
        </w:rPr>
        <w:t xml:space="preserve">Enjoy ekranları</w:t>
      </w:r>
      <w:r>
        <w:rPr>
          <w:rFonts w:asciiTheme="minorHAnsi" w:hAnsiTheme="minorHAnsi" w:cstheme="minorHAnsi"/>
          <w:sz w:val="21"/>
          <w:szCs w:val="21"/>
          <w:lang w:val="tr-TR"/>
        </w:rPr>
        <w:t xml:space="preserve"> (FB50, FB60, FB70): tek ekranda kolay giriş; kayıt anahtarı otomatik belirlenir.</w:t>
      </w:r>
    </w:p>
    <w:p>
      <w:pPr>
        <w:numPr>
          <w:ilvl w:val="0"/>
          <w:numId w:val="200"/>
        </w:numPr>
        <w:spacing w:before="20" w:after="20" w:line="264" w:lineRule="auto"/>
      </w:pPr>
      <w:r>
        <w:rPr>
          <w:rFonts w:asciiTheme="minorHAnsi" w:hAnsiTheme="minorHAnsi" w:cstheme="minorHAnsi"/>
          <w:b/>
          <w:sz w:val="21"/>
          <w:szCs w:val="21"/>
          <w:lang w:val="tr-TR"/>
        </w:rPr>
        <w:t xml:space="preserve">Genel giriş</w:t>
      </w:r>
      <w:r>
        <w:rPr>
          <w:rFonts w:asciiTheme="minorHAnsi" w:hAnsiTheme="minorHAnsi" w:cstheme="minorHAnsi"/>
          <w:sz w:val="21"/>
          <w:szCs w:val="21"/>
          <w:lang w:val="tr-TR"/>
        </w:rPr>
        <w:t xml:space="preserve"> (FB01, F-02): kayıt anahtarı ile satır satır giriş; özel defter işlemleri için uygundur.</w:t>
      </w:r>
    </w:p>
    <w:p>
      <w:pPr>
        <w:numPr>
          <w:ilvl w:val="0"/>
          <w:numId w:val="200"/>
        </w:numPr>
        <w:spacing w:before="20" w:after="20" w:line="264" w:lineRule="auto"/>
      </w:pPr>
      <w:r>
        <w:rPr>
          <w:rFonts w:asciiTheme="minorHAnsi" w:hAnsiTheme="minorHAnsi" w:cstheme="minorHAnsi"/>
          <w:b/>
          <w:sz w:val="21"/>
          <w:szCs w:val="21"/>
          <w:lang w:val="tr-TR"/>
        </w:rPr>
        <w:t xml:space="preserve">Park etme</w:t>
      </w:r>
      <w:r>
        <w:rPr>
          <w:rFonts w:asciiTheme="minorHAnsi" w:hAnsiTheme="minorHAnsi" w:cstheme="minorHAnsi"/>
          <w:sz w:val="21"/>
          <w:szCs w:val="21"/>
          <w:lang w:val="tr-TR"/>
        </w:rPr>
        <w:t xml:space="preserve"> (FV50, FV60, FV70, FBV1): belge kaydedilmeden saklanır, onay sonrası </w:t>
      </w:r>
      <w:r>
        <w:rPr>
          <w:rFonts w:asciiTheme="minorHAnsi" w:hAnsiTheme="minorHAnsi" w:cstheme="minorHAnsi"/>
          <w:b/>
          <w:sz w:val="21"/>
          <w:szCs w:val="21"/>
          <w:lang w:val="tr-TR"/>
        </w:rPr>
        <w:t xml:space="preserve">FBV0</w:t>
      </w:r>
      <w:r>
        <w:rPr>
          <w:rFonts w:asciiTheme="minorHAnsi" w:hAnsiTheme="minorHAnsi" w:cstheme="minorHAnsi"/>
          <w:sz w:val="21"/>
          <w:szCs w:val="21"/>
          <w:lang w:val="tr-TR"/>
        </w:rPr>
        <w:t xml:space="preserve"> ile kaydedilir.</w:t>
      </w:r>
    </w:p>
    <w:p>
      <w:pPr>
        <w:numPr>
          <w:ilvl w:val="0"/>
          <w:numId w:val="200"/>
        </w:numPr>
        <w:spacing w:before="20" w:after="20" w:line="264" w:lineRule="auto"/>
      </w:pPr>
      <w:r>
        <w:rPr>
          <w:rFonts w:asciiTheme="minorHAnsi" w:hAnsiTheme="minorHAnsi" w:cstheme="minorHAnsi"/>
          <w:b/>
          <w:sz w:val="21"/>
          <w:szCs w:val="21"/>
          <w:lang w:val="tr-TR"/>
        </w:rPr>
        <w:t xml:space="preserve">Referansla kayıt</w:t>
      </w:r>
      <w:r>
        <w:rPr>
          <w:rFonts w:asciiTheme="minorHAnsi" w:hAnsiTheme="minorHAnsi" w:cstheme="minorHAnsi"/>
          <w:sz w:val="21"/>
          <w:szCs w:val="21"/>
          <w:lang w:val="tr-TR"/>
        </w:rPr>
        <w:t xml:space="preserve"> (FBR2): mevcut bir belgeyi kopyalayarak yeni belge oluşturur.</w:t>
      </w:r>
    </w:p>
    <w:p>
      <w:pPr>
        <w:numPr>
          <w:ilvl w:val="0"/>
          <w:numId w:val="200"/>
        </w:numPr>
        <w:spacing w:before="20" w:after="20" w:line="264" w:lineRule="auto"/>
      </w:pPr>
      <w:r>
        <w:rPr>
          <w:rFonts w:asciiTheme="minorHAnsi" w:hAnsiTheme="minorHAnsi" w:cstheme="minorHAnsi"/>
          <w:b/>
          <w:sz w:val="21"/>
          <w:szCs w:val="21"/>
          <w:lang w:val="tr-TR"/>
        </w:rPr>
        <w:t xml:space="preserve">Tekrarlanan belge</w:t>
      </w:r>
      <w:r>
        <w:rPr>
          <w:rFonts w:asciiTheme="minorHAnsi" w:hAnsiTheme="minorHAnsi" w:cstheme="minorHAnsi"/>
          <w:sz w:val="21"/>
          <w:szCs w:val="21"/>
          <w:lang w:val="tr-TR"/>
        </w:rPr>
        <w:t xml:space="preserve"> (FBD1 + F.14): kira gibi periyodik kayıtlar için şablon ve otomatik çalıştırma.</w:t>
      </w:r>
    </w:p>
    <w:p>
      <w:pPr>
        <w:numPr>
          <w:ilvl w:val="0"/>
          <w:numId w:val="200"/>
        </w:numPr>
        <w:spacing w:before="20" w:after="20" w:line="264" w:lineRule="auto"/>
      </w:pPr>
      <w:r>
        <w:rPr>
          <w:rFonts w:asciiTheme="minorHAnsi" w:hAnsiTheme="minorHAnsi" w:cstheme="minorHAnsi"/>
          <w:b/>
          <w:sz w:val="21"/>
          <w:szCs w:val="21"/>
          <w:lang w:val="tr-TR"/>
        </w:rPr>
        <w:t xml:space="preserve">Toplu yükleme</w:t>
      </w:r>
      <w:r>
        <w:rPr>
          <w:rFonts w:asciiTheme="minorHAnsi" w:hAnsiTheme="minorHAnsi" w:cstheme="minorHAnsi"/>
          <w:sz w:val="21"/>
          <w:szCs w:val="21"/>
          <w:lang w:val="tr-TR"/>
        </w:rPr>
        <w:t xml:space="preserve">: Fiori "Upload General Journal Entries" (F2548) ile Excel’den giriş.</w:t>
      </w:r>
    </w:p>
    <w:p>
      <w:pPr>
        <w:pStyle w:val="Heading2"/>
      </w:pPr>
      <w:r>
        <w:t xml:space="preserve">Veri Girişi: F-02 ile Genel Belge</w:t>
      </w:r>
    </w:p>
    <w:p>
      <w:pPr>
        <w:numPr>
          <w:ilvl w:val="0"/>
          <w:numId w:val="216"/>
        </w:numPr>
        <w:spacing w:before="30" w:after="30" w:line="264" w:lineRule="auto"/>
      </w:pPr>
      <w:r>
        <w:rPr>
          <w:rFonts w:asciiTheme="minorHAnsi" w:hAnsiTheme="minorHAnsi" w:cstheme="minorHAnsi"/>
          <w:b/>
          <w:sz w:val="21"/>
          <w:szCs w:val="21"/>
          <w:lang w:val="tr-TR"/>
        </w:rPr>
        <w:t xml:space="preserve">F-02</w:t>
      </w:r>
      <w:r>
        <w:rPr>
          <w:rFonts w:asciiTheme="minorHAnsi" w:hAnsiTheme="minorHAnsi" w:cstheme="minorHAnsi"/>
          <w:sz w:val="21"/>
          <w:szCs w:val="21"/>
          <w:lang w:val="tr-TR"/>
        </w:rPr>
        <w:t xml:space="preserve">’yi açın. Document Date, Posting Date, Type = </w:t>
      </w:r>
      <w:r>
        <w:rPr>
          <w:rFonts w:asciiTheme="minorHAnsi" w:hAnsiTheme="minorHAnsi" w:cstheme="minorHAnsi"/>
          <w:b/>
          <w:sz w:val="21"/>
          <w:szCs w:val="21"/>
          <w:lang w:val="tr-TR"/>
        </w:rPr>
        <w:t xml:space="preserve">SA</w:t>
      </w:r>
      <w:r>
        <w:rPr>
          <w:rFonts w:asciiTheme="minorHAnsi" w:hAnsiTheme="minorHAnsi" w:cstheme="minorHAnsi"/>
          <w:sz w:val="21"/>
          <w:szCs w:val="21"/>
          <w:lang w:val="tr-TR"/>
        </w:rPr>
        <w:t xml:space="preserve">, Company Code = 1000, Currency = TRY girin.</w:t>
      </w:r>
    </w:p>
    <w:p>
      <w:pPr>
        <w:numPr>
          <w:ilvl w:val="0"/>
          <w:numId w:val="216"/>
        </w:numPr>
        <w:spacing w:before="30" w:after="30" w:line="264" w:lineRule="auto"/>
      </w:pPr>
      <w:r>
        <w:rPr>
          <w:rFonts w:asciiTheme="minorHAnsi" w:hAnsiTheme="minorHAnsi" w:cstheme="minorHAnsi"/>
          <w:sz w:val="21"/>
          <w:szCs w:val="21"/>
          <w:lang w:val="tr-TR"/>
        </w:rPr>
        <w:t xml:space="preserve">Ekranın altındaki </w:t>
      </w:r>
      <w:r>
        <w:rPr>
          <w:rFonts w:asciiTheme="minorHAnsi" w:hAnsiTheme="minorHAnsi" w:cstheme="minorHAnsi"/>
          <w:b/>
          <w:sz w:val="21"/>
          <w:szCs w:val="21"/>
          <w:lang w:val="tr-TR"/>
        </w:rPr>
        <w:t xml:space="preserve">First line item</w:t>
      </w:r>
      <w:r>
        <w:rPr>
          <w:rFonts w:asciiTheme="minorHAnsi" w:hAnsiTheme="minorHAnsi" w:cstheme="minorHAnsi"/>
          <w:sz w:val="21"/>
          <w:szCs w:val="21"/>
          <w:lang w:val="tr-TR"/>
        </w:rPr>
        <w:t xml:space="preserve"> bölümünde PstKy = </w:t>
      </w:r>
      <w:r>
        <w:rPr>
          <w:rFonts w:asciiTheme="minorHAnsi" w:hAnsiTheme="minorHAnsi" w:cstheme="minorHAnsi"/>
          <w:b/>
          <w:sz w:val="21"/>
          <w:szCs w:val="21"/>
          <w:lang w:val="tr-TR"/>
        </w:rPr>
        <w:t xml:space="preserve">40</w:t>
      </w:r>
      <w:r>
        <w:rPr>
          <w:rFonts w:asciiTheme="minorHAnsi" w:hAnsiTheme="minorHAnsi" w:cstheme="minorHAnsi"/>
          <w:sz w:val="21"/>
          <w:szCs w:val="21"/>
          <w:lang w:val="tr-TR"/>
        </w:rPr>
        <w:t xml:space="preserve">, Account = </w:t>
      </w:r>
      <w:r>
        <w:rPr>
          <w:rFonts w:asciiTheme="minorHAnsi" w:hAnsiTheme="minorHAnsi" w:cstheme="minorHAnsi"/>
          <w:b/>
          <w:sz w:val="21"/>
          <w:szCs w:val="21"/>
          <w:lang w:val="tr-TR"/>
        </w:rPr>
        <w:t xml:space="preserve">7800000001</w:t>
      </w:r>
      <w:r>
        <w:rPr>
          <w:rFonts w:asciiTheme="minorHAnsi" w:hAnsiTheme="minorHAnsi" w:cstheme="minorHAnsi"/>
          <w:sz w:val="21"/>
          <w:szCs w:val="21"/>
          <w:lang w:val="tr-TR"/>
        </w:rPr>
        <w:t xml:space="preserve"> (Finansman Gid.) girip Enter’a basın.</w:t>
      </w:r>
    </w:p>
    <w:p>
      <w:pPr>
        <w:numPr>
          <w:ilvl w:val="0"/>
          <w:numId w:val="216"/>
        </w:numPr>
        <w:spacing w:before="30" w:after="30" w:line="264" w:lineRule="auto"/>
      </w:pPr>
      <w:r>
        <w:rPr>
          <w:rFonts w:asciiTheme="minorHAnsi" w:hAnsiTheme="minorHAnsi" w:cstheme="minorHAnsi"/>
          <w:sz w:val="21"/>
          <w:szCs w:val="21"/>
          <w:lang w:val="tr-TR"/>
        </w:rPr>
        <w:t xml:space="preserve">Açılan kalem ekranında Amount = 25.000 ve Text girin; </w:t>
      </w:r>
      <w:r>
        <w:rPr>
          <w:rFonts w:asciiTheme="minorHAnsi" w:hAnsiTheme="minorHAnsi" w:cstheme="minorHAnsi"/>
          <w:b/>
          <w:sz w:val="21"/>
          <w:szCs w:val="21"/>
          <w:lang w:val="tr-TR"/>
        </w:rPr>
        <w:t xml:space="preserve">Next line item</w:t>
      </w:r>
      <w:r>
        <w:rPr>
          <w:rFonts w:asciiTheme="minorHAnsi" w:hAnsiTheme="minorHAnsi" w:cstheme="minorHAnsi"/>
          <w:sz w:val="21"/>
          <w:szCs w:val="21"/>
          <w:lang w:val="tr-TR"/>
        </w:rPr>
        <w:t xml:space="preserve"> alanına PstKy = </w:t>
      </w:r>
      <w:r>
        <w:rPr>
          <w:rFonts w:asciiTheme="minorHAnsi" w:hAnsiTheme="minorHAnsi" w:cstheme="minorHAnsi"/>
          <w:b/>
          <w:sz w:val="21"/>
          <w:szCs w:val="21"/>
          <w:lang w:val="tr-TR"/>
        </w:rPr>
        <w:t xml:space="preserve">50</w:t>
      </w:r>
      <w:r>
        <w:rPr>
          <w:rFonts w:asciiTheme="minorHAnsi" w:hAnsiTheme="minorHAnsi" w:cstheme="minorHAnsi"/>
          <w:sz w:val="21"/>
          <w:szCs w:val="21"/>
          <w:lang w:val="tr-TR"/>
        </w:rPr>
        <w:t xml:space="preserve">, Account = </w:t>
      </w:r>
      <w:r>
        <w:rPr>
          <w:rFonts w:asciiTheme="minorHAnsi" w:hAnsiTheme="minorHAnsi" w:cstheme="minorHAnsi"/>
          <w:b/>
          <w:sz w:val="21"/>
          <w:szCs w:val="21"/>
          <w:lang w:val="tr-TR"/>
        </w:rPr>
        <w:t xml:space="preserve">1020000001</w:t>
      </w:r>
      <w:r>
        <w:rPr>
          <w:rFonts w:asciiTheme="minorHAnsi" w:hAnsiTheme="minorHAnsi" w:cstheme="minorHAnsi"/>
          <w:sz w:val="21"/>
          <w:szCs w:val="21"/>
          <w:lang w:val="tr-TR"/>
        </w:rPr>
        <w:t xml:space="preserve"> yazıp Enter.</w:t>
      </w:r>
    </w:p>
    <w:p>
      <w:pPr>
        <w:numPr>
          <w:ilvl w:val="0"/>
          <w:numId w:val="216"/>
        </w:numPr>
        <w:spacing w:before="30" w:after="30" w:line="264" w:lineRule="auto"/>
      </w:pPr>
      <w:r>
        <w:rPr>
          <w:rFonts w:asciiTheme="minorHAnsi" w:hAnsiTheme="minorHAnsi" w:cstheme="minorHAnsi"/>
          <w:sz w:val="21"/>
          <w:szCs w:val="21"/>
          <w:lang w:val="tr-TR"/>
        </w:rPr>
        <w:t xml:space="preserve">İkinci kalemde Amount = * (yıldız: kalan bakiyeyi otomatik alır) girin.</w:t>
      </w:r>
    </w:p>
    <w:p>
      <w:pPr>
        <w:numPr>
          <w:ilvl w:val="0"/>
          <w:numId w:val="216"/>
        </w:numPr>
        <w:spacing w:before="30" w:after="30" w:line="264" w:lineRule="auto"/>
      </w:pPr>
      <w:r>
        <w:rPr>
          <w:rFonts w:asciiTheme="minorHAnsi" w:hAnsiTheme="minorHAnsi" w:cstheme="minorHAnsi"/>
          <w:b/>
          <w:sz w:val="21"/>
          <w:szCs w:val="21"/>
          <w:lang w:val="tr-TR"/>
        </w:rPr>
        <w:t xml:space="preserve">Document &gt; Simulate</w:t>
      </w:r>
      <w:r>
        <w:rPr>
          <w:rFonts w:asciiTheme="minorHAnsi" w:hAnsiTheme="minorHAnsi" w:cstheme="minorHAnsi"/>
          <w:sz w:val="21"/>
          <w:szCs w:val="21"/>
          <w:lang w:val="tr-TR"/>
        </w:rPr>
        <w:t xml:space="preserve"> ile kontrol edip kaydedin.</w:t>
      </w:r>
    </w:p>
    <w:p>
      <w:pPr>
        <w:keepNext/>
        <w:spacing w:before="120" w:after="40"/>
        <w:jc w:val="center"/>
      </w:pPr>
      <w:r>
        <w:drawing>
          <wp:inline distT="0" distB="0" distL="0" distR="0">
            <wp:extent cx="5760000" cy="2487600"/>
            <wp:effectExtent l="0" t="0" r="0" b="0"/>
            <wp:docPr id="1023" name="Ekran 23" descr="F-02 – Genel belge girişi başlık ekranı ve ilk ka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scr_023.png"/>
                    <pic:cNvPicPr/>
                  </pic:nvPicPr>
                  <pic:blipFill>
                    <a:blip r:embed="rIdImg23"/>
                    <a:stretch>
                      <a:fillRect/>
                    </a:stretch>
                  </pic:blipFill>
                  <pic:spPr>
                    <a:xfrm>
                      <a:off x="0" y="0"/>
                      <a:ext cx="5760000" cy="24876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23: F-02 – Genel belge girişi başlık ekranı ve ilk kalem</w:t>
      </w:r>
    </w:p>
    <w:p>
      <w:pPr>
        <w:keepNext/>
        <w:spacing w:before="120" w:after="40"/>
        <w:jc w:val="center"/>
      </w:pPr>
      <w:r>
        <w:drawing>
          <wp:inline distT="0" distB="0" distL="0" distR="0">
            <wp:extent cx="5760000" cy="1648800"/>
            <wp:effectExtent l="0" t="0" r="0" b="0"/>
            <wp:docPr id="1024" name="Ekran 24" descr="FBV0 – Park edilmiş belgenin onay sonrası kaydedilm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scr_024.png"/>
                    <pic:cNvPicPr/>
                  </pic:nvPicPr>
                  <pic:blipFill>
                    <a:blip r:embed="rIdImg24"/>
                    <a:stretch>
                      <a:fillRect/>
                    </a:stretch>
                  </pic:blipFill>
                  <pic:spPr>
                    <a:xfrm>
                      <a:off x="0" y="0"/>
                      <a:ext cx="5760000" cy="16488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24: FBV0 – Park edilmiş belgenin onay sonrası kaydedilmesi</w:t>
      </w:r>
    </w:p>
    <w:tbl>
      <w:tblPr>
        <w:tblW w:w="9070" w:type="dxa"/>
        <w:tblBorders>
          <w:top w:val="single" w:sz="4" w:space="0" w:color="BDD7EE"/>
          <w:left w:val="single" w:sz="36" w:space="0" w:color="2F5496"/>
          <w:bottom w:val="single" w:sz="4" w:space="0" w:color="BDD7EE"/>
          <w:right w:val="single" w:sz="4" w:space="0" w:color="BDD7EE"/>
        </w:tblBorders>
        <w:tblLayout w:type="fixed"/>
      </w:tblPr>
      <w:tblGrid>
        <w:gridCol w:w="9070"/>
      </w:tblGrid>
      <w:tr>
        <w:trPr>
          <w:cantSplit/>
        </w:trPr>
        <w:tc>
          <w:tcPr>
            <w:tcW w:w="9070" w:type="dxa"/>
            <w:shd w:val="clear" w:color="auto" w:fill="EAF1FB"/>
            <w:tcMar>
              <w:top w:w="40" w:type="dxa"/>
              <w:bottom w:w="40" w:type="dxa"/>
            </w:tcMar>
            <w:vAlign w:val="center"/>
          </w:tcPr>
          <w:p>
            <w:pPr>
              <w:spacing w:before="60" w:after="60" w:line="264" w:lineRule="auto"/>
            </w:pPr>
            <w:r>
              <w:rPr>
                <w:rFonts w:asciiTheme="minorHAnsi" w:hAnsiTheme="minorHAnsi" w:cstheme="minorHAnsi"/>
                <w:color w:val="1F3864"/>
                <w:sz w:val="20"/>
                <w:szCs w:val="20"/>
                <w:lang w:val="tr-TR"/>
              </w:rPr>
              <w:t xml:space="preserve">Belge ters kaydı (FB08): Kaydedilen bir belge silinemez; hatalı kayıtlar FB08 ile </w:t>
            </w:r>
            <w:r>
              <w:rPr>
                <w:rFonts w:asciiTheme="minorHAnsi" w:hAnsiTheme="minorHAnsi" w:cstheme="minorHAnsi"/>
                <w:b/>
                <w:color w:val="1F3864"/>
                <w:sz w:val="20"/>
                <w:szCs w:val="20"/>
                <w:lang w:val="tr-TR"/>
              </w:rPr>
              <w:t xml:space="preserve">ters kayıt nedeni</w:t>
            </w:r>
            <w:r>
              <w:rPr>
                <w:rFonts w:asciiTheme="minorHAnsi" w:hAnsiTheme="minorHAnsi" w:cstheme="minorHAnsi"/>
                <w:color w:val="1F3864"/>
                <w:sz w:val="20"/>
                <w:szCs w:val="20"/>
                <w:lang w:val="tr-TR"/>
              </w:rPr>
              <w:t xml:space="preserve"> (ör. 01 – Aynı dönemde ters kayıt, 02 – Kapalı dönemde ters kayıt) seçilerek iptal edilir. Denkleştirilmiş kalemler önce </w:t>
            </w:r>
            <w:r>
              <w:rPr>
                <w:rFonts w:asciiTheme="minorHAnsi" w:hAnsiTheme="minorHAnsi" w:cstheme="minorHAnsi"/>
                <w:b/>
                <w:color w:val="1F3864"/>
                <w:sz w:val="20"/>
                <w:szCs w:val="20"/>
                <w:lang w:val="tr-TR"/>
              </w:rPr>
              <w:t xml:space="preserve">FBRA</w:t>
            </w:r>
            <w:r>
              <w:rPr>
                <w:rFonts w:asciiTheme="minorHAnsi" w:hAnsiTheme="minorHAnsi" w:cstheme="minorHAnsi"/>
                <w:color w:val="1F3864"/>
                <w:sz w:val="20"/>
                <w:szCs w:val="20"/>
                <w:lang w:val="tr-TR"/>
              </w:rPr>
              <w:t xml:space="preserve"> ile denkleştirme geri alınarak ters kaydedilir.</w:t>
            </w:r>
          </w:p>
        </w:tc>
      </w:tr>
    </w:tbl>
    <w:p>
      <w:pPr>
        <w:spacing w:before="0" w:after="60" w:line="264" w:lineRule="auto"/>
      </w:pP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FB50 / FB60 / FB70</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Enjoy belge girişi (G/L / satıcı / müşteri)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FB01 / F-02</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Genel belge girişi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FV50 / FBV1</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park et</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FBV0</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Park edilmiş belgeyi kaydet</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FBV3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Park edilmiş belgeyi görüntüle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FB02 / FB03</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değiştir / görüntüle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FB08 / F.80</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Tekli / toplu ters kayıt</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FBRA</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Denkleştirmeyi geri al</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FBD1 / F.14</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Tekrarlanan belge / çalıştır</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OBA7</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türleri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FBN1</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numara aralıkları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OB41</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Kayıt anahtarları</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BKPF</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başlığı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BSEG</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kalemleri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ACDOCA</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Universal Journal kalemleri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T003 / T003T</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türleri ve metinleri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TBSL</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Kayıt anahtarları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NRIV</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Numara aralıkları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VBKPF / VBSEGS / VBSEGK / VBSEGD</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Park edilmiş belge başlık / G/L / satıcı / müşteri kalemleri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BSEG_ADD</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Ek defter kalemleri</w:t>
            </w:r>
          </w:p>
        </w:tc>
      </w:tr>
    </w:tbl>
    <w:p>
      <w:pPr>
        <w:spacing w:before="0" w:after="60" w:line="264" w:lineRule="auto"/>
      </w:pPr>
    </w:p>
    <w:p>
      <w:pPr>
        <w:pStyle w:val="Heading1"/>
        <w:pageBreakBefore/>
      </w:pPr>
      <w:r>
        <w:t xml:space="preserve">11. Finansal Dönem Açma ve Kapatma İşlemleri</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Kayıt dönemleri, hangi tarihlere kayıt atılabileceğini kontrol eder. Bir ay kapandıktan sonra o aya kayıt atılmasını engellemek ve yeni ayı açmak muhasebe kontrolünün temelidir. FI’da dönemler </w:t>
      </w:r>
      <w:r>
        <w:rPr>
          <w:rFonts w:asciiTheme="minorHAnsi" w:hAnsiTheme="minorHAnsi" w:cstheme="minorHAnsi"/>
          <w:b/>
          <w:sz w:val="21"/>
          <w:szCs w:val="21"/>
          <w:lang w:val="tr-TR"/>
        </w:rPr>
        <w:t xml:space="preserve">kayıt dönemi varyantı</w:t>
      </w:r>
      <w:r>
        <w:rPr>
          <w:rFonts w:asciiTheme="minorHAnsi" w:hAnsiTheme="minorHAnsi" w:cstheme="minorHAnsi"/>
          <w:sz w:val="21"/>
          <w:szCs w:val="21"/>
          <w:lang w:val="tr-TR"/>
        </w:rPr>
        <w:t xml:space="preserve"> (ör. 1000) üzerinden </w:t>
      </w:r>
      <w:r>
        <w:rPr>
          <w:rFonts w:asciiTheme="minorHAnsi" w:hAnsiTheme="minorHAnsi" w:cstheme="minorHAnsi"/>
          <w:b/>
          <w:sz w:val="21"/>
          <w:szCs w:val="21"/>
          <w:lang w:val="tr-TR"/>
        </w:rPr>
        <w:t xml:space="preserve">OB52</w:t>
      </w:r>
      <w:r>
        <w:rPr>
          <w:rFonts w:asciiTheme="minorHAnsi" w:hAnsiTheme="minorHAnsi" w:cstheme="minorHAnsi"/>
          <w:sz w:val="21"/>
          <w:szCs w:val="21"/>
          <w:lang w:val="tr-TR"/>
        </w:rPr>
        <w:t xml:space="preserve"> ile yönetilir; MM ve CO dönemleri ise ayrı işlem kodlarıyla açılır.</w:t>
      </w:r>
    </w:p>
    <w:p>
      <w:pPr>
        <w:pStyle w:val="Heading2"/>
      </w:pPr>
      <w:r>
        <w:t xml:space="preserve">OB52 Ekranının Yapısı</w:t>
      </w:r>
    </w:p>
    <w:p>
      <w:pPr>
        <w:numPr>
          <w:ilvl w:val="0"/>
          <w:numId w:val="200"/>
        </w:numPr>
        <w:spacing w:before="20" w:after="20" w:line="264" w:lineRule="auto"/>
      </w:pPr>
      <w:r>
        <w:rPr>
          <w:rFonts w:asciiTheme="minorHAnsi" w:hAnsiTheme="minorHAnsi" w:cstheme="minorHAnsi"/>
          <w:b/>
          <w:sz w:val="21"/>
          <w:szCs w:val="21"/>
          <w:lang w:val="tr-TR"/>
        </w:rPr>
        <w:t xml:space="preserve">Var.</w:t>
      </w:r>
      <w:r>
        <w:rPr>
          <w:rFonts w:asciiTheme="minorHAnsi" w:hAnsiTheme="minorHAnsi" w:cstheme="minorHAnsi"/>
          <w:sz w:val="21"/>
          <w:szCs w:val="21"/>
          <w:lang w:val="tr-TR"/>
        </w:rPr>
        <w:t xml:space="preserve"> – Kayıt dönemi varyantı (şirket koduna OBBP ile atanır).</w:t>
      </w:r>
    </w:p>
    <w:p>
      <w:pPr>
        <w:numPr>
          <w:ilvl w:val="0"/>
          <w:numId w:val="200"/>
        </w:numPr>
        <w:spacing w:before="20" w:after="20" w:line="264" w:lineRule="auto"/>
      </w:pPr>
      <w:r>
        <w:rPr>
          <w:rFonts w:asciiTheme="minorHAnsi" w:hAnsiTheme="minorHAnsi" w:cstheme="minorHAnsi"/>
          <w:b/>
          <w:sz w:val="21"/>
          <w:szCs w:val="21"/>
          <w:lang w:val="tr-TR"/>
        </w:rPr>
        <w:t xml:space="preserve">A (Account Type)</w:t>
      </w:r>
      <w:r>
        <w:rPr>
          <w:rFonts w:asciiTheme="minorHAnsi" w:hAnsiTheme="minorHAnsi" w:cstheme="minorHAnsi"/>
          <w:sz w:val="21"/>
          <w:szCs w:val="21"/>
          <w:lang w:val="tr-TR"/>
        </w:rPr>
        <w:t xml:space="preserve"> – Hesap türü: </w:t>
      </w:r>
      <w:r>
        <w:rPr>
          <w:rFonts w:asciiTheme="minorHAnsi" w:hAnsiTheme="minorHAnsi" w:cstheme="minorHAnsi"/>
          <w:b/>
          <w:sz w:val="21"/>
          <w:szCs w:val="21"/>
          <w:lang w:val="tr-TR"/>
        </w:rPr>
        <w:t xml:space="preserve">+</w:t>
      </w:r>
      <w:r>
        <w:rPr>
          <w:rFonts w:asciiTheme="minorHAnsi" w:hAnsiTheme="minorHAnsi" w:cstheme="minorHAnsi"/>
          <w:sz w:val="21"/>
          <w:szCs w:val="21"/>
          <w:lang w:val="tr-TR"/>
        </w:rPr>
        <w:t xml:space="preserve"> tüm hesaplar (zorunlu satır), </w:t>
      </w:r>
      <w:r>
        <w:rPr>
          <w:rFonts w:asciiTheme="minorHAnsi" w:hAnsiTheme="minorHAnsi" w:cstheme="minorHAnsi"/>
          <w:b/>
          <w:sz w:val="21"/>
          <w:szCs w:val="21"/>
          <w:lang w:val="tr-TR"/>
        </w:rPr>
        <w:t xml:space="preserve">A</w:t>
      </w:r>
      <w:r>
        <w:rPr>
          <w:rFonts w:asciiTheme="minorHAnsi" w:hAnsiTheme="minorHAnsi" w:cstheme="minorHAnsi"/>
          <w:sz w:val="21"/>
          <w:szCs w:val="21"/>
          <w:lang w:val="tr-TR"/>
        </w:rPr>
        <w:t xml:space="preserve"> varlık, </w:t>
      </w:r>
      <w:r>
        <w:rPr>
          <w:rFonts w:asciiTheme="minorHAnsi" w:hAnsiTheme="minorHAnsi" w:cstheme="minorHAnsi"/>
          <w:b/>
          <w:sz w:val="21"/>
          <w:szCs w:val="21"/>
          <w:lang w:val="tr-TR"/>
        </w:rPr>
        <w:t xml:space="preserve">D</w:t>
      </w:r>
      <w:r>
        <w:rPr>
          <w:rFonts w:asciiTheme="minorHAnsi" w:hAnsiTheme="minorHAnsi" w:cstheme="minorHAnsi"/>
          <w:sz w:val="21"/>
          <w:szCs w:val="21"/>
          <w:lang w:val="tr-TR"/>
        </w:rPr>
        <w:t xml:space="preserve"> müşteri, </w:t>
      </w:r>
      <w:r>
        <w:rPr>
          <w:rFonts w:asciiTheme="minorHAnsi" w:hAnsiTheme="minorHAnsi" w:cstheme="minorHAnsi"/>
          <w:b/>
          <w:sz w:val="21"/>
          <w:szCs w:val="21"/>
          <w:lang w:val="tr-TR"/>
        </w:rPr>
        <w:t xml:space="preserve">K</w:t>
      </w:r>
      <w:r>
        <w:rPr>
          <w:rFonts w:asciiTheme="minorHAnsi" w:hAnsiTheme="minorHAnsi" w:cstheme="minorHAnsi"/>
          <w:sz w:val="21"/>
          <w:szCs w:val="21"/>
          <w:lang w:val="tr-TR"/>
        </w:rPr>
        <w:t xml:space="preserve"> satıcı, </w:t>
      </w:r>
      <w:r>
        <w:rPr>
          <w:rFonts w:asciiTheme="minorHAnsi" w:hAnsiTheme="minorHAnsi" w:cstheme="minorHAnsi"/>
          <w:b/>
          <w:sz w:val="21"/>
          <w:szCs w:val="21"/>
          <w:lang w:val="tr-TR"/>
        </w:rPr>
        <w:t xml:space="preserve">M</w:t>
      </w:r>
      <w:r>
        <w:rPr>
          <w:rFonts w:asciiTheme="minorHAnsi" w:hAnsiTheme="minorHAnsi" w:cstheme="minorHAnsi"/>
          <w:sz w:val="21"/>
          <w:szCs w:val="21"/>
          <w:lang w:val="tr-TR"/>
        </w:rPr>
        <w:t xml:space="preserve"> malzeme, </w:t>
      </w:r>
      <w:r>
        <w:rPr>
          <w:rFonts w:asciiTheme="minorHAnsi" w:hAnsiTheme="minorHAnsi" w:cstheme="minorHAnsi"/>
          <w:b/>
          <w:sz w:val="21"/>
          <w:szCs w:val="21"/>
          <w:lang w:val="tr-TR"/>
        </w:rPr>
        <w:t xml:space="preserve">S</w:t>
      </w:r>
      <w:r>
        <w:rPr>
          <w:rFonts w:asciiTheme="minorHAnsi" w:hAnsiTheme="minorHAnsi" w:cstheme="minorHAnsi"/>
          <w:sz w:val="21"/>
          <w:szCs w:val="21"/>
          <w:lang w:val="tr-TR"/>
        </w:rPr>
        <w:t xml:space="preserve"> ana hesap.</w:t>
      </w:r>
    </w:p>
    <w:p>
      <w:pPr>
        <w:numPr>
          <w:ilvl w:val="0"/>
          <w:numId w:val="200"/>
        </w:numPr>
        <w:spacing w:before="20" w:after="20" w:line="264" w:lineRule="auto"/>
      </w:pPr>
      <w:r>
        <w:rPr>
          <w:rFonts w:asciiTheme="minorHAnsi" w:hAnsiTheme="minorHAnsi" w:cstheme="minorHAnsi"/>
          <w:b/>
          <w:sz w:val="21"/>
          <w:szCs w:val="21"/>
          <w:lang w:val="tr-TR"/>
        </w:rPr>
        <w:t xml:space="preserve">From Acct / To Account</w:t>
      </w:r>
      <w:r>
        <w:rPr>
          <w:rFonts w:asciiTheme="minorHAnsi" w:hAnsiTheme="minorHAnsi" w:cstheme="minorHAnsi"/>
          <w:sz w:val="21"/>
          <w:szCs w:val="21"/>
          <w:lang w:val="tr-TR"/>
        </w:rPr>
        <w:t xml:space="preserve"> – Hesap aralığı; belirli hesapları ayrıca kısıtlamak için.</w:t>
      </w:r>
    </w:p>
    <w:p>
      <w:pPr>
        <w:numPr>
          <w:ilvl w:val="0"/>
          <w:numId w:val="200"/>
        </w:numPr>
        <w:spacing w:before="20" w:after="20" w:line="264" w:lineRule="auto"/>
      </w:pPr>
      <w:r>
        <w:rPr>
          <w:rFonts w:asciiTheme="minorHAnsi" w:hAnsiTheme="minorHAnsi" w:cstheme="minorHAnsi"/>
          <w:b/>
          <w:sz w:val="21"/>
          <w:szCs w:val="21"/>
          <w:lang w:val="tr-TR"/>
        </w:rPr>
        <w:t xml:space="preserve">From Per.1 / Year – To Per.1 / Year</w:t>
      </w:r>
      <w:r>
        <w:rPr>
          <w:rFonts w:asciiTheme="minorHAnsi" w:hAnsiTheme="minorHAnsi" w:cstheme="minorHAnsi"/>
          <w:sz w:val="21"/>
          <w:szCs w:val="21"/>
          <w:lang w:val="tr-TR"/>
        </w:rPr>
        <w:t xml:space="preserve"> – Dönem aralığı 1: tüm kullanıcılar için açık dönemler.</w:t>
      </w:r>
    </w:p>
    <w:p>
      <w:pPr>
        <w:numPr>
          <w:ilvl w:val="0"/>
          <w:numId w:val="200"/>
        </w:numPr>
        <w:spacing w:before="20" w:after="20" w:line="264" w:lineRule="auto"/>
      </w:pPr>
      <w:r>
        <w:rPr>
          <w:rFonts w:asciiTheme="minorHAnsi" w:hAnsiTheme="minorHAnsi" w:cstheme="minorHAnsi"/>
          <w:b/>
          <w:sz w:val="21"/>
          <w:szCs w:val="21"/>
          <w:lang w:val="tr-TR"/>
        </w:rPr>
        <w:t xml:space="preserve">AuGr</w:t>
      </w:r>
      <w:r>
        <w:rPr>
          <w:rFonts w:asciiTheme="minorHAnsi" w:hAnsiTheme="minorHAnsi" w:cstheme="minorHAnsi"/>
          <w:sz w:val="21"/>
          <w:szCs w:val="21"/>
          <w:lang w:val="tr-TR"/>
        </w:rPr>
        <w:t xml:space="preserve"> – Yetki grubu: Dönem aralığı 1’e yalnızca bu yetki grubundaki kullanıcılar kayıt atabilir.</w:t>
      </w:r>
    </w:p>
    <w:p>
      <w:pPr>
        <w:numPr>
          <w:ilvl w:val="0"/>
          <w:numId w:val="200"/>
        </w:numPr>
        <w:spacing w:before="20" w:after="20" w:line="264" w:lineRule="auto"/>
      </w:pPr>
      <w:r>
        <w:rPr>
          <w:rFonts w:asciiTheme="minorHAnsi" w:hAnsiTheme="minorHAnsi" w:cstheme="minorHAnsi"/>
          <w:b/>
          <w:sz w:val="21"/>
          <w:szCs w:val="21"/>
          <w:lang w:val="tr-TR"/>
        </w:rPr>
        <w:t xml:space="preserve">From Per.2 / To Per.2</w:t>
      </w:r>
      <w:r>
        <w:rPr>
          <w:rFonts w:asciiTheme="minorHAnsi" w:hAnsiTheme="minorHAnsi" w:cstheme="minorHAnsi"/>
          <w:sz w:val="21"/>
          <w:szCs w:val="21"/>
          <w:lang w:val="tr-TR"/>
        </w:rPr>
        <w:t xml:space="preserve"> – Dönem aralığı 2: genellikle özel dönemler (13–16) için kullanılır.</w:t>
      </w:r>
    </w:p>
    <w:p>
      <w:pPr>
        <w:pStyle w:val="Heading2"/>
      </w:pPr>
      <w:r>
        <w:t xml:space="preserve">Süreç: Ay Sonu Dönem Kapatma ve Yeni Dönem Açma</w:t>
      </w:r>
    </w:p>
    <w:p>
      <w:pPr>
        <w:numPr>
          <w:ilvl w:val="0"/>
          <w:numId w:val="217"/>
        </w:numPr>
        <w:spacing w:before="30" w:after="30" w:line="264" w:lineRule="auto"/>
      </w:pPr>
      <w:r>
        <w:rPr>
          <w:rFonts w:asciiTheme="minorHAnsi" w:hAnsiTheme="minorHAnsi" w:cstheme="minorHAnsi"/>
          <w:sz w:val="21"/>
          <w:szCs w:val="21"/>
          <w:lang w:val="tr-TR"/>
        </w:rPr>
        <w:t xml:space="preserve">Ay sonu işlemleri (tahakkuk, amortisman, kur değerleme) tamamlandıktan sonra </w:t>
      </w:r>
      <w:r>
        <w:rPr>
          <w:rFonts w:asciiTheme="minorHAnsi" w:hAnsiTheme="minorHAnsi" w:cstheme="minorHAnsi"/>
          <w:b/>
          <w:sz w:val="21"/>
          <w:szCs w:val="21"/>
          <w:lang w:val="tr-TR"/>
        </w:rPr>
        <w:t xml:space="preserve">OB52</w:t>
      </w:r>
      <w:r>
        <w:rPr>
          <w:rFonts w:asciiTheme="minorHAnsi" w:hAnsiTheme="minorHAnsi" w:cstheme="minorHAnsi"/>
          <w:sz w:val="21"/>
          <w:szCs w:val="21"/>
          <w:lang w:val="tr-TR"/>
        </w:rPr>
        <w:t xml:space="preserve">’yi açın.</w:t>
      </w:r>
    </w:p>
    <w:p>
      <w:pPr>
        <w:numPr>
          <w:ilvl w:val="0"/>
          <w:numId w:val="217"/>
        </w:numPr>
        <w:spacing w:before="30" w:after="30" w:line="264" w:lineRule="auto"/>
      </w:pPr>
      <w:r>
        <w:rPr>
          <w:rFonts w:asciiTheme="minorHAnsi" w:hAnsiTheme="minorHAnsi" w:cstheme="minorHAnsi"/>
          <w:b/>
          <w:sz w:val="21"/>
          <w:szCs w:val="21"/>
          <w:lang w:val="tr-TR"/>
        </w:rPr>
        <w:t xml:space="preserve">Position</w:t>
      </w:r>
      <w:r>
        <w:rPr>
          <w:rFonts w:asciiTheme="minorHAnsi" w:hAnsiTheme="minorHAnsi" w:cstheme="minorHAnsi"/>
          <w:sz w:val="21"/>
          <w:szCs w:val="21"/>
          <w:lang w:val="tr-TR"/>
        </w:rPr>
        <w:t xml:space="preserve"> ile Var. = 1000’i bulun.</w:t>
      </w:r>
    </w:p>
    <w:p>
      <w:pPr>
        <w:numPr>
          <w:ilvl w:val="0"/>
          <w:numId w:val="217"/>
        </w:numPr>
        <w:spacing w:before="30" w:after="30" w:line="264" w:lineRule="auto"/>
      </w:pPr>
      <w:r>
        <w:rPr>
          <w:rFonts w:asciiTheme="minorHAnsi" w:hAnsiTheme="minorHAnsi" w:cstheme="minorHAnsi"/>
          <w:b/>
          <w:sz w:val="21"/>
          <w:szCs w:val="21"/>
          <w:lang w:val="tr-TR"/>
        </w:rPr>
        <w:t xml:space="preserve">+</w:t>
      </w:r>
      <w:r>
        <w:rPr>
          <w:rFonts w:asciiTheme="minorHAnsi" w:hAnsiTheme="minorHAnsi" w:cstheme="minorHAnsi"/>
          <w:sz w:val="21"/>
          <w:szCs w:val="21"/>
          <w:lang w:val="tr-TR"/>
        </w:rPr>
        <w:t xml:space="preserve"> satırında From Per.1 = 11 / 2026, To Per.1 = 11 / 2026 yaparak Ekim’i (10) kapatıp Kasım’ı (11) açın.</w:t>
      </w:r>
    </w:p>
    <w:p>
      <w:pPr>
        <w:numPr>
          <w:ilvl w:val="0"/>
          <w:numId w:val="217"/>
        </w:numPr>
        <w:spacing w:before="30" w:after="30" w:line="264" w:lineRule="auto"/>
      </w:pPr>
      <w:r>
        <w:rPr>
          <w:rFonts w:asciiTheme="minorHAnsi" w:hAnsiTheme="minorHAnsi" w:cstheme="minorHAnsi"/>
          <w:sz w:val="21"/>
          <w:szCs w:val="21"/>
          <w:lang w:val="tr-TR"/>
        </w:rPr>
        <w:t xml:space="preserve">Muhasebe ekibinin geç kayıtları için gerekiyorsa Per.1 aralığını 10–11 bırakıp AuGr ile yalnız yetkili kullanıcıya açık tutun.</w:t>
      </w:r>
    </w:p>
    <w:p>
      <w:pPr>
        <w:numPr>
          <w:ilvl w:val="0"/>
          <w:numId w:val="217"/>
        </w:numPr>
        <w:spacing w:before="30" w:after="30" w:line="264" w:lineRule="auto"/>
      </w:pPr>
      <w:r>
        <w:rPr>
          <w:rFonts w:asciiTheme="minorHAnsi" w:hAnsiTheme="minorHAnsi" w:cstheme="minorHAnsi"/>
          <w:sz w:val="21"/>
          <w:szCs w:val="21"/>
          <w:lang w:val="tr-TR"/>
        </w:rPr>
        <w:t xml:space="preserve">Kaydedin; değişiklik bir transport/uyarlama talebi istemezse (şirkette "current setting" olarak tanımlıysa) doğrudan geçerli olur.</w:t>
      </w:r>
    </w:p>
    <w:p>
      <w:pPr>
        <w:numPr>
          <w:ilvl w:val="0"/>
          <w:numId w:val="217"/>
        </w:numPr>
        <w:spacing w:before="30" w:after="30" w:line="264" w:lineRule="auto"/>
      </w:pPr>
      <w:r>
        <w:rPr>
          <w:rFonts w:asciiTheme="minorHAnsi" w:hAnsiTheme="minorHAnsi" w:cstheme="minorHAnsi"/>
          <w:b/>
          <w:sz w:val="21"/>
          <w:szCs w:val="21"/>
          <w:lang w:val="tr-TR"/>
        </w:rPr>
        <w:t xml:space="preserve">MMPV</w:t>
      </w:r>
      <w:r>
        <w:rPr>
          <w:rFonts w:asciiTheme="minorHAnsi" w:hAnsiTheme="minorHAnsi" w:cstheme="minorHAnsi"/>
          <w:sz w:val="21"/>
          <w:szCs w:val="21"/>
          <w:lang w:val="tr-TR"/>
        </w:rPr>
        <w:t xml:space="preserve"> ile malzeme dönemini (MM) ve </w:t>
      </w:r>
      <w:r>
        <w:rPr>
          <w:rFonts w:asciiTheme="minorHAnsi" w:hAnsiTheme="minorHAnsi" w:cstheme="minorHAnsi"/>
          <w:b/>
          <w:sz w:val="21"/>
          <w:szCs w:val="21"/>
          <w:lang w:val="tr-TR"/>
        </w:rPr>
        <w:t xml:space="preserve">OKP1</w:t>
      </w:r>
      <w:r>
        <w:rPr>
          <w:rFonts w:asciiTheme="minorHAnsi" w:hAnsiTheme="minorHAnsi" w:cstheme="minorHAnsi"/>
          <w:sz w:val="21"/>
          <w:szCs w:val="21"/>
          <w:lang w:val="tr-TR"/>
        </w:rPr>
        <w:t xml:space="preserve"> ile CO dönemlerini kapatın/açın.</w:t>
      </w:r>
    </w:p>
    <w:p>
      <w:pPr>
        <w:keepNext/>
        <w:spacing w:before="120" w:after="40"/>
        <w:jc w:val="center"/>
      </w:pPr>
      <w:r>
        <w:drawing>
          <wp:inline distT="0" distB="0" distL="0" distR="0">
            <wp:extent cx="5760000" cy="1796400"/>
            <wp:effectExtent l="0" t="0" r="0" b="0"/>
            <wp:docPr id="1025" name="Ekran 25" descr="OB52 – Kayıt dönemleri: Ekim kapatıldı, Kasım 2026 açıld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scr_025.png"/>
                    <pic:cNvPicPr/>
                  </pic:nvPicPr>
                  <pic:blipFill>
                    <a:blip r:embed="rIdImg25"/>
                    <a:stretch>
                      <a:fillRect/>
                    </a:stretch>
                  </pic:blipFill>
                  <pic:spPr>
                    <a:xfrm>
                      <a:off x="0" y="0"/>
                      <a:ext cx="5760000" cy="17964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25: OB52 – Kayıt dönemleri: Ekim kapatıldı, Kasım 2026 açıldı</w:t>
      </w:r>
    </w:p>
    <w:p>
      <w:pPr>
        <w:keepNext/>
        <w:spacing w:before="120" w:after="40"/>
        <w:jc w:val="center"/>
      </w:pPr>
      <w:r>
        <w:drawing>
          <wp:inline distT="0" distB="0" distL="0" distR="0">
            <wp:extent cx="5760000" cy="2584800"/>
            <wp:effectExtent l="0" t="0" r="0" b="0"/>
            <wp:docPr id="1026" name="Ekran 26" descr="MMPV – Malzeme dönemi kapanı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scr_026.png"/>
                    <pic:cNvPicPr/>
                  </pic:nvPicPr>
                  <pic:blipFill>
                    <a:blip r:embed="rIdImg26"/>
                    <a:stretch>
                      <a:fillRect/>
                    </a:stretch>
                  </pic:blipFill>
                  <pic:spPr>
                    <a:xfrm>
                      <a:off x="0" y="0"/>
                      <a:ext cx="5760000" cy="25848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26: MMPV – Malzeme dönemi kapanışı</w:t>
      </w:r>
    </w:p>
    <w:tbl>
      <w:tblPr>
        <w:tblW w:w="9070" w:type="dxa"/>
        <w:tblBorders>
          <w:top w:val="single" w:sz="4" w:space="0" w:color="BDD7EE"/>
          <w:left w:val="single" w:sz="36" w:space="0" w:color="2F5496"/>
          <w:bottom w:val="single" w:sz="4" w:space="0" w:color="BDD7EE"/>
          <w:right w:val="single" w:sz="4" w:space="0" w:color="BDD7EE"/>
        </w:tblBorders>
        <w:tblLayout w:type="fixed"/>
      </w:tblPr>
      <w:tblGrid>
        <w:gridCol w:w="9070"/>
      </w:tblGrid>
      <w:tr>
        <w:trPr>
          <w:cantSplit/>
        </w:trPr>
        <w:tc>
          <w:tcPr>
            <w:tcW w:w="9070" w:type="dxa"/>
            <w:shd w:val="clear" w:color="auto" w:fill="EAF1FB"/>
            <w:tcMar>
              <w:top w:w="40" w:type="dxa"/>
              <w:bottom w:w="40" w:type="dxa"/>
            </w:tcMar>
            <w:vAlign w:val="center"/>
          </w:tcPr>
          <w:p>
            <w:pPr>
              <w:spacing w:before="60" w:after="60" w:line="264" w:lineRule="auto"/>
            </w:pPr>
            <w:r>
              <w:rPr>
                <w:rFonts w:asciiTheme="minorHAnsi" w:hAnsiTheme="minorHAnsi" w:cstheme="minorHAnsi"/>
                <w:color w:val="1F3864"/>
                <w:sz w:val="20"/>
                <w:szCs w:val="20"/>
                <w:lang w:val="tr-TR"/>
              </w:rPr>
              <w:t xml:space="preserve">Önemli: OB52’de "+" satırı her zaman bulunmalıdır; diğer hesap türü satırları ek kısıtlama getirir. Bir kayıt için hem "+" satırında hem de ilgili hesap türü satırında dönemin açık olması gerekir. Hata mesajı "Posting period 010 2026 is not open" (F5 201) dönemin kapalı olduğunu gösterir.</w:t>
            </w:r>
          </w:p>
        </w:tc>
      </w:tr>
    </w:tbl>
    <w:p>
      <w:pPr>
        <w:spacing w:before="0" w:after="60" w:line="264" w:lineRule="auto"/>
      </w:pP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OB52</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FI kayıt dönemlerini aç/kapat</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OBBO</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Kayıt dönemi varyantı tanımla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OBBP</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Varyantı şirket koduna ata</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OB29</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Mali yıl varyantı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MMPV</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Malzeme dönemini kapat (MM)</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MMRV</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Malzeme dönemini görüntüle / geçmiş döneme izin</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OKP1</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CO dönem kilitleme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S_ALR_87003642</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OB52 değişiklik günlüğü</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FAGL_EHP4_T001B_COFI</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Defter bazlı dönem kontrolü</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T001B</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Kayıt dönemleri (OB52)</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T010O</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Kayıt dönemi varyantları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MARV</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Malzeme kontrol kaydı – MM dönemi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T009B</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Mali yıl dönemleri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TKA07</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CO mali yıl bağımlı versiyon parametreleri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KAPS</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CO dönem kilitleri</w:t>
            </w:r>
          </w:p>
        </w:tc>
      </w:tr>
    </w:tbl>
    <w:p>
      <w:pPr>
        <w:spacing w:before="0" w:after="60" w:line="264" w:lineRule="auto"/>
      </w:pPr>
    </w:p>
    <w:p>
      <w:pPr>
        <w:pStyle w:val="Heading1"/>
        <w:pageBreakBefore/>
      </w:pPr>
      <w:r>
        <w:t xml:space="preserve">12. Dövizli İşlemler ve Kur Farkları</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Yabancı para birimli (USD, EUR vb.) faturalar, ödemeler ve banka hesapları SAP’de </w:t>
      </w:r>
      <w:r>
        <w:rPr>
          <w:rFonts w:asciiTheme="minorHAnsi" w:hAnsiTheme="minorHAnsi" w:cstheme="minorHAnsi"/>
          <w:b/>
          <w:sz w:val="21"/>
          <w:szCs w:val="21"/>
          <w:lang w:val="tr-TR"/>
        </w:rPr>
        <w:t xml:space="preserve">belge para birimi</w:t>
      </w:r>
      <w:r>
        <w:rPr>
          <w:rFonts w:asciiTheme="minorHAnsi" w:hAnsiTheme="minorHAnsi" w:cstheme="minorHAnsi"/>
          <w:sz w:val="21"/>
          <w:szCs w:val="21"/>
          <w:lang w:val="tr-TR"/>
        </w:rPr>
        <w:t xml:space="preserve"> ile kaydedilir; sistem kur tablosundaki kurla otomatik olarak </w:t>
      </w:r>
      <w:r>
        <w:rPr>
          <w:rFonts w:asciiTheme="minorHAnsi" w:hAnsiTheme="minorHAnsi" w:cstheme="minorHAnsi"/>
          <w:b/>
          <w:sz w:val="21"/>
          <w:szCs w:val="21"/>
          <w:lang w:val="tr-TR"/>
        </w:rPr>
        <w:t xml:space="preserve">yerel para birimine (TRY)</w:t>
      </w:r>
      <w:r>
        <w:rPr>
          <w:rFonts w:asciiTheme="minorHAnsi" w:hAnsiTheme="minorHAnsi" w:cstheme="minorHAnsi"/>
          <w:sz w:val="21"/>
          <w:szCs w:val="21"/>
          <w:lang w:val="tr-TR"/>
        </w:rPr>
        <w:t xml:space="preserve"> çevirir. Ödeme/tahsilat anındaki kur farkı </w:t>
      </w:r>
      <w:r>
        <w:rPr>
          <w:rFonts w:asciiTheme="minorHAnsi" w:hAnsiTheme="minorHAnsi" w:cstheme="minorHAnsi"/>
          <w:b/>
          <w:sz w:val="21"/>
          <w:szCs w:val="21"/>
          <w:lang w:val="tr-TR"/>
        </w:rPr>
        <w:t xml:space="preserve">gerçekleşen kur farkı</w:t>
      </w:r>
      <w:r>
        <w:rPr>
          <w:rFonts w:asciiTheme="minorHAnsi" w:hAnsiTheme="minorHAnsi" w:cstheme="minorHAnsi"/>
          <w:sz w:val="21"/>
          <w:szCs w:val="21"/>
          <w:lang w:val="tr-TR"/>
        </w:rPr>
        <w:t xml:space="preserve"> (realized), dönem sonu açık kalemlerin değerlemesi ise </w:t>
      </w:r>
      <w:r>
        <w:rPr>
          <w:rFonts w:asciiTheme="minorHAnsi" w:hAnsiTheme="minorHAnsi" w:cstheme="minorHAnsi"/>
          <w:b/>
          <w:sz w:val="21"/>
          <w:szCs w:val="21"/>
          <w:lang w:val="tr-TR"/>
        </w:rPr>
        <w:t xml:space="preserve">gerçekleşmemiş kur farkı / değerleme</w:t>
      </w:r>
      <w:r>
        <w:rPr>
          <w:rFonts w:asciiTheme="minorHAnsi" w:hAnsiTheme="minorHAnsi" w:cstheme="minorHAnsi"/>
          <w:sz w:val="21"/>
          <w:szCs w:val="21"/>
          <w:lang w:val="tr-TR"/>
        </w:rPr>
        <w:t xml:space="preserve"> (unrealized) olarak muhasebeleştirilir.</w:t>
      </w:r>
    </w:p>
    <w:p>
      <w:pPr>
        <w:pStyle w:val="Heading2"/>
      </w:pPr>
      <w:r>
        <w:t xml:space="preserve">Kur Yapısı</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900"/>
        <w:gridCol w:w="2200"/>
        <w:gridCol w:w="3970"/>
      </w:tblGrid>
      <w:tr>
        <w:trPr>
          <w:cantSplit/>
          <w:tblHeader/>
        </w:trPr>
        <w:tc>
          <w:tcPr>
            <w:tcW w:w="29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Alan / Öğe</w:t>
            </w:r>
          </w:p>
        </w:tc>
        <w:tc>
          <w:tcPr>
            <w:tcW w:w="22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Örnek Değer</w:t>
            </w:r>
          </w:p>
        </w:tc>
        <w:tc>
          <w:tcPr>
            <w:tcW w:w="39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Kur Türü (Exchange Rate Type)</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Standart ortalama kur – belge çevriminde varsayılan</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Kur Türü</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 / G</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Döviz satış / döviz alış kuru (TCMB)</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Kur Türü</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TCMB</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Şirkete özel – TCMB efektif/döviz kurları (örnek)</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Çevrim Oranı (OBBS)</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1 USD = 1 TRY oranı</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Kur girişinin birim oranları (ör. 1:1, JPY için 100:1)</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Kur Değeri (OB08)</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1 USD = 41,8250 TRY</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Günlük kur kaydı – geçerlilik tarihi ile</w:t>
            </w:r>
          </w:p>
        </w:tc>
      </w:tr>
    </w:tbl>
    <w:p>
      <w:pPr>
        <w:spacing w:before="0" w:after="60" w:line="264" w:lineRule="auto"/>
      </w:pPr>
    </w:p>
    <w:p>
      <w:pPr>
        <w:pStyle w:val="Heading2"/>
      </w:pPr>
      <w:r>
        <w:t xml:space="preserve">Veri Girişi: OB08 Kur Girişi</w:t>
      </w:r>
    </w:p>
    <w:p>
      <w:pPr>
        <w:numPr>
          <w:ilvl w:val="0"/>
          <w:numId w:val="218"/>
        </w:numPr>
        <w:spacing w:before="30" w:after="30" w:line="264" w:lineRule="auto"/>
      </w:pPr>
      <w:r>
        <w:rPr>
          <w:rFonts w:asciiTheme="minorHAnsi" w:hAnsiTheme="minorHAnsi" w:cstheme="minorHAnsi"/>
          <w:b/>
          <w:sz w:val="21"/>
          <w:szCs w:val="21"/>
          <w:lang w:val="tr-TR"/>
        </w:rPr>
        <w:t xml:space="preserve">OB08</w:t>
      </w:r>
      <w:r>
        <w:rPr>
          <w:rFonts w:asciiTheme="minorHAnsi" w:hAnsiTheme="minorHAnsi" w:cstheme="minorHAnsi"/>
          <w:sz w:val="21"/>
          <w:szCs w:val="21"/>
          <w:lang w:val="tr-TR"/>
        </w:rPr>
        <w:t xml:space="preserve">’i açın; </w:t>
      </w:r>
      <w:r>
        <w:rPr>
          <w:rFonts w:asciiTheme="minorHAnsi" w:hAnsiTheme="minorHAnsi" w:cstheme="minorHAnsi"/>
          <w:b/>
          <w:sz w:val="21"/>
          <w:szCs w:val="21"/>
          <w:lang w:val="tr-TR"/>
        </w:rPr>
        <w:t xml:space="preserve">New Entries</w:t>
      </w:r>
      <w:r>
        <w:rPr>
          <w:rFonts w:asciiTheme="minorHAnsi" w:hAnsiTheme="minorHAnsi" w:cstheme="minorHAnsi"/>
          <w:sz w:val="21"/>
          <w:szCs w:val="21"/>
          <w:lang w:val="tr-TR"/>
        </w:rPr>
        <w:t xml:space="preserve"> butonuna basın.</w:t>
      </w:r>
    </w:p>
    <w:p>
      <w:pPr>
        <w:numPr>
          <w:ilvl w:val="0"/>
          <w:numId w:val="218"/>
        </w:numPr>
        <w:spacing w:before="30" w:after="30" w:line="264" w:lineRule="auto"/>
      </w:pPr>
      <w:r>
        <w:rPr>
          <w:rFonts w:asciiTheme="minorHAnsi" w:hAnsiTheme="minorHAnsi" w:cstheme="minorHAnsi"/>
          <w:sz w:val="21"/>
          <w:szCs w:val="21"/>
          <w:lang w:val="tr-TR"/>
        </w:rPr>
        <w:t xml:space="preserve">ExRt = </w:t>
      </w:r>
      <w:r>
        <w:rPr>
          <w:rFonts w:asciiTheme="minorHAnsi" w:hAnsiTheme="minorHAnsi" w:cstheme="minorHAnsi"/>
          <w:b/>
          <w:sz w:val="21"/>
          <w:szCs w:val="21"/>
          <w:lang w:val="tr-TR"/>
        </w:rPr>
        <w:t xml:space="preserve">M</w:t>
      </w:r>
      <w:r>
        <w:rPr>
          <w:rFonts w:asciiTheme="minorHAnsi" w:hAnsiTheme="minorHAnsi" w:cstheme="minorHAnsi"/>
          <w:sz w:val="21"/>
          <w:szCs w:val="21"/>
          <w:lang w:val="tr-TR"/>
        </w:rPr>
        <w:t xml:space="preserve">, Valid From = 25.10.2026, From = </w:t>
      </w:r>
      <w:r>
        <w:rPr>
          <w:rFonts w:asciiTheme="minorHAnsi" w:hAnsiTheme="minorHAnsi" w:cstheme="minorHAnsi"/>
          <w:b/>
          <w:sz w:val="21"/>
          <w:szCs w:val="21"/>
          <w:lang w:val="tr-TR"/>
        </w:rPr>
        <w:t xml:space="preserve">USD</w:t>
      </w:r>
      <w:r>
        <w:rPr>
          <w:rFonts w:asciiTheme="minorHAnsi" w:hAnsiTheme="minorHAnsi" w:cstheme="minorHAnsi"/>
          <w:sz w:val="21"/>
          <w:szCs w:val="21"/>
          <w:lang w:val="tr-TR"/>
        </w:rPr>
        <w:t xml:space="preserve">, To = </w:t>
      </w:r>
      <w:r>
        <w:rPr>
          <w:rFonts w:asciiTheme="minorHAnsi" w:hAnsiTheme="minorHAnsi" w:cstheme="minorHAnsi"/>
          <w:b/>
          <w:sz w:val="21"/>
          <w:szCs w:val="21"/>
          <w:lang w:val="tr-TR"/>
        </w:rPr>
        <w:t xml:space="preserve">TRY</w:t>
      </w:r>
      <w:r>
        <w:rPr>
          <w:rFonts w:asciiTheme="minorHAnsi" w:hAnsiTheme="minorHAnsi" w:cstheme="minorHAnsi"/>
          <w:sz w:val="21"/>
          <w:szCs w:val="21"/>
          <w:lang w:val="tr-TR"/>
        </w:rPr>
        <w:t xml:space="preserve">, Direct quotation = </w:t>
      </w:r>
      <w:r>
        <w:rPr>
          <w:rFonts w:asciiTheme="minorHAnsi" w:hAnsiTheme="minorHAnsi" w:cstheme="minorHAnsi"/>
          <w:b/>
          <w:sz w:val="21"/>
          <w:szCs w:val="21"/>
          <w:lang w:val="tr-TR"/>
        </w:rPr>
        <w:t xml:space="preserve">41,8250</w:t>
      </w:r>
      <w:r>
        <w:rPr>
          <w:rFonts w:asciiTheme="minorHAnsi" w:hAnsiTheme="minorHAnsi" w:cstheme="minorHAnsi"/>
          <w:sz w:val="21"/>
          <w:szCs w:val="21"/>
          <w:lang w:val="tr-TR"/>
        </w:rPr>
        <w:t xml:space="preserve"> girin.</w:t>
      </w:r>
    </w:p>
    <w:p>
      <w:pPr>
        <w:numPr>
          <w:ilvl w:val="0"/>
          <w:numId w:val="218"/>
        </w:numPr>
        <w:spacing w:before="30" w:after="30" w:line="264" w:lineRule="auto"/>
      </w:pPr>
      <w:r>
        <w:rPr>
          <w:rFonts w:asciiTheme="minorHAnsi" w:hAnsiTheme="minorHAnsi" w:cstheme="minorHAnsi"/>
          <w:sz w:val="21"/>
          <w:szCs w:val="21"/>
          <w:lang w:val="tr-TR"/>
        </w:rPr>
        <w:t xml:space="preserve">Aynı şekilde EUR/TRY kurunu girin ve kaydedin.</w:t>
      </w:r>
    </w:p>
    <w:p>
      <w:pPr>
        <w:numPr>
          <w:ilvl w:val="0"/>
          <w:numId w:val="218"/>
        </w:numPr>
        <w:spacing w:before="30" w:after="30" w:line="264" w:lineRule="auto"/>
      </w:pPr>
      <w:r>
        <w:rPr>
          <w:rFonts w:asciiTheme="minorHAnsi" w:hAnsiTheme="minorHAnsi" w:cstheme="minorHAnsi"/>
          <w:sz w:val="21"/>
          <w:szCs w:val="21"/>
          <w:lang w:val="tr-TR"/>
        </w:rPr>
        <w:t xml:space="preserve">Pratikte kurlar TCMB’den günlük olarak otomatik çekilir (arka plan işi / özel program veya Fiori "Import Foreign Exchange Rates" F2965).</w:t>
      </w:r>
    </w:p>
    <w:p>
      <w:pPr>
        <w:keepNext/>
        <w:spacing w:before="120" w:after="40"/>
        <w:jc w:val="center"/>
      </w:pPr>
      <w:r>
        <w:drawing>
          <wp:inline distT="0" distB="0" distL="0" distR="0">
            <wp:extent cx="5760000" cy="1602000"/>
            <wp:effectExtent l="0" t="0" r="0" b="0"/>
            <wp:docPr id="1027" name="Ekran 27" descr="OB08 – Döviz kurları (M kur tür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scr_027.png"/>
                    <pic:cNvPicPr/>
                  </pic:nvPicPr>
                  <pic:blipFill>
                    <a:blip r:embed="rIdImg27"/>
                    <a:stretch>
                      <a:fillRect/>
                    </a:stretch>
                  </pic:blipFill>
                  <pic:spPr>
                    <a:xfrm>
                      <a:off x="0" y="0"/>
                      <a:ext cx="5760000" cy="16020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27: OB08 – Döviz kurları (M kur türü)</w:t>
      </w:r>
    </w:p>
    <w:p>
      <w:pPr>
        <w:pStyle w:val="Heading2"/>
      </w:pPr>
      <w:r>
        <w:t xml:space="preserve">Gerçekleşen Kur Farkı</w:t>
      </w:r>
    </w:p>
    <w:p>
      <w:pPr>
        <w:spacing w:before="60" w:after="60" w:line="264" w:lineRule="auto"/>
        <w:jc w:val="both"/>
      </w:pPr>
      <w:r>
        <w:rPr>
          <w:rFonts w:asciiTheme="minorHAnsi" w:hAnsiTheme="minorHAnsi" w:cstheme="minorHAnsi"/>
          <w:sz w:val="21"/>
          <w:szCs w:val="21"/>
          <w:lang w:val="tr-TR"/>
        </w:rPr>
        <w:t xml:space="preserve">Örnek: 01.10.2026’da 10.000 USD fatura (kur 41,20 → 412.000 TL) kaydedildi; 25.10.2026’da kur 41,825 iken ödendi (418.250 TL). F-53 ile ödeme yapıldığında sistem </w:t>
      </w:r>
      <w:r>
        <w:rPr>
          <w:rFonts w:asciiTheme="minorHAnsi" w:hAnsiTheme="minorHAnsi" w:cstheme="minorHAnsi"/>
          <w:b/>
          <w:sz w:val="21"/>
          <w:szCs w:val="21"/>
          <w:lang w:val="tr-TR"/>
        </w:rPr>
        <w:t xml:space="preserve">6.250 TL kambiyo zararını</w:t>
      </w:r>
      <w:r>
        <w:rPr>
          <w:rFonts w:asciiTheme="minorHAnsi" w:hAnsiTheme="minorHAnsi" w:cstheme="minorHAnsi"/>
          <w:sz w:val="21"/>
          <w:szCs w:val="21"/>
          <w:lang w:val="tr-TR"/>
        </w:rPr>
        <w:t xml:space="preserve"> OB09’da tanımlı </w:t>
      </w:r>
      <w:r>
        <w:rPr>
          <w:rFonts w:asciiTheme="minorHAnsi" w:hAnsiTheme="minorHAnsi" w:cstheme="minorHAnsi"/>
          <w:b/>
          <w:sz w:val="21"/>
          <w:szCs w:val="21"/>
          <w:lang w:val="tr-TR"/>
        </w:rPr>
        <w:t xml:space="preserve">6560000001 – 656 Kambiyo Zararları</w:t>
      </w:r>
      <w:r>
        <w:rPr>
          <w:rFonts w:asciiTheme="minorHAnsi" w:hAnsiTheme="minorHAnsi" w:cstheme="minorHAnsi"/>
          <w:sz w:val="21"/>
          <w:szCs w:val="21"/>
          <w:lang w:val="tr-TR"/>
        </w:rPr>
        <w:t xml:space="preserve"> hesabına otomatik kaydeder.</w:t>
      </w:r>
    </w:p>
    <w:p>
      <w:pPr>
        <w:pStyle w:val="Heading2"/>
      </w:pPr>
      <w:r>
        <w:t xml:space="preserve">Dönem Sonu Kur Değerleme (FAGL_FCV)</w:t>
      </w:r>
    </w:p>
    <w:p>
      <w:pPr>
        <w:numPr>
          <w:ilvl w:val="0"/>
          <w:numId w:val="219"/>
        </w:numPr>
        <w:spacing w:before="30" w:after="30" w:line="264" w:lineRule="auto"/>
      </w:pPr>
      <w:r>
        <w:rPr>
          <w:rFonts w:asciiTheme="minorHAnsi" w:hAnsiTheme="minorHAnsi" w:cstheme="minorHAnsi"/>
          <w:b/>
          <w:sz w:val="21"/>
          <w:szCs w:val="21"/>
          <w:lang w:val="tr-TR"/>
        </w:rPr>
        <w:t xml:space="preserve">FAGL_FCV</w:t>
      </w:r>
      <w:r>
        <w:rPr>
          <w:rFonts w:asciiTheme="minorHAnsi" w:hAnsiTheme="minorHAnsi" w:cstheme="minorHAnsi"/>
          <w:sz w:val="21"/>
          <w:szCs w:val="21"/>
          <w:lang w:val="tr-TR"/>
        </w:rPr>
        <w:t xml:space="preserve">’yi açın. Company Code = 1000, Valuation Key Date = 31.10.2026, Valuation Area = </w:t>
      </w:r>
      <w:r>
        <w:rPr>
          <w:rFonts w:asciiTheme="minorHAnsi" w:hAnsiTheme="minorHAnsi" w:cstheme="minorHAnsi"/>
          <w:b/>
          <w:sz w:val="21"/>
          <w:szCs w:val="21"/>
          <w:lang w:val="tr-TR"/>
        </w:rPr>
        <w:t xml:space="preserve">TR</w:t>
      </w:r>
      <w:r>
        <w:rPr>
          <w:rFonts w:asciiTheme="minorHAnsi" w:hAnsiTheme="minorHAnsi" w:cstheme="minorHAnsi"/>
          <w:sz w:val="21"/>
          <w:szCs w:val="21"/>
          <w:lang w:val="tr-TR"/>
        </w:rPr>
        <w:t xml:space="preserve"> (VUK – kur türü B/G) girin.</w:t>
      </w:r>
    </w:p>
    <w:p>
      <w:pPr>
        <w:numPr>
          <w:ilvl w:val="0"/>
          <w:numId w:val="219"/>
        </w:numPr>
        <w:spacing w:before="30" w:after="30" w:line="264" w:lineRule="auto"/>
      </w:pPr>
      <w:r>
        <w:rPr>
          <w:rFonts w:asciiTheme="minorHAnsi" w:hAnsiTheme="minorHAnsi" w:cstheme="minorHAnsi"/>
          <w:b/>
          <w:sz w:val="21"/>
          <w:szCs w:val="21"/>
          <w:lang w:val="tr-TR"/>
        </w:rPr>
        <w:t xml:space="preserve">Open Items</w:t>
      </w:r>
      <w:r>
        <w:rPr>
          <w:rFonts w:asciiTheme="minorHAnsi" w:hAnsiTheme="minorHAnsi" w:cstheme="minorHAnsi"/>
          <w:sz w:val="21"/>
          <w:szCs w:val="21"/>
          <w:lang w:val="tr-TR"/>
        </w:rPr>
        <w:t xml:space="preserve"> sekmesinde Valuate G/L Open Items, Customers ve Vendors seçin; </w:t>
      </w:r>
      <w:r>
        <w:rPr>
          <w:rFonts w:asciiTheme="minorHAnsi" w:hAnsiTheme="minorHAnsi" w:cstheme="minorHAnsi"/>
          <w:b/>
          <w:sz w:val="21"/>
          <w:szCs w:val="21"/>
          <w:lang w:val="tr-TR"/>
        </w:rPr>
        <w:t xml:space="preserve">Balances</w:t>
      </w:r>
      <w:r>
        <w:rPr>
          <w:rFonts w:asciiTheme="minorHAnsi" w:hAnsiTheme="minorHAnsi" w:cstheme="minorHAnsi"/>
          <w:sz w:val="21"/>
          <w:szCs w:val="21"/>
          <w:lang w:val="tr-TR"/>
        </w:rPr>
        <w:t xml:space="preserve"> sekmesinde döviz bakiyeli banka hesaplarını seçin.</w:t>
      </w:r>
    </w:p>
    <w:p>
      <w:pPr>
        <w:numPr>
          <w:ilvl w:val="0"/>
          <w:numId w:val="219"/>
        </w:numPr>
        <w:spacing w:before="30" w:after="30" w:line="264" w:lineRule="auto"/>
      </w:pPr>
      <w:r>
        <w:rPr>
          <w:rFonts w:asciiTheme="minorHAnsi" w:hAnsiTheme="minorHAnsi" w:cstheme="minorHAnsi"/>
          <w:sz w:val="21"/>
          <w:szCs w:val="21"/>
          <w:lang w:val="tr-TR"/>
        </w:rPr>
        <w:t xml:space="preserve">Önce </w:t>
      </w:r>
      <w:r>
        <w:rPr>
          <w:rFonts w:asciiTheme="minorHAnsi" w:hAnsiTheme="minorHAnsi" w:cstheme="minorHAnsi"/>
          <w:b/>
          <w:sz w:val="21"/>
          <w:szCs w:val="21"/>
          <w:lang w:val="tr-TR"/>
        </w:rPr>
        <w:t xml:space="preserve">Test Run</w:t>
      </w:r>
      <w:r>
        <w:rPr>
          <w:rFonts w:asciiTheme="minorHAnsi" w:hAnsiTheme="minorHAnsi" w:cstheme="minorHAnsi"/>
          <w:sz w:val="21"/>
          <w:szCs w:val="21"/>
          <w:lang w:val="tr-TR"/>
        </w:rPr>
        <w:t xml:space="preserve"> ile çalıştırın, sonuç listesini kontrol edin.</w:t>
      </w:r>
    </w:p>
    <w:p>
      <w:pPr>
        <w:numPr>
          <w:ilvl w:val="0"/>
          <w:numId w:val="219"/>
        </w:numPr>
        <w:spacing w:before="30" w:after="30" w:line="264" w:lineRule="auto"/>
      </w:pPr>
      <w:r>
        <w:rPr>
          <w:rFonts w:asciiTheme="minorHAnsi" w:hAnsiTheme="minorHAnsi" w:cstheme="minorHAnsi"/>
          <w:sz w:val="21"/>
          <w:szCs w:val="21"/>
          <w:lang w:val="tr-TR"/>
        </w:rPr>
        <w:t xml:space="preserve">Test Run işaretini kaldırıp </w:t>
      </w:r>
      <w:r>
        <w:rPr>
          <w:rFonts w:asciiTheme="minorHAnsi" w:hAnsiTheme="minorHAnsi" w:cstheme="minorHAnsi"/>
          <w:b/>
          <w:sz w:val="21"/>
          <w:szCs w:val="21"/>
          <w:lang w:val="tr-TR"/>
        </w:rPr>
        <w:t xml:space="preserve">Generate Postings</w:t>
      </w:r>
      <w:r>
        <w:rPr>
          <w:rFonts w:asciiTheme="minorHAnsi" w:hAnsiTheme="minorHAnsi" w:cstheme="minorHAnsi"/>
          <w:sz w:val="21"/>
          <w:szCs w:val="21"/>
          <w:lang w:val="tr-TR"/>
        </w:rPr>
        <w:t xml:space="preserve"> ile değerleme kaydı oluşturun. Ters kayıt tarihi (Reversal Posting Date) olarak 01.11.2026 girin.</w:t>
      </w:r>
    </w:p>
    <w:p>
      <w:pPr>
        <w:keepNext/>
        <w:spacing w:before="120" w:after="40"/>
        <w:jc w:val="center"/>
      </w:pPr>
      <w:r>
        <w:drawing>
          <wp:inline distT="0" distB="0" distL="0" distR="0">
            <wp:extent cx="5760000" cy="2484000"/>
            <wp:effectExtent l="0" t="0" r="0" b="0"/>
            <wp:docPr id="1028" name="Ekran 28" descr="FAGL_FCV – Dönem sonu dövizli kalem değerlem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scr_028.png"/>
                    <pic:cNvPicPr/>
                  </pic:nvPicPr>
                  <pic:blipFill>
                    <a:blip r:embed="rIdImg28"/>
                    <a:stretch>
                      <a:fillRect/>
                    </a:stretch>
                  </pic:blipFill>
                  <pic:spPr>
                    <a:xfrm>
                      <a:off x="0" y="0"/>
                      <a:ext cx="5760000" cy="24840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28: FAGL_FCV – Dönem sonu dövizli kalem değerlemesi</w:t>
      </w: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OB08</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Döviz kurlarını gir</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OB07</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Kur türleri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OBBS</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Çevrim oranları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OY03</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Para birimleri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OB09</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Gerçekleşen kur farkı hesapları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OBA1</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Değerleme kur farkı hesapları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FAGL_FCV</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Dövizli kalem / bakiye değerleme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TBDM</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Kur verilerini içeri aktarma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S_BCE_68000174</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Kur tablosu görünümü</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TCURR</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Döviz kurları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TCURV</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Kur türleri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TCURF</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Çevrim oranları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TCURC</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Para birimi kodları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TCURX</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Para birimi ondalık basamakları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T030H / T030S</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Kur farkı hesap belirleme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ACDOCA (WSL / HSL / KSL)</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 yerel / grup para birimi tutarları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FAGL_BSBW_HISTRY</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Değerleme geçmişi</w:t>
            </w:r>
          </w:p>
        </w:tc>
      </w:tr>
    </w:tbl>
    <w:p>
      <w:pPr>
        <w:spacing w:before="0" w:after="60" w:line="264" w:lineRule="auto"/>
      </w:pPr>
    </w:p>
    <w:p>
      <w:pPr>
        <w:pStyle w:val="Heading1"/>
        <w:pageBreakBefore/>
      </w:pPr>
      <w:r>
        <w:t xml:space="preserve">13. Finansal Raporlama ve Mali Tablolar</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Finansal raporlama, kayıtların bilanço, gelir tablosu ve mizan gibi yasal ve yönetsel raporlara dönüştürülmesidir. SAP’de bilanço ve gelir tablosunun yapısı </w:t>
      </w:r>
      <w:r>
        <w:rPr>
          <w:rFonts w:asciiTheme="minorHAnsi" w:hAnsiTheme="minorHAnsi" w:cstheme="minorHAnsi"/>
          <w:b/>
          <w:sz w:val="21"/>
          <w:szCs w:val="21"/>
          <w:lang w:val="tr-TR"/>
        </w:rPr>
        <w:t xml:space="preserve">Mali Tablo Versiyonu (Financial Statement Version – FSV)</w:t>
      </w:r>
      <w:r>
        <w:rPr>
          <w:rFonts w:asciiTheme="minorHAnsi" w:hAnsiTheme="minorHAnsi" w:cstheme="minorHAnsi"/>
          <w:sz w:val="21"/>
          <w:szCs w:val="21"/>
          <w:lang w:val="tr-TR"/>
        </w:rPr>
        <w:t xml:space="preserve"> ile tanımlanır; hesaplar FSV düğümlerine atanır. S/4HANA’da raporlar doğrudan ACDOCA’dan gerçek zamanlı okunur.</w:t>
      </w:r>
    </w:p>
    <w:p>
      <w:pPr>
        <w:pStyle w:val="Heading2"/>
      </w:pPr>
      <w:r>
        <w:t xml:space="preserve">Mali Tablo Versiyonu (FSV) Tanımlama</w:t>
      </w:r>
    </w:p>
    <w:p>
      <w:pPr>
        <w:numPr>
          <w:ilvl w:val="0"/>
          <w:numId w:val="220"/>
        </w:numPr>
        <w:spacing w:before="30" w:after="30" w:line="264" w:lineRule="auto"/>
      </w:pPr>
      <w:r>
        <w:rPr>
          <w:rFonts w:asciiTheme="minorHAnsi" w:hAnsiTheme="minorHAnsi" w:cstheme="minorHAnsi"/>
          <w:b/>
          <w:sz w:val="21"/>
          <w:szCs w:val="21"/>
          <w:lang w:val="tr-TR"/>
        </w:rPr>
        <w:t xml:space="preserve">OB58</w:t>
      </w:r>
      <w:r>
        <w:rPr>
          <w:rFonts w:asciiTheme="minorHAnsi" w:hAnsiTheme="minorHAnsi" w:cstheme="minorHAnsi"/>
          <w:sz w:val="21"/>
          <w:szCs w:val="21"/>
          <w:lang w:val="tr-TR"/>
        </w:rPr>
        <w:t xml:space="preserve">’i açın; mevcut versiyonu kopyalayın veya New Entries ile </w:t>
      </w:r>
      <w:r>
        <w:rPr>
          <w:rFonts w:asciiTheme="minorHAnsi" w:hAnsiTheme="minorHAnsi" w:cstheme="minorHAnsi"/>
          <w:b/>
          <w:sz w:val="21"/>
          <w:szCs w:val="21"/>
          <w:lang w:val="tr-TR"/>
        </w:rPr>
        <w:t xml:space="preserve">TRBL</w:t>
      </w:r>
      <w:r>
        <w:rPr>
          <w:rFonts w:asciiTheme="minorHAnsi" w:hAnsiTheme="minorHAnsi" w:cstheme="minorHAnsi"/>
          <w:sz w:val="21"/>
          <w:szCs w:val="21"/>
          <w:lang w:val="tr-TR"/>
        </w:rPr>
        <w:t xml:space="preserve"> (Türkiye Bilanço/Gelir Tablosu) yaratın: Chart of Accounts = TDHP, Language = TR.</w:t>
      </w:r>
    </w:p>
    <w:p>
      <w:pPr>
        <w:numPr>
          <w:ilvl w:val="0"/>
          <w:numId w:val="220"/>
        </w:numPr>
        <w:spacing w:before="30" w:after="30" w:line="264" w:lineRule="auto"/>
      </w:pPr>
      <w:r>
        <w:rPr>
          <w:rFonts w:asciiTheme="minorHAnsi" w:hAnsiTheme="minorHAnsi" w:cstheme="minorHAnsi"/>
          <w:b/>
          <w:sz w:val="21"/>
          <w:szCs w:val="21"/>
          <w:lang w:val="tr-TR"/>
        </w:rPr>
        <w:t xml:space="preserve">Financial Statement Items</w:t>
      </w:r>
      <w:r>
        <w:rPr>
          <w:rFonts w:asciiTheme="minorHAnsi" w:hAnsiTheme="minorHAnsi" w:cstheme="minorHAnsi"/>
          <w:sz w:val="21"/>
          <w:szCs w:val="21"/>
          <w:lang w:val="tr-TR"/>
        </w:rPr>
        <w:t xml:space="preserve"> butonu ile hiyerarşiyi oluşturun: AKTİF &gt; I. DÖNEN VARLIKLAR &gt; A. Hazır Değerler …</w:t>
      </w:r>
    </w:p>
    <w:p>
      <w:pPr>
        <w:numPr>
          <w:ilvl w:val="0"/>
          <w:numId w:val="220"/>
        </w:numPr>
        <w:spacing w:before="30" w:after="30" w:line="264" w:lineRule="auto"/>
      </w:pPr>
      <w:r>
        <w:rPr>
          <w:rFonts w:asciiTheme="minorHAnsi" w:hAnsiTheme="minorHAnsi" w:cstheme="minorHAnsi"/>
          <w:sz w:val="21"/>
          <w:szCs w:val="21"/>
          <w:lang w:val="tr-TR"/>
        </w:rPr>
        <w:t xml:space="preserve">Her alt düğüme </w:t>
      </w:r>
      <w:r>
        <w:rPr>
          <w:rFonts w:asciiTheme="minorHAnsi" w:hAnsiTheme="minorHAnsi" w:cstheme="minorHAnsi"/>
          <w:b/>
          <w:sz w:val="21"/>
          <w:szCs w:val="21"/>
          <w:lang w:val="tr-TR"/>
        </w:rPr>
        <w:t xml:space="preserve">Assign Accounts</w:t>
      </w:r>
      <w:r>
        <w:rPr>
          <w:rFonts w:asciiTheme="minorHAnsi" w:hAnsiTheme="minorHAnsi" w:cstheme="minorHAnsi"/>
          <w:sz w:val="21"/>
          <w:szCs w:val="21"/>
          <w:lang w:val="tr-TR"/>
        </w:rPr>
        <w:t xml:space="preserve"> ile hesap aralıklarını atayın (ör. 1000000000–1029999999) ve D/C (borç/alacak bakiye) işaretlerini belirleyin.</w:t>
      </w:r>
    </w:p>
    <w:p>
      <w:pPr>
        <w:numPr>
          <w:ilvl w:val="0"/>
          <w:numId w:val="220"/>
        </w:numPr>
        <w:spacing w:before="30" w:after="30" w:line="264" w:lineRule="auto"/>
      </w:pPr>
      <w:r>
        <w:rPr>
          <w:rFonts w:asciiTheme="minorHAnsi" w:hAnsiTheme="minorHAnsi" w:cstheme="minorHAnsi"/>
          <w:sz w:val="21"/>
          <w:szCs w:val="21"/>
          <w:lang w:val="tr-TR"/>
        </w:rPr>
        <w:t xml:space="preserve">"Not assigned" düğümünde hesap kalmadığını kontrol edin ve kaydedin.</w:t>
      </w:r>
    </w:p>
    <w:p>
      <w:pPr>
        <w:keepNext/>
        <w:spacing w:before="120" w:after="40"/>
        <w:jc w:val="center"/>
      </w:pPr>
      <w:r>
        <w:drawing>
          <wp:inline distT="0" distB="0" distL="0" distR="0">
            <wp:extent cx="5760000" cy="2930400"/>
            <wp:effectExtent l="0" t="0" r="0" b="0"/>
            <wp:docPr id="1029" name="Ekran 29" descr="OB58 – Mali tablo versiyonu hiyerarşisi ve hesap atamal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scr_029.png"/>
                    <pic:cNvPicPr/>
                  </pic:nvPicPr>
                  <pic:blipFill>
                    <a:blip r:embed="rIdImg29"/>
                    <a:stretch>
                      <a:fillRect/>
                    </a:stretch>
                  </pic:blipFill>
                  <pic:spPr>
                    <a:xfrm>
                      <a:off x="0" y="0"/>
                      <a:ext cx="5760000" cy="29304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29: OB58 – Mali tablo versiyonu hiyerarşisi ve hesap atamaları</w:t>
      </w:r>
    </w:p>
    <w:p>
      <w:pPr>
        <w:pStyle w:val="Heading2"/>
      </w:pPr>
      <w:r>
        <w:t xml:space="preserve">Mali Tabloyu Çalıştırma (F.01)</w:t>
      </w:r>
    </w:p>
    <w:p>
      <w:pPr>
        <w:numPr>
          <w:ilvl w:val="0"/>
          <w:numId w:val="221"/>
        </w:numPr>
        <w:spacing w:before="30" w:after="30" w:line="264" w:lineRule="auto"/>
      </w:pPr>
      <w:r>
        <w:rPr>
          <w:rFonts w:asciiTheme="minorHAnsi" w:hAnsiTheme="minorHAnsi" w:cstheme="minorHAnsi"/>
          <w:b/>
          <w:sz w:val="21"/>
          <w:szCs w:val="21"/>
          <w:lang w:val="tr-TR"/>
        </w:rPr>
        <w:t xml:space="preserve">F.01</w:t>
      </w:r>
      <w:r>
        <w:rPr>
          <w:rFonts w:asciiTheme="minorHAnsi" w:hAnsiTheme="minorHAnsi" w:cstheme="minorHAnsi"/>
          <w:sz w:val="21"/>
          <w:szCs w:val="21"/>
          <w:lang w:val="tr-TR"/>
        </w:rPr>
        <w:t xml:space="preserve"> (RFBILA00) işlem kodunu açın.</w:t>
      </w:r>
    </w:p>
    <w:p>
      <w:pPr>
        <w:numPr>
          <w:ilvl w:val="0"/>
          <w:numId w:val="221"/>
        </w:numPr>
        <w:spacing w:before="30" w:after="30" w:line="264" w:lineRule="auto"/>
      </w:pPr>
      <w:r>
        <w:rPr>
          <w:rFonts w:asciiTheme="minorHAnsi" w:hAnsiTheme="minorHAnsi" w:cstheme="minorHAnsi"/>
          <w:sz w:val="21"/>
          <w:szCs w:val="21"/>
          <w:lang w:val="tr-TR"/>
        </w:rPr>
        <w:t xml:space="preserve">Chart of Accounts = TDHP, Company Code = 1000 girin.</w:t>
      </w:r>
    </w:p>
    <w:p>
      <w:pPr>
        <w:numPr>
          <w:ilvl w:val="0"/>
          <w:numId w:val="221"/>
        </w:numPr>
        <w:spacing w:before="30" w:after="30" w:line="264" w:lineRule="auto"/>
      </w:pPr>
      <w:r>
        <w:rPr>
          <w:rFonts w:asciiTheme="minorHAnsi" w:hAnsiTheme="minorHAnsi" w:cstheme="minorHAnsi"/>
          <w:b/>
          <w:sz w:val="21"/>
          <w:szCs w:val="21"/>
          <w:lang w:val="tr-TR"/>
        </w:rPr>
        <w:t xml:space="preserve">Further selections</w:t>
      </w:r>
      <w:r>
        <w:rPr>
          <w:rFonts w:asciiTheme="minorHAnsi" w:hAnsiTheme="minorHAnsi" w:cstheme="minorHAnsi"/>
          <w:sz w:val="21"/>
          <w:szCs w:val="21"/>
          <w:lang w:val="tr-TR"/>
        </w:rPr>
        <w:t xml:space="preserve"> sekmesinde Financial statement version = </w:t>
      </w:r>
      <w:r>
        <w:rPr>
          <w:rFonts w:asciiTheme="minorHAnsi" w:hAnsiTheme="minorHAnsi" w:cstheme="minorHAnsi"/>
          <w:b/>
          <w:sz w:val="21"/>
          <w:szCs w:val="21"/>
          <w:lang w:val="tr-TR"/>
        </w:rPr>
        <w:t xml:space="preserve">TRBL</w:t>
      </w:r>
      <w:r>
        <w:rPr>
          <w:rFonts w:asciiTheme="minorHAnsi" w:hAnsiTheme="minorHAnsi" w:cstheme="minorHAnsi"/>
          <w:sz w:val="21"/>
          <w:szCs w:val="21"/>
          <w:lang w:val="tr-TR"/>
        </w:rPr>
        <w:t xml:space="preserve">, Reporting year = 2026, Reporting periods = 1–10, Comparison year = 2025 girin.</w:t>
      </w:r>
    </w:p>
    <w:p>
      <w:pPr>
        <w:numPr>
          <w:ilvl w:val="0"/>
          <w:numId w:val="221"/>
        </w:numPr>
        <w:spacing w:before="30" w:after="30" w:line="264" w:lineRule="auto"/>
      </w:pPr>
      <w:r>
        <w:rPr>
          <w:rFonts w:asciiTheme="minorHAnsi" w:hAnsiTheme="minorHAnsi" w:cstheme="minorHAnsi"/>
          <w:b/>
          <w:sz w:val="21"/>
          <w:szCs w:val="21"/>
          <w:lang w:val="tr-TR"/>
        </w:rPr>
        <w:t xml:space="preserve">Output control</w:t>
      </w:r>
      <w:r>
        <w:rPr>
          <w:rFonts w:asciiTheme="minorHAnsi" w:hAnsiTheme="minorHAnsi" w:cstheme="minorHAnsi"/>
          <w:sz w:val="21"/>
          <w:szCs w:val="21"/>
          <w:lang w:val="tr-TR"/>
        </w:rPr>
        <w:t xml:space="preserve"> sekmesinde liste türünü (Classical / ALV Tree) seçip F8 ile çalıştırın.</w:t>
      </w:r>
    </w:p>
    <w:p>
      <w:pPr>
        <w:keepNext/>
        <w:spacing w:before="120" w:after="40"/>
        <w:jc w:val="center"/>
      </w:pPr>
      <w:r>
        <w:drawing>
          <wp:inline distT="0" distB="0" distL="0" distR="0">
            <wp:extent cx="5760000" cy="2484000"/>
            <wp:effectExtent l="0" t="0" r="0" b="0"/>
            <wp:docPr id="1030" name="Ekran 30" descr="F.01 – Mali tablo seçim ekran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scr_030.png"/>
                    <pic:cNvPicPr/>
                  </pic:nvPicPr>
                  <pic:blipFill>
                    <a:blip r:embed="rIdImg30"/>
                    <a:stretch>
                      <a:fillRect/>
                    </a:stretch>
                  </pic:blipFill>
                  <pic:spPr>
                    <a:xfrm>
                      <a:off x="0" y="0"/>
                      <a:ext cx="5760000" cy="24840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30: F.01 – Mali tablo seçim ekranı</w:t>
      </w:r>
    </w:p>
    <w:p>
      <w:pPr>
        <w:keepNext/>
        <w:spacing w:before="120" w:after="40"/>
        <w:jc w:val="center"/>
      </w:pPr>
      <w:r>
        <w:drawing>
          <wp:inline distT="0" distB="0" distL="0" distR="0">
            <wp:extent cx="5760000" cy="1832400"/>
            <wp:effectExtent l="0" t="0" r="0" b="0"/>
            <wp:docPr id="1031" name="Ekran 31" descr="F.01 – Bilanço çıktısı (karşılaştırmal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scr_031.png"/>
                    <pic:cNvPicPr/>
                  </pic:nvPicPr>
                  <pic:blipFill>
                    <a:blip r:embed="rIdImg31"/>
                    <a:stretch>
                      <a:fillRect/>
                    </a:stretch>
                  </pic:blipFill>
                  <pic:spPr>
                    <a:xfrm>
                      <a:off x="0" y="0"/>
                      <a:ext cx="5760000" cy="18324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31: F.01 – Bilanço çıktısı (karşılaştırmalı)</w:t>
      </w:r>
    </w:p>
    <w:p>
      <w:pPr>
        <w:pStyle w:val="Heading2"/>
      </w:pPr>
      <w:r>
        <w:t xml:space="preserve">Diğer Temel Raporlar</w:t>
      </w:r>
    </w:p>
    <w:p>
      <w:pPr>
        <w:numPr>
          <w:ilvl w:val="0"/>
          <w:numId w:val="200"/>
        </w:numPr>
        <w:spacing w:before="20" w:after="20" w:line="264" w:lineRule="auto"/>
      </w:pPr>
      <w:r>
        <w:rPr>
          <w:rFonts w:asciiTheme="minorHAnsi" w:hAnsiTheme="minorHAnsi" w:cstheme="minorHAnsi"/>
          <w:b/>
          <w:sz w:val="21"/>
          <w:szCs w:val="21"/>
          <w:lang w:val="tr-TR"/>
        </w:rPr>
        <w:t xml:space="preserve">Mizan:</w:t>
      </w:r>
      <w:r>
        <w:rPr>
          <w:rFonts w:asciiTheme="minorHAnsi" w:hAnsiTheme="minorHAnsi" w:cstheme="minorHAnsi"/>
          <w:sz w:val="21"/>
          <w:szCs w:val="21"/>
          <w:lang w:val="tr-TR"/>
        </w:rPr>
        <w:t xml:space="preserve"> S_ALR_87012277 (G/L Account Balances) veya Fiori "Trial Balance" (F0996).</w:t>
      </w:r>
    </w:p>
    <w:p>
      <w:pPr>
        <w:numPr>
          <w:ilvl w:val="0"/>
          <w:numId w:val="200"/>
        </w:numPr>
        <w:spacing w:before="20" w:after="20" w:line="264" w:lineRule="auto"/>
      </w:pPr>
      <w:r>
        <w:rPr>
          <w:rFonts w:asciiTheme="minorHAnsi" w:hAnsiTheme="minorHAnsi" w:cstheme="minorHAnsi"/>
          <w:b/>
          <w:sz w:val="21"/>
          <w:szCs w:val="21"/>
          <w:lang w:val="tr-TR"/>
        </w:rPr>
        <w:t xml:space="preserve">Hesap bakiyesi:</w:t>
      </w:r>
      <w:r>
        <w:rPr>
          <w:rFonts w:asciiTheme="minorHAnsi" w:hAnsiTheme="minorHAnsi" w:cstheme="minorHAnsi"/>
          <w:sz w:val="21"/>
          <w:szCs w:val="21"/>
          <w:lang w:val="tr-TR"/>
        </w:rPr>
        <w:t xml:space="preserve"> FAGLB03 – ay bazında borç/alacak/bakiye; çift tıklama ile kalemlere iniş.</w:t>
      </w:r>
    </w:p>
    <w:p>
      <w:pPr>
        <w:numPr>
          <w:ilvl w:val="0"/>
          <w:numId w:val="200"/>
        </w:numPr>
        <w:spacing w:before="20" w:after="20" w:line="264" w:lineRule="auto"/>
      </w:pPr>
      <w:r>
        <w:rPr>
          <w:rFonts w:asciiTheme="minorHAnsi" w:hAnsiTheme="minorHAnsi" w:cstheme="minorHAnsi"/>
          <w:b/>
          <w:sz w:val="21"/>
          <w:szCs w:val="21"/>
          <w:lang w:val="tr-TR"/>
        </w:rPr>
        <w:t xml:space="preserve">Kalem listesi:</w:t>
      </w:r>
      <w:r>
        <w:rPr>
          <w:rFonts w:asciiTheme="minorHAnsi" w:hAnsiTheme="minorHAnsi" w:cstheme="minorHAnsi"/>
          <w:sz w:val="21"/>
          <w:szCs w:val="21"/>
          <w:lang w:val="tr-TR"/>
        </w:rPr>
        <w:t xml:space="preserve"> FAGLL03 / FAGLL03H (S/4 – hızlı kalem listesi).</w:t>
      </w:r>
    </w:p>
    <w:p>
      <w:pPr>
        <w:numPr>
          <w:ilvl w:val="0"/>
          <w:numId w:val="200"/>
        </w:numPr>
        <w:spacing w:before="20" w:after="20" w:line="264" w:lineRule="auto"/>
      </w:pPr>
      <w:r>
        <w:rPr>
          <w:rFonts w:asciiTheme="minorHAnsi" w:hAnsiTheme="minorHAnsi" w:cstheme="minorHAnsi"/>
          <w:b/>
          <w:sz w:val="21"/>
          <w:szCs w:val="21"/>
          <w:lang w:val="tr-TR"/>
        </w:rPr>
        <w:t xml:space="preserve">Muavin defter / yevmiye:</w:t>
      </w:r>
      <w:r>
        <w:rPr>
          <w:rFonts w:asciiTheme="minorHAnsi" w:hAnsiTheme="minorHAnsi" w:cstheme="minorHAnsi"/>
          <w:sz w:val="21"/>
          <w:szCs w:val="21"/>
          <w:lang w:val="tr-TR"/>
        </w:rPr>
        <w:t xml:space="preserve"> S_ALR_87012287 (Document Journal), S_ALR_87012332 (G/L Account Statements).</w:t>
      </w:r>
    </w:p>
    <w:p>
      <w:pPr>
        <w:numPr>
          <w:ilvl w:val="0"/>
          <w:numId w:val="200"/>
        </w:numPr>
        <w:spacing w:before="20" w:after="20" w:line="264" w:lineRule="auto"/>
      </w:pPr>
      <w:r>
        <w:rPr>
          <w:rFonts w:asciiTheme="minorHAnsi" w:hAnsiTheme="minorHAnsi" w:cstheme="minorHAnsi"/>
          <w:b/>
          <w:sz w:val="21"/>
          <w:szCs w:val="21"/>
          <w:lang w:val="tr-TR"/>
        </w:rPr>
        <w:t xml:space="preserve">Fiori:</w:t>
      </w:r>
      <w:r>
        <w:rPr>
          <w:rFonts w:asciiTheme="minorHAnsi" w:hAnsiTheme="minorHAnsi" w:cstheme="minorHAnsi"/>
          <w:sz w:val="21"/>
          <w:szCs w:val="21"/>
          <w:lang w:val="tr-TR"/>
        </w:rPr>
        <w:t xml:space="preserve"> "Display Financial Statement" (F0708), "Balance Sheet/Income Statement" (F0708A) uygulamaları.</w:t>
      </w: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OB58</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Mali tablo versiyonu (FSV)</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F.01</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Bilanço / gelir tablosu</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S_ALR_87012284</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Mali tablolar (ALV)</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S_ALR_87012277</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bakiyeleri / mizan</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FAGLB03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bakiye görüntüleme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FAGLL03 / FAGLL03H</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kalem listesi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S_ALR_87012287</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Yevmiye (belge dökümü)</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S_ALR_87012082 / 87012172</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Satıcı / müşteri bakiyeleri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FSE2</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FSV değiştir (alternatif)</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ACDOCA</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Raporların kaynağı – Universal Journal</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T011 / T011T</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Mali tablo versiyonları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FAGL_011ZC</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FSV hesap atamaları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FAGL_011PC</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FSV düğüm hiyerarşisi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FAGLFLEXT</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Toplamlar tablosu (uyumluluk görünümü)</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SKA1 / SKAT</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Hesap ana verisi / metinleri</w:t>
            </w:r>
          </w:p>
        </w:tc>
      </w:tr>
    </w:tbl>
    <w:p>
      <w:pPr>
        <w:spacing w:before="0" w:after="60" w:line="264" w:lineRule="auto"/>
      </w:pPr>
    </w:p>
    <w:p>
      <w:pPr>
        <w:pStyle w:val="Heading1"/>
        <w:pageBreakBefore/>
      </w:pPr>
      <w:r>
        <w:t xml:space="preserve">14. FI Modülü Entegrasyonları (MM ve SD)</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SAP’nin en güçlü yanı, lojistik işlemlerin anında muhasebeye yansımasıdır. Malzeme Yönetimi (MM) ve Satış-Dağıtım (SD) modüllerindeki mal girişi, fatura doğrulama, sevkiyat ve faturalama işlemleri, uyarlamada tanımlı </w:t>
      </w:r>
      <w:r>
        <w:rPr>
          <w:rFonts w:asciiTheme="minorHAnsi" w:hAnsiTheme="minorHAnsi" w:cstheme="minorHAnsi"/>
          <w:b/>
          <w:sz w:val="21"/>
          <w:szCs w:val="21"/>
          <w:lang w:val="tr-TR"/>
        </w:rPr>
        <w:t xml:space="preserve">otomatik hesap belirleme</w:t>
      </w:r>
      <w:r>
        <w:rPr>
          <w:rFonts w:asciiTheme="minorHAnsi" w:hAnsiTheme="minorHAnsi" w:cstheme="minorHAnsi"/>
          <w:sz w:val="21"/>
          <w:szCs w:val="21"/>
          <w:lang w:val="tr-TR"/>
        </w:rPr>
        <w:t xml:space="preserve"> kuralları ile FI belgesi oluşturur. Kullanıcı hesap numarası girmez; hesaplar malzemenin </w:t>
      </w:r>
      <w:r>
        <w:rPr>
          <w:rFonts w:asciiTheme="minorHAnsi" w:hAnsiTheme="minorHAnsi" w:cstheme="minorHAnsi"/>
          <w:b/>
          <w:sz w:val="21"/>
          <w:szCs w:val="21"/>
          <w:lang w:val="tr-TR"/>
        </w:rPr>
        <w:t xml:space="preserve">değerleme sınıfına</w:t>
      </w:r>
      <w:r>
        <w:rPr>
          <w:rFonts w:asciiTheme="minorHAnsi" w:hAnsiTheme="minorHAnsi" w:cstheme="minorHAnsi"/>
          <w:sz w:val="21"/>
          <w:szCs w:val="21"/>
          <w:lang w:val="tr-TR"/>
        </w:rPr>
        <w:t xml:space="preserve"> ve işlem anahtarına göre belirlenir.</w:t>
      </w:r>
    </w:p>
    <w:p>
      <w:pPr>
        <w:pStyle w:val="Heading2"/>
      </w:pPr>
      <w:r>
        <w:t xml:space="preserve">MM – FI Entegrasyonu (Satın Alma Süreci)</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900"/>
        <w:gridCol w:w="2200"/>
        <w:gridCol w:w="3970"/>
      </w:tblGrid>
      <w:tr>
        <w:trPr>
          <w:cantSplit/>
          <w:tblHeader/>
        </w:trPr>
        <w:tc>
          <w:tcPr>
            <w:tcW w:w="29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Alan / Öğe</w:t>
            </w:r>
          </w:p>
        </w:tc>
        <w:tc>
          <w:tcPr>
            <w:tcW w:w="22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Örnek Değer</w:t>
            </w:r>
          </w:p>
        </w:tc>
        <w:tc>
          <w:tcPr>
            <w:tcW w:w="39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ME21N – Satınalma siparişi</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Muhasebe kaydı yok</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Taahhüt (commitment) oluşabilir</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MIGO 101 – Mal girişi</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BSX: 153 Ticari Mallar B / WRX: 327 Mal Alım Ara Hs. A</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türü WE</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MIRO – Fatura doğrulama</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WRX: 327 B + VST: 191 KDV B / 320 Satıcı A</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türü RE; fiyat farkı PRD’ye</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MIGO 201/261 – Mal çıkışı</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GBB-VBR: 7xx Gider B / BSX: 15x Stok A</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Masraf yeri / üretim siparişine</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F110 – Ödeme</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320 Satıcı B / 102 Banka A</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türü ZP/KZ</w:t>
            </w:r>
          </w:p>
        </w:tc>
      </w:tr>
    </w:tbl>
    <w:p>
      <w:pPr>
        <w:spacing w:before="0" w:after="60" w:line="264" w:lineRule="auto"/>
      </w:pPr>
    </w:p>
    <w:p>
      <w:pPr>
        <w:keepNext/>
        <w:spacing w:before="120" w:after="40"/>
        <w:jc w:val="center"/>
      </w:pPr>
      <w:r>
        <w:drawing>
          <wp:inline distT="0" distB="0" distL="0" distR="0">
            <wp:extent cx="5760000" cy="2419200"/>
            <wp:effectExtent l="0" t="0" r="0" b="0"/>
            <wp:docPr id="1032" name="Ekran 32" descr="OBYC – MM otomatik hesap belirleme (BSX işlem anahtar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scr_032.png"/>
                    <pic:cNvPicPr/>
                  </pic:nvPicPr>
                  <pic:blipFill>
                    <a:blip r:embed="rIdImg32"/>
                    <a:stretch>
                      <a:fillRect/>
                    </a:stretch>
                  </pic:blipFill>
                  <pic:spPr>
                    <a:xfrm>
                      <a:off x="0" y="0"/>
                      <a:ext cx="5760000" cy="24192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32: OBYC – MM otomatik hesap belirleme (BSX işlem anahtarı)</w:t>
      </w:r>
    </w:p>
    <w:p>
      <w:pPr>
        <w:keepNext/>
        <w:spacing w:before="120" w:after="40"/>
        <w:jc w:val="center"/>
      </w:pPr>
      <w:r>
        <w:drawing>
          <wp:inline distT="0" distB="0" distL="0" distR="0">
            <wp:extent cx="5760000" cy="1785600"/>
            <wp:effectExtent l="0" t="0" r="0" b="0"/>
            <wp:docPr id="1033" name="Ekran 33" descr="MIGO – Mal girişinin oluşturduğu muhasebe belg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scr_033.png"/>
                    <pic:cNvPicPr/>
                  </pic:nvPicPr>
                  <pic:blipFill>
                    <a:blip r:embed="rIdImg33"/>
                    <a:stretch>
                      <a:fillRect/>
                    </a:stretch>
                  </pic:blipFill>
                  <pic:spPr>
                    <a:xfrm>
                      <a:off x="0" y="0"/>
                      <a:ext cx="5760000" cy="17856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33: MIGO – Mal girişinin oluşturduğu muhasebe belgesi</w:t>
      </w:r>
    </w:p>
    <w:p>
      <w:pPr>
        <w:pStyle w:val="Heading2"/>
      </w:pPr>
      <w:r>
        <w:t xml:space="preserve">SD – FI Entegrasyonu (Satış Süreci)</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900"/>
        <w:gridCol w:w="2200"/>
        <w:gridCol w:w="3970"/>
      </w:tblGrid>
      <w:tr>
        <w:trPr>
          <w:cantSplit/>
          <w:tblHeader/>
        </w:trPr>
        <w:tc>
          <w:tcPr>
            <w:tcW w:w="29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Alan / Öğe</w:t>
            </w:r>
          </w:p>
        </w:tc>
        <w:tc>
          <w:tcPr>
            <w:tcW w:w="22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Örnek Değer</w:t>
            </w:r>
          </w:p>
        </w:tc>
        <w:tc>
          <w:tcPr>
            <w:tcW w:w="39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VA01 – Satış siparişi</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Muhasebe kaydı yok</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Kredi limit kontrolü (UKM)</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VL02N – Mal çıkışı (PGI)</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GBB-VAX: 621 SMM B / BSX: 153 Stok A</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türü WL</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VF01 – Faturalama</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120 Müşteri B / ERL: 600 Satış A / MWS: 391 KDV A</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türü RV; VKOA ile hesap</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F-28 – Tahsilat</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102 Banka B / 120 Müşteri A</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türü DZ</w:t>
            </w:r>
          </w:p>
        </w:tc>
      </w:tr>
    </w:tbl>
    <w:p>
      <w:pPr>
        <w:spacing w:before="0" w:after="60" w:line="264" w:lineRule="auto"/>
      </w:pPr>
    </w:p>
    <w:p>
      <w:pPr>
        <w:spacing w:before="60" w:after="60" w:line="264" w:lineRule="auto"/>
        <w:jc w:val="both"/>
      </w:pPr>
      <w:r>
        <w:rPr>
          <w:rFonts w:asciiTheme="minorHAnsi" w:hAnsiTheme="minorHAnsi" w:cstheme="minorHAnsi"/>
          <w:sz w:val="21"/>
          <w:szCs w:val="21"/>
          <w:lang w:val="tr-TR"/>
        </w:rPr>
        <w:t xml:space="preserve">SD gelir hesapları </w:t>
      </w:r>
      <w:r>
        <w:rPr>
          <w:rFonts w:asciiTheme="minorHAnsi" w:hAnsiTheme="minorHAnsi" w:cstheme="minorHAnsi"/>
          <w:b/>
          <w:sz w:val="21"/>
          <w:szCs w:val="21"/>
          <w:lang w:val="tr-TR"/>
        </w:rPr>
        <w:t xml:space="preserve">VKOA</w:t>
      </w:r>
      <w:r>
        <w:rPr>
          <w:rFonts w:asciiTheme="minorHAnsi" w:hAnsiTheme="minorHAnsi" w:cstheme="minorHAnsi"/>
          <w:sz w:val="21"/>
          <w:szCs w:val="21"/>
          <w:lang w:val="tr-TR"/>
        </w:rPr>
        <w:t xml:space="preserve"> ile belirlenir: Hesap belirleme türü </w:t>
      </w:r>
      <w:r>
        <w:rPr>
          <w:rFonts w:asciiTheme="minorHAnsi" w:hAnsiTheme="minorHAnsi" w:cstheme="minorHAnsi"/>
          <w:b/>
          <w:sz w:val="21"/>
          <w:szCs w:val="21"/>
          <w:lang w:val="tr-TR"/>
        </w:rPr>
        <w:t xml:space="preserve">KOFI</w:t>
      </w:r>
      <w:r>
        <w:rPr>
          <w:rFonts w:asciiTheme="minorHAnsi" w:hAnsiTheme="minorHAnsi" w:cstheme="minorHAnsi"/>
          <w:sz w:val="21"/>
          <w:szCs w:val="21"/>
          <w:lang w:val="tr-TR"/>
        </w:rPr>
        <w:t xml:space="preserve">, satış organizasyonu, müşteri hesap atama grubu, malzeme hesap atama grubu ve </w:t>
      </w:r>
      <w:r>
        <w:rPr>
          <w:rFonts w:asciiTheme="minorHAnsi" w:hAnsiTheme="minorHAnsi" w:cstheme="minorHAnsi"/>
          <w:b/>
          <w:sz w:val="21"/>
          <w:szCs w:val="21"/>
          <w:lang w:val="tr-TR"/>
        </w:rPr>
        <w:t xml:space="preserve">hesap anahtarı</w:t>
      </w:r>
      <w:r>
        <w:rPr>
          <w:rFonts w:asciiTheme="minorHAnsi" w:hAnsiTheme="minorHAnsi" w:cstheme="minorHAnsi"/>
          <w:sz w:val="21"/>
          <w:szCs w:val="21"/>
          <w:lang w:val="tr-TR"/>
        </w:rPr>
        <w:t xml:space="preserve"> (ERL: gelir, ERS: indirimler, MWS: çıkış vergisi) bazında ana hesap atanır. Fatura muhasebeye aktarılamazsa (ör. dönem kapalı, hesap bulunamadı) </w:t>
      </w:r>
      <w:r>
        <w:rPr>
          <w:rFonts w:asciiTheme="minorHAnsi" w:hAnsiTheme="minorHAnsi" w:cstheme="minorHAnsi"/>
          <w:b/>
          <w:sz w:val="21"/>
          <w:szCs w:val="21"/>
          <w:lang w:val="tr-TR"/>
        </w:rPr>
        <w:t xml:space="preserve">VFX3</w:t>
      </w:r>
      <w:r>
        <w:rPr>
          <w:rFonts w:asciiTheme="minorHAnsi" w:hAnsiTheme="minorHAnsi" w:cstheme="minorHAnsi"/>
          <w:sz w:val="21"/>
          <w:szCs w:val="21"/>
          <w:lang w:val="tr-TR"/>
        </w:rPr>
        <w:t xml:space="preserve"> ile hata incelenir ve fatura yeniden aktarılır.</w:t>
      </w:r>
    </w:p>
    <w:p>
      <w:pPr>
        <w:keepNext/>
        <w:spacing w:before="120" w:after="40"/>
        <w:jc w:val="center"/>
      </w:pPr>
      <w:r>
        <w:drawing>
          <wp:inline distT="0" distB="0" distL="0" distR="0">
            <wp:extent cx="5760000" cy="1576800"/>
            <wp:effectExtent l="0" t="0" r="0" b="0"/>
            <wp:docPr id="1034" name="Ekran 34" descr="VKOA – SD gelir hesap belirleme (ERL: 600 Yurtiçi Satış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scr_034.png"/>
                    <pic:cNvPicPr/>
                  </pic:nvPicPr>
                  <pic:blipFill>
                    <a:blip r:embed="rIdImg34"/>
                    <a:stretch>
                      <a:fillRect/>
                    </a:stretch>
                  </pic:blipFill>
                  <pic:spPr>
                    <a:xfrm>
                      <a:off x="0" y="0"/>
                      <a:ext cx="5760000" cy="15768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34: VKOA – SD gelir hesap belirleme (ERL: 600 Yurtiçi Satışlar)</w:t>
      </w:r>
    </w:p>
    <w:tbl>
      <w:tblPr>
        <w:tblW w:w="9070" w:type="dxa"/>
        <w:tblBorders>
          <w:top w:val="single" w:sz="4" w:space="0" w:color="BDD7EE"/>
          <w:left w:val="single" w:sz="36" w:space="0" w:color="2F5496"/>
          <w:bottom w:val="single" w:sz="4" w:space="0" w:color="BDD7EE"/>
          <w:right w:val="single" w:sz="4" w:space="0" w:color="BDD7EE"/>
        </w:tblBorders>
        <w:tblLayout w:type="fixed"/>
      </w:tblPr>
      <w:tblGrid>
        <w:gridCol w:w="9070"/>
      </w:tblGrid>
      <w:tr>
        <w:trPr>
          <w:cantSplit/>
        </w:trPr>
        <w:tc>
          <w:tcPr>
            <w:tcW w:w="9070" w:type="dxa"/>
            <w:shd w:val="clear" w:color="auto" w:fill="EAF1FB"/>
            <w:tcMar>
              <w:top w:w="40" w:type="dxa"/>
              <w:bottom w:w="40" w:type="dxa"/>
            </w:tcMar>
            <w:vAlign w:val="center"/>
          </w:tcPr>
          <w:p>
            <w:pPr>
              <w:spacing w:before="60" w:after="60" w:line="264" w:lineRule="auto"/>
            </w:pPr>
            <w:r>
              <w:rPr>
                <w:rFonts w:asciiTheme="minorHAnsi" w:hAnsiTheme="minorHAnsi" w:cstheme="minorHAnsi"/>
                <w:color w:val="1F3864"/>
                <w:sz w:val="20"/>
                <w:szCs w:val="20"/>
                <w:lang w:val="tr-TR"/>
              </w:rPr>
              <w:t xml:space="preserve">GR/IR (327 Mal Alım Ara Hesabı) takibi: Mal girişi yapılıp faturası gelmeyen veya faturası gelip malı gelmeyen kalemler bu hesapta açık kalır. Ay sonunda </w:t>
            </w:r>
            <w:r>
              <w:rPr>
                <w:rFonts w:asciiTheme="minorHAnsi" w:hAnsiTheme="minorHAnsi" w:cstheme="minorHAnsi"/>
                <w:b/>
                <w:color w:val="1F3864"/>
                <w:sz w:val="20"/>
                <w:szCs w:val="20"/>
                <w:lang w:val="tr-TR"/>
              </w:rPr>
              <w:t xml:space="preserve">MB5S</w:t>
            </w:r>
            <w:r>
              <w:rPr>
                <w:rFonts w:asciiTheme="minorHAnsi" w:hAnsiTheme="minorHAnsi" w:cstheme="minorHAnsi"/>
                <w:color w:val="1F3864"/>
                <w:sz w:val="20"/>
                <w:szCs w:val="20"/>
                <w:lang w:val="tr-TR"/>
              </w:rPr>
              <w:t xml:space="preserve"> (GR/IR bakiye listesi) ile analiz edilir, kapanmayacak farklar </w:t>
            </w:r>
            <w:r>
              <w:rPr>
                <w:rFonts w:asciiTheme="minorHAnsi" w:hAnsiTheme="minorHAnsi" w:cstheme="minorHAnsi"/>
                <w:b/>
                <w:color w:val="1F3864"/>
                <w:sz w:val="20"/>
                <w:szCs w:val="20"/>
                <w:lang w:val="tr-TR"/>
              </w:rPr>
              <w:t xml:space="preserve">MR11</w:t>
            </w:r>
            <w:r>
              <w:rPr>
                <w:rFonts w:asciiTheme="minorHAnsi" w:hAnsiTheme="minorHAnsi" w:cstheme="minorHAnsi"/>
                <w:color w:val="1F3864"/>
                <w:sz w:val="20"/>
                <w:szCs w:val="20"/>
                <w:lang w:val="tr-TR"/>
              </w:rPr>
              <w:t xml:space="preserve"> ile temizlenir.</w:t>
            </w:r>
          </w:p>
        </w:tc>
      </w:tr>
    </w:tbl>
    <w:p>
      <w:pPr>
        <w:spacing w:before="0" w:after="60" w:line="264" w:lineRule="auto"/>
      </w:pP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OBYC</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MM otomatik hesap belirleme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OMWB</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MM hesap belirleme sihirbazı / simülasyon</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OMSK</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Değerleme sınıfları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VKOA</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SD gelir hesap belirleme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MIGO / MIRO</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Mal girişi / fatura doğrulama</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VF01 / VF02 / VF03</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Fatura yarat / değiştir / görüntüle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VFX3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Muhasebeye aktarılmamış faturalar</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MB5S</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GR/IR bakiye listesi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MR11</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GR/IR hesap bakımı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MR8M</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Fatura doğrulama ters kaydı</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T030</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Otomatik hesap belirleme (OBYC)</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C001 – C005</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SD hesap belirleme koşul tabloları (VKOA)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MBEW</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Malzeme değerleme (değerleme sınıfı BKLAS)</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T025</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Değerleme sınıfları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MATDOC</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Malzeme belgeleri (S/4)</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EKBE</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Satınalma siparişi geçmişi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RBKP / RSEG</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Lojistik fatura başlık / kalem</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VBRK / VBRP</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SD fatura başlık / kalem</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BKPF (AWTYP / AWKEY)</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FI belgesinin kaynak (MM/SD) belge referansı</w:t>
            </w:r>
          </w:p>
        </w:tc>
      </w:tr>
    </w:tbl>
    <w:p>
      <w:pPr>
        <w:spacing w:before="0" w:after="60" w:line="264" w:lineRule="auto"/>
      </w:pPr>
    </w:p>
    <w:p>
      <w:pPr>
        <w:pStyle w:val="Heading1"/>
        <w:pageBreakBefore/>
      </w:pPr>
      <w:r>
        <w:t xml:space="preserve">15. Dönem Sonu ve Yıl Sonu Kapanış İşlemleri</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Dönem sonu (ay sonu) kapanışı, bir aya ait tüm kayıtların eksiksiz, doğru ve tutarlı olarak tamamlanmasını ve raporların hazırlanmasını sağlayan işlemler bütünüdür. Yıl sonu kapanışı ise ay sonu adımlarına ek olarak bakiye devri, yeni mali yıl açılışı ve yasal raporlamayı içerir (detay: Konu 18). İşlemlerin sırası önemlidir; bu nedenle kapanış bir kontrol listesi veya </w:t>
      </w:r>
      <w:r>
        <w:rPr>
          <w:rFonts w:asciiTheme="minorHAnsi" w:hAnsiTheme="minorHAnsi" w:cstheme="minorHAnsi"/>
          <w:b/>
          <w:sz w:val="21"/>
          <w:szCs w:val="21"/>
          <w:lang w:val="tr-TR"/>
        </w:rPr>
        <w:t xml:space="preserve">Financial Closing Cockpit</w:t>
      </w:r>
      <w:r>
        <w:rPr>
          <w:rFonts w:asciiTheme="minorHAnsi" w:hAnsiTheme="minorHAnsi" w:cstheme="minorHAnsi"/>
          <w:sz w:val="21"/>
          <w:szCs w:val="21"/>
          <w:lang w:val="tr-TR"/>
        </w:rPr>
        <w:t xml:space="preserve"> (S/4HANA: Advanced Financial Closing) ile yönetilir.</w:t>
      </w:r>
    </w:p>
    <w:p>
      <w:pPr>
        <w:pStyle w:val="Heading2"/>
      </w:pPr>
      <w:r>
        <w:t xml:space="preserve">Ay Sonu Kapanış Kontrol Listesi</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900"/>
        <w:gridCol w:w="2200"/>
        <w:gridCol w:w="3970"/>
      </w:tblGrid>
      <w:tr>
        <w:trPr>
          <w:cantSplit/>
          <w:tblHeader/>
        </w:trPr>
        <w:tc>
          <w:tcPr>
            <w:tcW w:w="29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Alan / Öğe</w:t>
            </w:r>
          </w:p>
        </w:tc>
        <w:tc>
          <w:tcPr>
            <w:tcW w:w="22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Örnek Değer</w:t>
            </w:r>
          </w:p>
        </w:tc>
        <w:tc>
          <w:tcPr>
            <w:tcW w:w="39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1. Yeni dönemi aç</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OB52, MMPV</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Gelecek ay kayıtlarına izin ver</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2. Tekrarlanan kayıtlar</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F.14</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Kira, sigorta vb. periyodik kayıtlar</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3. Tahakkuk / reeskont kayıtları</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FBS1, F.81 veya ACACCRMGR</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Gelecek aylara ait gider/gelir ve tahakkuklar</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4. Amortisman</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AFAB</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Duran varlık amortismanlarının kaydı</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5. Kur değerleme</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FAGL_FCV</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Dövizli açık kalem ve bakiyeler</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6. GR/IR analizi</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MB5S, MR11</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327 Mal alım ara hesabı kontrolü</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7. Banka mutabakatı</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FF67 / FEBAN, FBL3N</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Ara hesapların sıfırlanması</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8. CO dağıtım ve uzlaştırma</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KSU5, KO88, CJ88</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Masraf yeri dağıtım ve sipariş uzlaştırma</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9. KDV mahsubu</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S_ALR_87012357, FB41</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191/391 mahsup ve 360 hesabı</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10. Kontrol raporları</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F.01, S_ALR_87012277, FAGLB03</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Mizan, bilanço, gelir tablosu</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11. Önceki dönemi kapat</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OB52, OKP1</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Geriye dönük kaydı engelle</w:t>
            </w:r>
          </w:p>
        </w:tc>
      </w:tr>
    </w:tbl>
    <w:p>
      <w:pPr>
        <w:spacing w:before="0" w:after="60" w:line="264" w:lineRule="auto"/>
      </w:pPr>
    </w:p>
    <w:p>
      <w:pPr>
        <w:pStyle w:val="Heading2"/>
      </w:pPr>
      <w:r>
        <w:t xml:space="preserve">Veri Girişi: FBS1 ile Tahakkuk (Ters Kayıtlı Belge)</w:t>
      </w:r>
    </w:p>
    <w:p>
      <w:pPr>
        <w:spacing w:before="60" w:after="60" w:line="264" w:lineRule="auto"/>
        <w:jc w:val="both"/>
      </w:pPr>
      <w:r>
        <w:rPr>
          <w:rFonts w:asciiTheme="minorHAnsi" w:hAnsiTheme="minorHAnsi" w:cstheme="minorHAnsi"/>
          <w:sz w:val="21"/>
          <w:szCs w:val="21"/>
          <w:lang w:val="tr-TR"/>
        </w:rPr>
        <w:t xml:space="preserve">Örnek: Ekim ayına ait 75.000 TL elektrik faturası Kasım’da gelecek. Ekim sonunda gider tahakkuk ettirilir ve Kasım’ın ilk günü otomatik ters kaydedilir.</w:t>
      </w:r>
    </w:p>
    <w:p>
      <w:pPr>
        <w:numPr>
          <w:ilvl w:val="0"/>
          <w:numId w:val="222"/>
        </w:numPr>
        <w:spacing w:before="30" w:after="30" w:line="264" w:lineRule="auto"/>
      </w:pPr>
      <w:r>
        <w:rPr>
          <w:rFonts w:asciiTheme="minorHAnsi" w:hAnsiTheme="minorHAnsi" w:cstheme="minorHAnsi"/>
          <w:b/>
          <w:sz w:val="21"/>
          <w:szCs w:val="21"/>
          <w:lang w:val="tr-TR"/>
        </w:rPr>
        <w:t xml:space="preserve">FBS1</w:t>
      </w:r>
      <w:r>
        <w:rPr>
          <w:rFonts w:asciiTheme="minorHAnsi" w:hAnsiTheme="minorHAnsi" w:cstheme="minorHAnsi"/>
          <w:sz w:val="21"/>
          <w:szCs w:val="21"/>
          <w:lang w:val="tr-TR"/>
        </w:rPr>
        <w:t xml:space="preserve">’i açın. Document Date = 31.10.2026, Posting Date = 31.10.2026, Type = SA, </w:t>
      </w:r>
      <w:r>
        <w:rPr>
          <w:rFonts w:asciiTheme="minorHAnsi" w:hAnsiTheme="minorHAnsi" w:cstheme="minorHAnsi"/>
          <w:b/>
          <w:sz w:val="21"/>
          <w:szCs w:val="21"/>
          <w:lang w:val="tr-TR"/>
        </w:rPr>
        <w:t xml:space="preserve">Reversal reason = 01</w:t>
      </w:r>
      <w:r>
        <w:rPr>
          <w:rFonts w:asciiTheme="minorHAnsi" w:hAnsiTheme="minorHAnsi" w:cstheme="minorHAnsi"/>
          <w:sz w:val="21"/>
          <w:szCs w:val="21"/>
          <w:lang w:val="tr-TR"/>
        </w:rPr>
        <w:t xml:space="preserve">, </w:t>
      </w:r>
      <w:r>
        <w:rPr>
          <w:rFonts w:asciiTheme="minorHAnsi" w:hAnsiTheme="minorHAnsi" w:cstheme="minorHAnsi"/>
          <w:b/>
          <w:sz w:val="21"/>
          <w:szCs w:val="21"/>
          <w:lang w:val="tr-TR"/>
        </w:rPr>
        <w:t xml:space="preserve">Reversal date = 01.11.2026</w:t>
      </w:r>
      <w:r>
        <w:rPr>
          <w:rFonts w:asciiTheme="minorHAnsi" w:hAnsiTheme="minorHAnsi" w:cstheme="minorHAnsi"/>
          <w:sz w:val="21"/>
          <w:szCs w:val="21"/>
          <w:lang w:val="tr-TR"/>
        </w:rPr>
        <w:t xml:space="preserve"> girin.</w:t>
      </w:r>
    </w:p>
    <w:p>
      <w:pPr>
        <w:numPr>
          <w:ilvl w:val="0"/>
          <w:numId w:val="222"/>
        </w:numPr>
        <w:spacing w:before="30" w:after="30" w:line="264" w:lineRule="auto"/>
      </w:pPr>
      <w:r>
        <w:rPr>
          <w:rFonts w:asciiTheme="minorHAnsi" w:hAnsiTheme="minorHAnsi" w:cstheme="minorHAnsi"/>
          <w:sz w:val="21"/>
          <w:szCs w:val="21"/>
          <w:lang w:val="tr-TR"/>
        </w:rPr>
        <w:t xml:space="preserve">PstKy 40, Account 7700000020 (Elektrik Gideri), Amount 75.000, Cost Center girin.</w:t>
      </w:r>
    </w:p>
    <w:p>
      <w:pPr>
        <w:numPr>
          <w:ilvl w:val="0"/>
          <w:numId w:val="222"/>
        </w:numPr>
        <w:spacing w:before="30" w:after="30" w:line="264" w:lineRule="auto"/>
      </w:pPr>
      <w:r>
        <w:rPr>
          <w:rFonts w:asciiTheme="minorHAnsi" w:hAnsiTheme="minorHAnsi" w:cstheme="minorHAnsi"/>
          <w:sz w:val="21"/>
          <w:szCs w:val="21"/>
          <w:lang w:val="tr-TR"/>
        </w:rPr>
        <w:t xml:space="preserve">PstKy 50, Account 3810000001 (381 Gider Tahakkukları), Amount * girip kaydedin.</w:t>
      </w:r>
    </w:p>
    <w:p>
      <w:pPr>
        <w:numPr>
          <w:ilvl w:val="0"/>
          <w:numId w:val="222"/>
        </w:numPr>
        <w:spacing w:before="30" w:after="30" w:line="264" w:lineRule="auto"/>
      </w:pPr>
      <w:r>
        <w:rPr>
          <w:rFonts w:asciiTheme="minorHAnsi" w:hAnsiTheme="minorHAnsi" w:cstheme="minorHAnsi"/>
          <w:sz w:val="21"/>
          <w:szCs w:val="21"/>
          <w:lang w:val="tr-TR"/>
        </w:rPr>
        <w:t xml:space="preserve">Kasım başında </w:t>
      </w:r>
      <w:r>
        <w:rPr>
          <w:rFonts w:asciiTheme="minorHAnsi" w:hAnsiTheme="minorHAnsi" w:cstheme="minorHAnsi"/>
          <w:b/>
          <w:sz w:val="21"/>
          <w:szCs w:val="21"/>
          <w:lang w:val="tr-TR"/>
        </w:rPr>
        <w:t xml:space="preserve">F.81</w:t>
      </w:r>
      <w:r>
        <w:rPr>
          <w:rFonts w:asciiTheme="minorHAnsi" w:hAnsiTheme="minorHAnsi" w:cstheme="minorHAnsi"/>
          <w:sz w:val="21"/>
          <w:szCs w:val="21"/>
          <w:lang w:val="tr-TR"/>
        </w:rPr>
        <w:t xml:space="preserve"> ile ters kayıt tarihine göre tahakkuk belgelerini toplu ters kaydedin.</w:t>
      </w:r>
    </w:p>
    <w:p>
      <w:pPr>
        <w:keepNext/>
        <w:spacing w:before="120" w:after="40"/>
        <w:jc w:val="center"/>
      </w:pPr>
      <w:r>
        <w:drawing>
          <wp:inline distT="0" distB="0" distL="0" distR="0">
            <wp:extent cx="5760000" cy="2599200"/>
            <wp:effectExtent l="0" t="0" r="0" b="0"/>
            <wp:docPr id="1035" name="Ekran 35" descr="FBS1 – Ters kayıt tarihli tahakkuk belg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scr_035.png"/>
                    <pic:cNvPicPr/>
                  </pic:nvPicPr>
                  <pic:blipFill>
                    <a:blip r:embed="rIdImg35"/>
                    <a:stretch>
                      <a:fillRect/>
                    </a:stretch>
                  </pic:blipFill>
                  <pic:spPr>
                    <a:xfrm>
                      <a:off x="0" y="0"/>
                      <a:ext cx="5760000" cy="25992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35: FBS1 – Ters kayıt tarihli tahakkuk belgesi</w:t>
      </w:r>
    </w:p>
    <w:p>
      <w:pPr>
        <w:keepNext/>
        <w:spacing w:before="120" w:after="40"/>
        <w:jc w:val="center"/>
      </w:pPr>
      <w:r>
        <w:drawing>
          <wp:inline distT="0" distB="0" distL="0" distR="0">
            <wp:extent cx="5760000" cy="2008800"/>
            <wp:effectExtent l="0" t="0" r="0" b="0"/>
            <wp:docPr id="1036" name="Ekran 36" descr="F.81 – Tahakkuk belgelerinin toplu ters kayd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scr_036.png"/>
                    <pic:cNvPicPr/>
                  </pic:nvPicPr>
                  <pic:blipFill>
                    <a:blip r:embed="rIdImg36"/>
                    <a:stretch>
                      <a:fillRect/>
                    </a:stretch>
                  </pic:blipFill>
                  <pic:spPr>
                    <a:xfrm>
                      <a:off x="0" y="0"/>
                      <a:ext cx="5760000" cy="20088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36: F.81 – Tahakkuk belgelerinin toplu ters kaydı</w:t>
      </w:r>
    </w:p>
    <w:tbl>
      <w:tblPr>
        <w:tblW w:w="9070" w:type="dxa"/>
        <w:tblBorders>
          <w:top w:val="single" w:sz="4" w:space="0" w:color="BDD7EE"/>
          <w:left w:val="single" w:sz="36" w:space="0" w:color="2F5496"/>
          <w:bottom w:val="single" w:sz="4" w:space="0" w:color="BDD7EE"/>
          <w:right w:val="single" w:sz="4" w:space="0" w:color="BDD7EE"/>
        </w:tblBorders>
        <w:tblLayout w:type="fixed"/>
      </w:tblPr>
      <w:tblGrid>
        <w:gridCol w:w="9070"/>
      </w:tblGrid>
      <w:tr>
        <w:trPr>
          <w:cantSplit/>
        </w:trPr>
        <w:tc>
          <w:tcPr>
            <w:tcW w:w="9070" w:type="dxa"/>
            <w:shd w:val="clear" w:color="auto" w:fill="EAF1FB"/>
            <w:tcMar>
              <w:top w:w="40" w:type="dxa"/>
              <w:bottom w:w="40" w:type="dxa"/>
            </w:tcMar>
            <w:vAlign w:val="center"/>
          </w:tcPr>
          <w:p>
            <w:pPr>
              <w:spacing w:before="60" w:after="60" w:line="264" w:lineRule="auto"/>
            </w:pPr>
            <w:r>
              <w:rPr>
                <w:rFonts w:asciiTheme="minorHAnsi" w:hAnsiTheme="minorHAnsi" w:cstheme="minorHAnsi"/>
                <w:color w:val="1F3864"/>
                <w:sz w:val="20"/>
                <w:szCs w:val="20"/>
                <w:lang w:val="tr-TR"/>
              </w:rPr>
              <w:t xml:space="preserve">S/4HANA önerisi: Kapanış adımları </w:t>
            </w:r>
            <w:r>
              <w:rPr>
                <w:rFonts w:asciiTheme="minorHAnsi" w:hAnsiTheme="minorHAnsi" w:cstheme="minorHAnsi"/>
                <w:b/>
                <w:color w:val="1F3864"/>
                <w:sz w:val="20"/>
                <w:szCs w:val="20"/>
                <w:lang w:val="tr-TR"/>
              </w:rPr>
              <w:t xml:space="preserve">Advanced Financial Closing</w:t>
            </w:r>
            <w:r>
              <w:rPr>
                <w:rFonts w:asciiTheme="minorHAnsi" w:hAnsiTheme="minorHAnsi" w:cstheme="minorHAnsi"/>
                <w:color w:val="1F3864"/>
                <w:sz w:val="20"/>
                <w:szCs w:val="20"/>
                <w:lang w:val="tr-TR"/>
              </w:rPr>
              <w:t xml:space="preserve"> (Fiori: "Define Closing Task Lists" / "Process Closing Task Lists") ile planlanabilir; her adımın sorumlusu, bağımlılıkları ve durumu (yeşil/kırmızı) izlenir. Klasik alternatif </w:t>
            </w:r>
            <w:r>
              <w:rPr>
                <w:rFonts w:asciiTheme="minorHAnsi" w:hAnsiTheme="minorHAnsi" w:cstheme="minorHAnsi"/>
                <w:b/>
                <w:color w:val="1F3864"/>
                <w:sz w:val="20"/>
                <w:szCs w:val="20"/>
                <w:lang w:val="tr-TR"/>
              </w:rPr>
              <w:t xml:space="preserve">CLOCOC</w:t>
            </w:r>
            <w:r>
              <w:rPr>
                <w:rFonts w:asciiTheme="minorHAnsi" w:hAnsiTheme="minorHAnsi" w:cstheme="minorHAnsi"/>
                <w:color w:val="1F3864"/>
                <w:sz w:val="20"/>
                <w:szCs w:val="20"/>
                <w:lang w:val="tr-TR"/>
              </w:rPr>
              <w:t xml:space="preserve"> (Closing Cockpit)’tur.</w:t>
            </w:r>
          </w:p>
        </w:tc>
      </w:tr>
    </w:tbl>
    <w:p>
      <w:pPr>
        <w:spacing w:before="0" w:after="60" w:line="264" w:lineRule="auto"/>
      </w:pP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OB52 / MMPV</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Dönem aç/kapat</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F.14</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Tekrarlanan belgeleri çalıştır</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FBS1 / F.81</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Tahakkuk / toplu ters kayıt</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ACACCRMGR / ACACTREE01</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Tahakkuk motoru (Accrual Engine)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AFAB</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Amortisman çalıştır</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FAGL_FCV</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Kur değerleme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MB5S / MR11</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GR/IR analizi / temizleme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KSU5 / KO88</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CO dağıtım / sipariş uzlaştırma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FAGLF101</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Alacak/borç yeniden sınıflandırma (vade)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CLOCOC</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Kapanış kokpiti</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ACDOCA</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Kapanış kayıtları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BKPF (STODT / STGRD)</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Planlanan ters kayıt tarihi / nedeni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T001B</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Kayıt dönemleri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BKDF</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Tekrarlanan belge başlık verileri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ACEDSOI / ACEOBJ</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Tahakkuk motoru nesneleri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FCCX_*</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Kapanış kokpiti tabloları</w:t>
            </w:r>
          </w:p>
        </w:tc>
      </w:tr>
    </w:tbl>
    <w:p>
      <w:pPr>
        <w:spacing w:before="0" w:after="60" w:line="264" w:lineRule="auto"/>
      </w:pPr>
    </w:p>
    <w:p>
      <w:pPr>
        <w:pStyle w:val="Heading1"/>
        <w:pageBreakBefore/>
      </w:pPr>
      <w:r>
        <w:t xml:space="preserve">16. Duran Varlıklar</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Duran varlıklar; işletmede bir yıldan uzun süre kullanılmak üzere edinilen, faaliyetlerin yürütülmesini sağlayan varlıklardır. TDHP’de 2. grup hesaplarda izlenir. SAP’de duran varlıklar </w:t>
      </w:r>
      <w:r>
        <w:rPr>
          <w:rFonts w:asciiTheme="minorHAnsi" w:hAnsiTheme="minorHAnsi" w:cstheme="minorHAnsi"/>
          <w:b/>
          <w:sz w:val="21"/>
          <w:szCs w:val="21"/>
          <w:lang w:val="tr-TR"/>
        </w:rPr>
        <w:t xml:space="preserve">Duran Varlık Sınıfları</w:t>
      </w:r>
      <w:r>
        <w:rPr>
          <w:rFonts w:asciiTheme="minorHAnsi" w:hAnsiTheme="minorHAnsi" w:cstheme="minorHAnsi"/>
          <w:sz w:val="21"/>
          <w:szCs w:val="21"/>
          <w:lang w:val="tr-TR"/>
        </w:rPr>
        <w:t xml:space="preserve"> ile kategorize edilir; her sınıf ilgili bilanço hesabına (25x/26x), birikmiş amortisman hesabına (257/268) ve amortisman gider hesabına bağlanır. Bu konu; sınıf yapısı, yapılmakta olan yatırımlar, düşük değerli varlıklar ve devir/transfer işlemlerini kapsar (genel AA süreci için bkz. Konu 8).</w:t>
      </w:r>
    </w:p>
    <w:p>
      <w:pPr>
        <w:pStyle w:val="Heading2"/>
      </w:pPr>
      <w:r>
        <w:t xml:space="preserve">TDHP – SAP Varlık Sınıfı Eşleşmesi (Örnek)</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900"/>
        <w:gridCol w:w="2200"/>
        <w:gridCol w:w="3970"/>
      </w:tblGrid>
      <w:tr>
        <w:trPr>
          <w:cantSplit/>
          <w:tblHeader/>
        </w:trPr>
        <w:tc>
          <w:tcPr>
            <w:tcW w:w="29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Alan / Öğe</w:t>
            </w:r>
          </w:p>
        </w:tc>
        <w:tc>
          <w:tcPr>
            <w:tcW w:w="22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Örnek Değer</w:t>
            </w:r>
          </w:p>
        </w:tc>
        <w:tc>
          <w:tcPr>
            <w:tcW w:w="39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1000 – Arazi ve Arsalar</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250 / –</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Amortisman ayrılmaz</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1100 – Yeraltı ve Yerüstü Düzenleri</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251 / 257</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1200 – Binalar</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252 / 257</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2530 – Tesis, Makine ve Cihazlar</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253 / 257</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2540 – Taşıtlar</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254 / 257</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2550 – Demirbaşlar</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255 / 257</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Bilgisayar, mobilya vb.</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2580 – Yapılmakta Olan Yatırımlar (YOY / AuC)</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258 / –</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Amortisman ayrılmaz; tamamlanınca aktifleştirilir</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2600 – Haklar / Yazılım</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260 / 268</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Maddi olmayan duran varlıklar</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5000 – Düşük Değerli Varlıklar</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255 / 257</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Doğrudan gider yazılabilir sınırın altındaki varlıklar</w:t>
            </w:r>
          </w:p>
        </w:tc>
      </w:tr>
    </w:tbl>
    <w:p>
      <w:pPr>
        <w:spacing w:before="0" w:after="60" w:line="264" w:lineRule="auto"/>
      </w:pPr>
    </w:p>
    <w:p>
      <w:pPr>
        <w:pStyle w:val="Heading2"/>
      </w:pPr>
      <w:r>
        <w:t xml:space="preserve">Süreç: Varlık Sınıfı Tanımlama (OAOA)</w:t>
      </w:r>
    </w:p>
    <w:p>
      <w:pPr>
        <w:numPr>
          <w:ilvl w:val="0"/>
          <w:numId w:val="223"/>
        </w:numPr>
        <w:spacing w:before="30" w:after="30" w:line="264" w:lineRule="auto"/>
      </w:pPr>
      <w:r>
        <w:rPr>
          <w:rFonts w:asciiTheme="minorHAnsi" w:hAnsiTheme="minorHAnsi" w:cstheme="minorHAnsi"/>
          <w:b/>
          <w:sz w:val="21"/>
          <w:szCs w:val="21"/>
          <w:lang w:val="tr-TR"/>
        </w:rPr>
        <w:t xml:space="preserve">OAOA</w:t>
      </w:r>
      <w:r>
        <w:rPr>
          <w:rFonts w:asciiTheme="minorHAnsi" w:hAnsiTheme="minorHAnsi" w:cstheme="minorHAnsi"/>
          <w:sz w:val="21"/>
          <w:szCs w:val="21"/>
          <w:lang w:val="tr-TR"/>
        </w:rPr>
        <w:t xml:space="preserve">’yı açın; New Entries ile Class = </w:t>
      </w:r>
      <w:r>
        <w:rPr>
          <w:rFonts w:asciiTheme="minorHAnsi" w:hAnsiTheme="minorHAnsi" w:cstheme="minorHAnsi"/>
          <w:b/>
          <w:sz w:val="21"/>
          <w:szCs w:val="21"/>
          <w:lang w:val="tr-TR"/>
        </w:rPr>
        <w:t xml:space="preserve">2550</w:t>
      </w:r>
      <w:r>
        <w:rPr>
          <w:rFonts w:asciiTheme="minorHAnsi" w:hAnsiTheme="minorHAnsi" w:cstheme="minorHAnsi"/>
          <w:sz w:val="21"/>
          <w:szCs w:val="21"/>
          <w:lang w:val="tr-TR"/>
        </w:rPr>
        <w:t xml:space="preserve">, Description = "Demirbaşlar" girin.</w:t>
      </w:r>
    </w:p>
    <w:p>
      <w:pPr>
        <w:numPr>
          <w:ilvl w:val="0"/>
          <w:numId w:val="223"/>
        </w:numPr>
        <w:spacing w:before="30" w:after="30" w:line="264" w:lineRule="auto"/>
      </w:pPr>
      <w:r>
        <w:rPr>
          <w:rFonts w:asciiTheme="minorHAnsi" w:hAnsiTheme="minorHAnsi" w:cstheme="minorHAnsi"/>
          <w:sz w:val="21"/>
          <w:szCs w:val="21"/>
          <w:lang w:val="tr-TR"/>
        </w:rPr>
        <w:t xml:space="preserve">Account Determination = </w:t>
      </w:r>
      <w:r>
        <w:rPr>
          <w:rFonts w:asciiTheme="minorHAnsi" w:hAnsiTheme="minorHAnsi" w:cstheme="minorHAnsi"/>
          <w:b/>
          <w:sz w:val="21"/>
          <w:szCs w:val="21"/>
          <w:lang w:val="tr-TR"/>
        </w:rPr>
        <w:t xml:space="preserve">25500</w:t>
      </w:r>
      <w:r>
        <w:rPr>
          <w:rFonts w:asciiTheme="minorHAnsi" w:hAnsiTheme="minorHAnsi" w:cstheme="minorHAnsi"/>
          <w:sz w:val="21"/>
          <w:szCs w:val="21"/>
          <w:lang w:val="tr-TR"/>
        </w:rPr>
        <w:t xml:space="preserve"> (AO90’da 255/257/770 hesaplarına bağlı), Screen Layout Rule = 2000, Number Range = 02 girin.</w:t>
      </w:r>
    </w:p>
    <w:p>
      <w:pPr>
        <w:numPr>
          <w:ilvl w:val="0"/>
          <w:numId w:val="223"/>
        </w:numPr>
        <w:spacing w:before="30" w:after="30" w:line="264" w:lineRule="auto"/>
      </w:pPr>
      <w:r>
        <w:rPr>
          <w:rFonts w:asciiTheme="minorHAnsi" w:hAnsiTheme="minorHAnsi" w:cstheme="minorHAnsi"/>
          <w:sz w:val="21"/>
          <w:szCs w:val="21"/>
          <w:lang w:val="tr-TR"/>
        </w:rPr>
        <w:t xml:space="preserve">"Status of AuC" alanını normal varlıklar için boş, YOY sınıfı için </w:t>
      </w:r>
      <w:r>
        <w:rPr>
          <w:rFonts w:asciiTheme="minorHAnsi" w:hAnsiTheme="minorHAnsi" w:cstheme="minorHAnsi"/>
          <w:b/>
          <w:sz w:val="21"/>
          <w:szCs w:val="21"/>
          <w:lang w:val="tr-TR"/>
        </w:rPr>
        <w:t xml:space="preserve">"Line item settlement"</w:t>
      </w:r>
      <w:r>
        <w:rPr>
          <w:rFonts w:asciiTheme="minorHAnsi" w:hAnsiTheme="minorHAnsi" w:cstheme="minorHAnsi"/>
          <w:sz w:val="21"/>
          <w:szCs w:val="21"/>
          <w:lang w:val="tr-TR"/>
        </w:rPr>
        <w:t xml:space="preserve"> olarak seçin.</w:t>
      </w:r>
    </w:p>
    <w:p>
      <w:pPr>
        <w:numPr>
          <w:ilvl w:val="0"/>
          <w:numId w:val="223"/>
        </w:numPr>
        <w:spacing w:before="30" w:after="30" w:line="264" w:lineRule="auto"/>
      </w:pPr>
      <w:r>
        <w:rPr>
          <w:rFonts w:asciiTheme="minorHAnsi" w:hAnsiTheme="minorHAnsi" w:cstheme="minorHAnsi"/>
          <w:b/>
          <w:sz w:val="21"/>
          <w:szCs w:val="21"/>
          <w:lang w:val="tr-TR"/>
        </w:rPr>
        <w:t xml:space="preserve">OAYZ</w:t>
      </w:r>
      <w:r>
        <w:rPr>
          <w:rFonts w:asciiTheme="minorHAnsi" w:hAnsiTheme="minorHAnsi" w:cstheme="minorHAnsi"/>
          <w:sz w:val="21"/>
          <w:szCs w:val="21"/>
          <w:lang w:val="tr-TR"/>
        </w:rPr>
        <w:t xml:space="preserve"> ile sınıf bazında değerleme alanlarını, </w:t>
      </w:r>
      <w:r>
        <w:rPr>
          <w:rFonts w:asciiTheme="minorHAnsi" w:hAnsiTheme="minorHAnsi" w:cstheme="minorHAnsi"/>
          <w:b/>
          <w:sz w:val="21"/>
          <w:szCs w:val="21"/>
          <w:lang w:val="tr-TR"/>
        </w:rPr>
        <w:t xml:space="preserve">AO90</w:t>
      </w:r>
      <w:r>
        <w:rPr>
          <w:rFonts w:asciiTheme="minorHAnsi" w:hAnsiTheme="minorHAnsi" w:cstheme="minorHAnsi"/>
          <w:sz w:val="21"/>
          <w:szCs w:val="21"/>
          <w:lang w:val="tr-TR"/>
        </w:rPr>
        <w:t xml:space="preserve"> ile hesap belirlemeyi tamamlayın.</w:t>
      </w:r>
    </w:p>
    <w:p>
      <w:pPr>
        <w:keepNext/>
        <w:spacing w:before="120" w:after="40"/>
        <w:jc w:val="center"/>
      </w:pPr>
      <w:r>
        <w:drawing>
          <wp:inline distT="0" distB="0" distL="0" distR="0">
            <wp:extent cx="5760000" cy="2898000"/>
            <wp:effectExtent l="0" t="0" r="0" b="0"/>
            <wp:docPr id="1037" name="Ekran 37" descr="OAOA – Duran varlık sınıfı tanım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scr_037.png"/>
                    <pic:cNvPicPr/>
                  </pic:nvPicPr>
                  <pic:blipFill>
                    <a:blip r:embed="rIdImg37"/>
                    <a:stretch>
                      <a:fillRect/>
                    </a:stretch>
                  </pic:blipFill>
                  <pic:spPr>
                    <a:xfrm>
                      <a:off x="0" y="0"/>
                      <a:ext cx="5760000" cy="28980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37: OAOA – Duran varlık sınıfı tanımı</w:t>
      </w:r>
    </w:p>
    <w:p>
      <w:pPr>
        <w:pStyle w:val="Heading2"/>
      </w:pPr>
      <w:r>
        <w:t xml:space="preserve">Yapılmakta Olan Yatırımların (YOY) Aktifleştirilmesi</w:t>
      </w:r>
    </w:p>
    <w:p>
      <w:pPr>
        <w:numPr>
          <w:ilvl w:val="0"/>
          <w:numId w:val="224"/>
        </w:numPr>
        <w:spacing w:before="30" w:after="30" w:line="264" w:lineRule="auto"/>
      </w:pPr>
      <w:r>
        <w:rPr>
          <w:rFonts w:asciiTheme="minorHAnsi" w:hAnsiTheme="minorHAnsi" w:cstheme="minorHAnsi"/>
          <w:sz w:val="21"/>
          <w:szCs w:val="21"/>
          <w:lang w:val="tr-TR"/>
        </w:rPr>
        <w:t xml:space="preserve">YOY varlığı (sınıf 2580) yaratılır; yatırım harcamaları satıcı faturalarıyla bu varlığa kaydedilir (F-90 veya proje/sipariş üzerinden).</w:t>
      </w:r>
    </w:p>
    <w:p>
      <w:pPr>
        <w:numPr>
          <w:ilvl w:val="0"/>
          <w:numId w:val="224"/>
        </w:numPr>
        <w:spacing w:before="30" w:after="30" w:line="264" w:lineRule="auto"/>
      </w:pPr>
      <w:r>
        <w:rPr>
          <w:rFonts w:asciiTheme="minorHAnsi" w:hAnsiTheme="minorHAnsi" w:cstheme="minorHAnsi"/>
          <w:sz w:val="21"/>
          <w:szCs w:val="21"/>
          <w:lang w:val="tr-TR"/>
        </w:rPr>
        <w:t xml:space="preserve">Yatırım tamamlandığında nihai varlık kartı (ör. sınıf 2530) </w:t>
      </w:r>
      <w:r>
        <w:rPr>
          <w:rFonts w:asciiTheme="minorHAnsi" w:hAnsiTheme="minorHAnsi" w:cstheme="minorHAnsi"/>
          <w:b/>
          <w:sz w:val="21"/>
          <w:szCs w:val="21"/>
          <w:lang w:val="tr-TR"/>
        </w:rPr>
        <w:t xml:space="preserve">AS01</w:t>
      </w:r>
      <w:r>
        <w:rPr>
          <w:rFonts w:asciiTheme="minorHAnsi" w:hAnsiTheme="minorHAnsi" w:cstheme="minorHAnsi"/>
          <w:sz w:val="21"/>
          <w:szCs w:val="21"/>
          <w:lang w:val="tr-TR"/>
        </w:rPr>
        <w:t xml:space="preserve"> ile yaratılır.</w:t>
      </w:r>
    </w:p>
    <w:p>
      <w:pPr>
        <w:numPr>
          <w:ilvl w:val="0"/>
          <w:numId w:val="224"/>
        </w:numPr>
        <w:spacing w:before="30" w:after="30" w:line="264" w:lineRule="auto"/>
      </w:pPr>
      <w:r>
        <w:rPr>
          <w:rFonts w:asciiTheme="minorHAnsi" w:hAnsiTheme="minorHAnsi" w:cstheme="minorHAnsi"/>
          <w:b/>
          <w:sz w:val="21"/>
          <w:szCs w:val="21"/>
          <w:lang w:val="tr-TR"/>
        </w:rPr>
        <w:t xml:space="preserve">AIAB</w:t>
      </w:r>
      <w:r>
        <w:rPr>
          <w:rFonts w:asciiTheme="minorHAnsi" w:hAnsiTheme="minorHAnsi" w:cstheme="minorHAnsi"/>
          <w:sz w:val="21"/>
          <w:szCs w:val="21"/>
          <w:lang w:val="tr-TR"/>
        </w:rPr>
        <w:t xml:space="preserve"> ile uzlaştırma kuralı (dağıtım kuralı) tanımlanır: alıcı = yeni varlık, %100.</w:t>
      </w:r>
    </w:p>
    <w:p>
      <w:pPr>
        <w:numPr>
          <w:ilvl w:val="0"/>
          <w:numId w:val="224"/>
        </w:numPr>
        <w:spacing w:before="30" w:after="30" w:line="264" w:lineRule="auto"/>
      </w:pPr>
      <w:r>
        <w:rPr>
          <w:rFonts w:asciiTheme="minorHAnsi" w:hAnsiTheme="minorHAnsi" w:cstheme="minorHAnsi"/>
          <w:b/>
          <w:sz w:val="21"/>
          <w:szCs w:val="21"/>
          <w:lang w:val="tr-TR"/>
        </w:rPr>
        <w:t xml:space="preserve">AIBU</w:t>
      </w:r>
      <w:r>
        <w:rPr>
          <w:rFonts w:asciiTheme="minorHAnsi" w:hAnsiTheme="minorHAnsi" w:cstheme="minorHAnsi"/>
          <w:sz w:val="21"/>
          <w:szCs w:val="21"/>
          <w:lang w:val="tr-TR"/>
        </w:rPr>
        <w:t xml:space="preserve"> ile uzlaştırma çalıştırılır; 258 hesabı alacaklanır, 253 hesabı borçlanır (hareket türü 336/331).</w:t>
      </w:r>
    </w:p>
    <w:p>
      <w:pPr>
        <w:keepNext/>
        <w:spacing w:before="120" w:after="40"/>
        <w:jc w:val="center"/>
      </w:pPr>
      <w:r>
        <w:drawing>
          <wp:inline distT="0" distB="0" distL="0" distR="0">
            <wp:extent cx="5760000" cy="2275200"/>
            <wp:effectExtent l="0" t="0" r="0" b="0"/>
            <wp:docPr id="1038" name="Ekran 38" descr="AIAB / AIBU – YOY varlığının nihai varlığa uzlaştırıl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scr_038.png"/>
                    <pic:cNvPicPr/>
                  </pic:nvPicPr>
                  <pic:blipFill>
                    <a:blip r:embed="rIdImg38"/>
                    <a:stretch>
                      <a:fillRect/>
                    </a:stretch>
                  </pic:blipFill>
                  <pic:spPr>
                    <a:xfrm>
                      <a:off x="0" y="0"/>
                      <a:ext cx="5760000" cy="22752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38: AIAB / AIBU – YOY varlığının nihai varlığa uzlaştırılması</w:t>
      </w:r>
    </w:p>
    <w:p>
      <w:pPr>
        <w:pStyle w:val="Heading2"/>
      </w:pPr>
      <w:r>
        <w:t xml:space="preserve">Açılış Bakiyesi Aktarımı</w:t>
      </w:r>
    </w:p>
    <w:p>
      <w:pPr>
        <w:spacing w:before="60" w:after="60" w:line="264" w:lineRule="auto"/>
        <w:jc w:val="both"/>
      </w:pPr>
      <w:r>
        <w:rPr>
          <w:rFonts w:asciiTheme="minorHAnsi" w:hAnsiTheme="minorHAnsi" w:cstheme="minorHAnsi"/>
          <w:sz w:val="21"/>
          <w:szCs w:val="21"/>
          <w:lang w:val="tr-TR"/>
        </w:rPr>
        <w:t xml:space="preserve">Canlıya geçişte eski sistemdeki varlıklar; </w:t>
      </w:r>
      <w:r>
        <w:rPr>
          <w:rFonts w:asciiTheme="minorHAnsi" w:hAnsiTheme="minorHAnsi" w:cstheme="minorHAnsi"/>
          <w:b/>
          <w:sz w:val="21"/>
          <w:szCs w:val="21"/>
          <w:lang w:val="tr-TR"/>
        </w:rPr>
        <w:t xml:space="preserve">AS91</w:t>
      </w:r>
      <w:r>
        <w:rPr>
          <w:rFonts w:asciiTheme="minorHAnsi" w:hAnsiTheme="minorHAnsi" w:cstheme="minorHAnsi"/>
          <w:sz w:val="21"/>
          <w:szCs w:val="21"/>
          <w:lang w:val="tr-TR"/>
        </w:rPr>
        <w:t xml:space="preserve"> (eski veri aktarımı ile varlık yaratma) ve </w:t>
      </w:r>
      <w:r>
        <w:rPr>
          <w:rFonts w:asciiTheme="minorHAnsi" w:hAnsiTheme="minorHAnsi" w:cstheme="minorHAnsi"/>
          <w:b/>
          <w:sz w:val="21"/>
          <w:szCs w:val="21"/>
          <w:lang w:val="tr-TR"/>
        </w:rPr>
        <w:t xml:space="preserve">ABLDT</w:t>
      </w:r>
      <w:r>
        <w:rPr>
          <w:rFonts w:asciiTheme="minorHAnsi" w:hAnsiTheme="minorHAnsi" w:cstheme="minorHAnsi"/>
          <w:sz w:val="21"/>
          <w:szCs w:val="21"/>
          <w:lang w:val="tr-TR"/>
        </w:rPr>
        <w:t xml:space="preserve"> (açılış değerleri: edinim değeri ve birikmiş amortisman) ile aktarılır. S/4HANA’da toplu aktarım için </w:t>
      </w:r>
      <w:r>
        <w:rPr>
          <w:rFonts w:asciiTheme="minorHAnsi" w:hAnsiTheme="minorHAnsi" w:cstheme="minorHAnsi"/>
          <w:b/>
          <w:sz w:val="21"/>
          <w:szCs w:val="21"/>
          <w:lang w:val="tr-TR"/>
        </w:rPr>
        <w:t xml:space="preserve">Migration Cockpit (LTMC / Fiori "Migrate Your Data")</w:t>
      </w:r>
      <w:r>
        <w:rPr>
          <w:rFonts w:asciiTheme="minorHAnsi" w:hAnsiTheme="minorHAnsi" w:cstheme="minorHAnsi"/>
          <w:sz w:val="21"/>
          <w:szCs w:val="21"/>
          <w:lang w:val="tr-TR"/>
        </w:rPr>
        <w:t xml:space="preserve"> "Fixed asset (incl. balances)" nesnesi önerilir.</w:t>
      </w: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OAOA</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Varlık sınıfı tanımla</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AO90</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Hesap belirleme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OAYZ</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Sınıf bazında değerleme alanları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AS01 / AS21</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Varlık / grup varlık yarat</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AIAB / AIBU</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YOY dağıtım kuralı / uzlaştırma</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ABUMN</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Varlıklar arası transfer</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AS91 / ABLDT</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Eski varlık aktarımı / açılış değerleri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AR02</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Varlık hareket tablosu (Asset History Sheet)</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S_ALR_87011964</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Varlık bakiyeleri (sınıf bazında)</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ANKA / ANKT</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Varlık sınıfları / metinleri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T095 / T095B</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Varlık hesap belirleme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ANLA</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Varlık ana verisi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ANLZ</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Zamana bağlı tahsisler</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ANIA / ANIB</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YOY dağıtım kuralları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FAAT_DOC_IT</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Varlık hareketleri (S/4)</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T093C</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Şirket kodu AA parametreleri</w:t>
            </w:r>
          </w:p>
        </w:tc>
      </w:tr>
    </w:tbl>
    <w:p>
      <w:pPr>
        <w:spacing w:before="0" w:after="60" w:line="264" w:lineRule="auto"/>
      </w:pPr>
    </w:p>
    <w:p>
      <w:pPr>
        <w:pStyle w:val="Heading1"/>
        <w:pageBreakBefore/>
      </w:pPr>
      <w:r>
        <w:t xml:space="preserve">17. Amortismanlar</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Amortisman, duran varlığın maliyetinin faydalı ömrü boyunca gidere dağıtılmasıdır. SAP’de amortisman </w:t>
      </w:r>
      <w:r>
        <w:rPr>
          <w:rFonts w:asciiTheme="minorHAnsi" w:hAnsiTheme="minorHAnsi" w:cstheme="minorHAnsi"/>
          <w:b/>
          <w:sz w:val="21"/>
          <w:szCs w:val="21"/>
          <w:lang w:val="tr-TR"/>
        </w:rPr>
        <w:t xml:space="preserve">amortisman anahtarı (Depreciation Key)</w:t>
      </w:r>
      <w:r>
        <w:rPr>
          <w:rFonts w:asciiTheme="minorHAnsi" w:hAnsiTheme="minorHAnsi" w:cstheme="minorHAnsi"/>
          <w:sz w:val="21"/>
          <w:szCs w:val="21"/>
          <w:lang w:val="tr-TR"/>
        </w:rPr>
        <w:t xml:space="preserve"> ile hesaplanır: anahtar; hesaplama yöntemini (normal/doğrusal, azalan bakiyeler), dönem kontrolünü (kıst amortisman olup olmadığı) ve maksimum tutarı belirler. Türkiye’de VUK’a göre </w:t>
      </w:r>
      <w:r>
        <w:rPr>
          <w:rFonts w:asciiTheme="minorHAnsi" w:hAnsiTheme="minorHAnsi" w:cstheme="minorHAnsi"/>
          <w:b/>
          <w:sz w:val="21"/>
          <w:szCs w:val="21"/>
          <w:lang w:val="tr-TR"/>
        </w:rPr>
        <w:t xml:space="preserve">normal amortisman</w:t>
      </w:r>
      <w:r>
        <w:rPr>
          <w:rFonts w:asciiTheme="minorHAnsi" w:hAnsiTheme="minorHAnsi" w:cstheme="minorHAnsi"/>
          <w:sz w:val="21"/>
          <w:szCs w:val="21"/>
          <w:lang w:val="tr-TR"/>
        </w:rPr>
        <w:t xml:space="preserve"> ve </w:t>
      </w:r>
      <w:r>
        <w:rPr>
          <w:rFonts w:asciiTheme="minorHAnsi" w:hAnsiTheme="minorHAnsi" w:cstheme="minorHAnsi"/>
          <w:b/>
          <w:sz w:val="21"/>
          <w:szCs w:val="21"/>
          <w:lang w:val="tr-TR"/>
        </w:rPr>
        <w:t xml:space="preserve">azalan bakiyeler</w:t>
      </w:r>
      <w:r>
        <w:rPr>
          <w:rFonts w:asciiTheme="minorHAnsi" w:hAnsiTheme="minorHAnsi" w:cstheme="minorHAnsi"/>
          <w:sz w:val="21"/>
          <w:szCs w:val="21"/>
          <w:lang w:val="tr-TR"/>
        </w:rPr>
        <w:t xml:space="preserve"> yöntemleri kullanılır; oranlar Maliye Bakanlığı’nın faydalı ömür listesine göre belirlenir.</w:t>
      </w:r>
    </w:p>
    <w:p>
      <w:pPr>
        <w:pStyle w:val="Heading2"/>
      </w:pPr>
      <w:r>
        <w:t xml:space="preserve">Amortisman Anahtarları (Örnek)</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900"/>
        <w:gridCol w:w="2200"/>
        <w:gridCol w:w="3970"/>
      </w:tblGrid>
      <w:tr>
        <w:trPr>
          <w:cantSplit/>
          <w:tblHeader/>
        </w:trPr>
        <w:tc>
          <w:tcPr>
            <w:tcW w:w="29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Alan / Öğe</w:t>
            </w:r>
          </w:p>
        </w:tc>
        <w:tc>
          <w:tcPr>
            <w:tcW w:w="22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Örnek Değer</w:t>
            </w:r>
          </w:p>
        </w:tc>
        <w:tc>
          <w:tcPr>
            <w:tcW w:w="39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ZTR1 – VUK Normal</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Doğrusal, ömür bazlı</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Oran = 1 / faydalı ömür; aylık eşit dağıtım (kıst)</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ZTR2 – VUK Azalan Bakiyeler</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Azalan bakiye, oran x2 (azami %50)</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Son yılda kalan değer tamamen amorti edilir</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LINR – TFRS Doğrusal</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Doğrusal, kalan ömür</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TFRS değerleme alanında</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0000 – Amortisman yok</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Arsa, YOY gibi varlıklar</w:t>
            </w:r>
          </w:p>
        </w:tc>
      </w:tr>
    </w:tbl>
    <w:p>
      <w:pPr>
        <w:spacing w:before="0" w:after="60" w:line="264" w:lineRule="auto"/>
      </w:pPr>
    </w:p>
    <w:p>
      <w:pPr>
        <w:pStyle w:val="Heading2"/>
      </w:pPr>
      <w:r>
        <w:t xml:space="preserve">Süreç: Aylık Amortisman Çalıştırma (AFAB)</w:t>
      </w:r>
    </w:p>
    <w:p>
      <w:pPr>
        <w:numPr>
          <w:ilvl w:val="0"/>
          <w:numId w:val="225"/>
        </w:numPr>
        <w:spacing w:before="30" w:after="30" w:line="264" w:lineRule="auto"/>
      </w:pPr>
      <w:r>
        <w:rPr>
          <w:rFonts w:asciiTheme="minorHAnsi" w:hAnsiTheme="minorHAnsi" w:cstheme="minorHAnsi"/>
          <w:sz w:val="21"/>
          <w:szCs w:val="21"/>
          <w:lang w:val="tr-TR"/>
        </w:rPr>
        <w:t xml:space="preserve">Önce </w:t>
      </w:r>
      <w:r>
        <w:rPr>
          <w:rFonts w:asciiTheme="minorHAnsi" w:hAnsiTheme="minorHAnsi" w:cstheme="minorHAnsi"/>
          <w:b/>
          <w:sz w:val="21"/>
          <w:szCs w:val="21"/>
          <w:lang w:val="tr-TR"/>
        </w:rPr>
        <w:t xml:space="preserve">AFBP</w:t>
      </w:r>
      <w:r>
        <w:rPr>
          <w:rFonts w:asciiTheme="minorHAnsi" w:hAnsiTheme="minorHAnsi" w:cstheme="minorHAnsi"/>
          <w:sz w:val="21"/>
          <w:szCs w:val="21"/>
          <w:lang w:val="tr-TR"/>
        </w:rPr>
        <w:t xml:space="preserve"> veya Fiori "Display Depreciation Run" ile önceki çalıştırmaların hatasız olduğunu kontrol edin.</w:t>
      </w:r>
    </w:p>
    <w:p>
      <w:pPr>
        <w:numPr>
          <w:ilvl w:val="0"/>
          <w:numId w:val="225"/>
        </w:numPr>
        <w:spacing w:before="30" w:after="30" w:line="264" w:lineRule="auto"/>
      </w:pPr>
      <w:r>
        <w:rPr>
          <w:rFonts w:asciiTheme="minorHAnsi" w:hAnsiTheme="minorHAnsi" w:cstheme="minorHAnsi"/>
          <w:b/>
          <w:sz w:val="21"/>
          <w:szCs w:val="21"/>
          <w:lang w:val="tr-TR"/>
        </w:rPr>
        <w:t xml:space="preserve">AFAB</w:t>
      </w:r>
      <w:r>
        <w:rPr>
          <w:rFonts w:asciiTheme="minorHAnsi" w:hAnsiTheme="minorHAnsi" w:cstheme="minorHAnsi"/>
          <w:sz w:val="21"/>
          <w:szCs w:val="21"/>
          <w:lang w:val="tr-TR"/>
        </w:rPr>
        <w:t xml:space="preserve">’ı açın: Company Code = 1000, Fiscal Year = 2026, Posting Period = </w:t>
      </w:r>
      <w:r>
        <w:rPr>
          <w:rFonts w:asciiTheme="minorHAnsi" w:hAnsiTheme="minorHAnsi" w:cstheme="minorHAnsi"/>
          <w:b/>
          <w:sz w:val="21"/>
          <w:szCs w:val="21"/>
          <w:lang w:val="tr-TR"/>
        </w:rPr>
        <w:t xml:space="preserve">10</w:t>
      </w:r>
      <w:r>
        <w:rPr>
          <w:rFonts w:asciiTheme="minorHAnsi" w:hAnsiTheme="minorHAnsi" w:cstheme="minorHAnsi"/>
          <w:sz w:val="21"/>
          <w:szCs w:val="21"/>
          <w:lang w:val="tr-TR"/>
        </w:rPr>
        <w:t xml:space="preserve"> girin.</w:t>
      </w:r>
    </w:p>
    <w:p>
      <w:pPr>
        <w:numPr>
          <w:ilvl w:val="0"/>
          <w:numId w:val="225"/>
        </w:numPr>
        <w:spacing w:before="30" w:after="30" w:line="264" w:lineRule="auto"/>
      </w:pPr>
      <w:r>
        <w:rPr>
          <w:rFonts w:asciiTheme="minorHAnsi" w:hAnsiTheme="minorHAnsi" w:cstheme="minorHAnsi"/>
          <w:sz w:val="21"/>
          <w:szCs w:val="21"/>
          <w:lang w:val="tr-TR"/>
        </w:rPr>
        <w:t xml:space="preserve">Önce </w:t>
      </w:r>
      <w:r>
        <w:rPr>
          <w:rFonts w:asciiTheme="minorHAnsi" w:hAnsiTheme="minorHAnsi" w:cstheme="minorHAnsi"/>
          <w:b/>
          <w:sz w:val="21"/>
          <w:szCs w:val="21"/>
          <w:lang w:val="tr-TR"/>
        </w:rPr>
        <w:t xml:space="preserve">Test Run</w:t>
      </w:r>
      <w:r>
        <w:rPr>
          <w:rFonts w:asciiTheme="minorHAnsi" w:hAnsiTheme="minorHAnsi" w:cstheme="minorHAnsi"/>
          <w:sz w:val="21"/>
          <w:szCs w:val="21"/>
          <w:lang w:val="tr-TR"/>
        </w:rPr>
        <w:t xml:space="preserve"> işaretli çalıştırın, çıktı listesinde hata/uyarı olup olmadığını kontrol edin.</w:t>
      </w:r>
    </w:p>
    <w:p>
      <w:pPr>
        <w:numPr>
          <w:ilvl w:val="0"/>
          <w:numId w:val="225"/>
        </w:numPr>
        <w:spacing w:before="30" w:after="30" w:line="264" w:lineRule="auto"/>
      </w:pPr>
      <w:r>
        <w:rPr>
          <w:rFonts w:asciiTheme="minorHAnsi" w:hAnsiTheme="minorHAnsi" w:cstheme="minorHAnsi"/>
          <w:sz w:val="21"/>
          <w:szCs w:val="21"/>
          <w:lang w:val="tr-TR"/>
        </w:rPr>
        <w:t xml:space="preserve">Test Run işaretini kaldırın; </w:t>
      </w:r>
      <w:r>
        <w:rPr>
          <w:rFonts w:asciiTheme="minorHAnsi" w:hAnsiTheme="minorHAnsi" w:cstheme="minorHAnsi"/>
          <w:b/>
          <w:sz w:val="21"/>
          <w:szCs w:val="21"/>
          <w:lang w:val="tr-TR"/>
        </w:rPr>
        <w:t xml:space="preserve">Program &gt; Execute in Background</w:t>
      </w:r>
      <w:r>
        <w:rPr>
          <w:rFonts w:asciiTheme="minorHAnsi" w:hAnsiTheme="minorHAnsi" w:cstheme="minorHAnsi"/>
          <w:sz w:val="21"/>
          <w:szCs w:val="21"/>
          <w:lang w:val="tr-TR"/>
        </w:rPr>
        <w:t xml:space="preserve"> ile canlı çalıştırın (canlı çalıştırma arka planda zorunludur).</w:t>
      </w:r>
    </w:p>
    <w:p>
      <w:pPr>
        <w:numPr>
          <w:ilvl w:val="0"/>
          <w:numId w:val="225"/>
        </w:numPr>
        <w:spacing w:before="30" w:after="30" w:line="264" w:lineRule="auto"/>
      </w:pPr>
      <w:r>
        <w:rPr>
          <w:rFonts w:asciiTheme="minorHAnsi" w:hAnsiTheme="minorHAnsi" w:cstheme="minorHAnsi"/>
          <w:b/>
          <w:sz w:val="21"/>
          <w:szCs w:val="21"/>
          <w:lang w:val="tr-TR"/>
        </w:rPr>
        <w:t xml:space="preserve">SM37</w:t>
      </w:r>
      <w:r>
        <w:rPr>
          <w:rFonts w:asciiTheme="minorHAnsi" w:hAnsiTheme="minorHAnsi" w:cstheme="minorHAnsi"/>
          <w:sz w:val="21"/>
          <w:szCs w:val="21"/>
          <w:lang w:val="tr-TR"/>
        </w:rPr>
        <w:t xml:space="preserve"> ile işin tamamlandığını, </w:t>
      </w:r>
      <w:r>
        <w:rPr>
          <w:rFonts w:asciiTheme="minorHAnsi" w:hAnsiTheme="minorHAnsi" w:cstheme="minorHAnsi"/>
          <w:b/>
          <w:sz w:val="21"/>
          <w:szCs w:val="21"/>
          <w:lang w:val="tr-TR"/>
        </w:rPr>
        <w:t xml:space="preserve">AFBP</w:t>
      </w:r>
      <w:r>
        <w:rPr>
          <w:rFonts w:asciiTheme="minorHAnsi" w:hAnsiTheme="minorHAnsi" w:cstheme="minorHAnsi"/>
          <w:sz w:val="21"/>
          <w:szCs w:val="21"/>
          <w:lang w:val="tr-TR"/>
        </w:rPr>
        <w:t xml:space="preserve"> ile kayıt protokolünü kontrol edin. Kayıt: 770/730 Amortisman Gideri B / 257 Birikmiş Amortismanlar A (belge türü AF).</w:t>
      </w:r>
    </w:p>
    <w:p>
      <w:pPr>
        <w:keepNext/>
        <w:spacing w:before="120" w:after="40"/>
        <w:jc w:val="center"/>
      </w:pPr>
      <w:r>
        <w:drawing>
          <wp:inline distT="0" distB="0" distL="0" distR="0">
            <wp:extent cx="5760000" cy="2430000"/>
            <wp:effectExtent l="0" t="0" r="0" b="0"/>
            <wp:docPr id="1039" name="Ekran 39" descr="AFAB – Amortisman kayıt çalıştır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scr_039.png"/>
                    <pic:cNvPicPr/>
                  </pic:nvPicPr>
                  <pic:blipFill>
                    <a:blip r:embed="rIdImg39"/>
                    <a:stretch>
                      <a:fillRect/>
                    </a:stretch>
                  </pic:blipFill>
                  <pic:spPr>
                    <a:xfrm>
                      <a:off x="0" y="0"/>
                      <a:ext cx="5760000" cy="24300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39: AFAB – Amortisman kayıt çalıştırması</w:t>
      </w:r>
    </w:p>
    <w:p>
      <w:pPr>
        <w:keepNext/>
        <w:spacing w:before="120" w:after="40"/>
        <w:jc w:val="center"/>
      </w:pPr>
      <w:r>
        <w:drawing>
          <wp:inline distT="0" distB="0" distL="0" distR="0">
            <wp:extent cx="5760000" cy="1602000"/>
            <wp:effectExtent l="0" t="0" r="0" b="0"/>
            <wp:docPr id="1040" name="Ekran 40" descr="AFAB – Çalıştırma sonucu ve kaydedilen amortisman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scr_040.png"/>
                    <pic:cNvPicPr/>
                  </pic:nvPicPr>
                  <pic:blipFill>
                    <a:blip r:embed="rIdImg40"/>
                    <a:stretch>
                      <a:fillRect/>
                    </a:stretch>
                  </pic:blipFill>
                  <pic:spPr>
                    <a:xfrm>
                      <a:off x="0" y="0"/>
                      <a:ext cx="5760000" cy="16020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40: AFAB – Çalıştırma sonucu ve kaydedilen amortismanlar</w:t>
      </w:r>
    </w:p>
    <w:p>
      <w:pPr>
        <w:pStyle w:val="Heading2"/>
      </w:pPr>
      <w:r>
        <w:t xml:space="preserve">Diğer Amortisman İşlemleri</w:t>
      </w:r>
    </w:p>
    <w:p>
      <w:pPr>
        <w:numPr>
          <w:ilvl w:val="0"/>
          <w:numId w:val="200"/>
        </w:numPr>
        <w:spacing w:before="20" w:after="20" w:line="264" w:lineRule="auto"/>
      </w:pPr>
      <w:r>
        <w:rPr>
          <w:rFonts w:asciiTheme="minorHAnsi" w:hAnsiTheme="minorHAnsi" w:cstheme="minorHAnsi"/>
          <w:b/>
          <w:sz w:val="21"/>
          <w:szCs w:val="21"/>
          <w:lang w:val="tr-TR"/>
        </w:rPr>
        <w:t xml:space="preserve">AFAR</w:t>
      </w:r>
      <w:r>
        <w:rPr>
          <w:rFonts w:asciiTheme="minorHAnsi" w:hAnsiTheme="minorHAnsi" w:cstheme="minorHAnsi"/>
          <w:sz w:val="21"/>
          <w:szCs w:val="21"/>
          <w:lang w:val="tr-TR"/>
        </w:rPr>
        <w:t xml:space="preserve"> – Amortisman koşulları (anahtar, ömür) değiştiğinde planlanan değerleri yeniden hesaplar.</w:t>
      </w:r>
    </w:p>
    <w:p>
      <w:pPr>
        <w:numPr>
          <w:ilvl w:val="0"/>
          <w:numId w:val="200"/>
        </w:numPr>
        <w:spacing w:before="20" w:after="20" w:line="264" w:lineRule="auto"/>
      </w:pPr>
      <w:r>
        <w:rPr>
          <w:rFonts w:asciiTheme="minorHAnsi" w:hAnsiTheme="minorHAnsi" w:cstheme="minorHAnsi"/>
          <w:b/>
          <w:sz w:val="21"/>
          <w:szCs w:val="21"/>
          <w:lang w:val="tr-TR"/>
        </w:rPr>
        <w:t xml:space="preserve">ABAA</w:t>
      </w:r>
      <w:r>
        <w:rPr>
          <w:rFonts w:asciiTheme="minorHAnsi" w:hAnsiTheme="minorHAnsi" w:cstheme="minorHAnsi"/>
          <w:sz w:val="21"/>
          <w:szCs w:val="21"/>
          <w:lang w:val="tr-TR"/>
        </w:rPr>
        <w:t xml:space="preserve"> – Planlanmamış (olağanüstü) amortisman / değer düşüklüğü kaydı.</w:t>
      </w:r>
    </w:p>
    <w:p>
      <w:pPr>
        <w:numPr>
          <w:ilvl w:val="0"/>
          <w:numId w:val="200"/>
        </w:numPr>
        <w:spacing w:before="20" w:after="20" w:line="264" w:lineRule="auto"/>
      </w:pPr>
      <w:r>
        <w:rPr>
          <w:rFonts w:asciiTheme="minorHAnsi" w:hAnsiTheme="minorHAnsi" w:cstheme="minorHAnsi"/>
          <w:b/>
          <w:sz w:val="21"/>
          <w:szCs w:val="21"/>
          <w:lang w:val="tr-TR"/>
        </w:rPr>
        <w:t xml:space="preserve">S_ALR_87012936</w:t>
      </w:r>
      <w:r>
        <w:rPr>
          <w:rFonts w:asciiTheme="minorHAnsi" w:hAnsiTheme="minorHAnsi" w:cstheme="minorHAnsi"/>
          <w:sz w:val="21"/>
          <w:szCs w:val="21"/>
          <w:lang w:val="tr-TR"/>
        </w:rPr>
        <w:t xml:space="preserve"> – Amortisman simülasyonu (gelecek dönemler için tahmini amortisman).</w:t>
      </w:r>
    </w:p>
    <w:p>
      <w:pPr>
        <w:numPr>
          <w:ilvl w:val="0"/>
          <w:numId w:val="200"/>
        </w:numPr>
        <w:spacing w:before="20" w:after="20" w:line="264" w:lineRule="auto"/>
      </w:pPr>
      <w:r>
        <w:rPr>
          <w:rFonts w:asciiTheme="minorHAnsi" w:hAnsiTheme="minorHAnsi" w:cstheme="minorHAnsi"/>
          <w:b/>
          <w:sz w:val="21"/>
          <w:szCs w:val="21"/>
          <w:lang w:val="tr-TR"/>
        </w:rPr>
        <w:t xml:space="preserve">S_ALR_87012004</w:t>
      </w:r>
      <w:r>
        <w:rPr>
          <w:rFonts w:asciiTheme="minorHAnsi" w:hAnsiTheme="minorHAnsi" w:cstheme="minorHAnsi"/>
          <w:sz w:val="21"/>
          <w:szCs w:val="21"/>
          <w:lang w:val="tr-TR"/>
        </w:rPr>
        <w:t xml:space="preserve"> – Toplam amortisman raporu; </w:t>
      </w:r>
      <w:r>
        <w:rPr>
          <w:rFonts w:asciiTheme="minorHAnsi" w:hAnsiTheme="minorHAnsi" w:cstheme="minorHAnsi"/>
          <w:b/>
          <w:sz w:val="21"/>
          <w:szCs w:val="21"/>
          <w:lang w:val="tr-TR"/>
        </w:rPr>
        <w:t xml:space="preserve">S_ALR_87012026</w:t>
      </w:r>
      <w:r>
        <w:rPr>
          <w:rFonts w:asciiTheme="minorHAnsi" w:hAnsiTheme="minorHAnsi" w:cstheme="minorHAnsi"/>
          <w:sz w:val="21"/>
          <w:szCs w:val="21"/>
          <w:lang w:val="tr-TR"/>
        </w:rPr>
        <w:t xml:space="preserve"> – kayıtlı amortisman raporu.</w:t>
      </w:r>
    </w:p>
    <w:p>
      <w:pPr>
        <w:numPr>
          <w:ilvl w:val="0"/>
          <w:numId w:val="200"/>
        </w:numPr>
        <w:spacing w:before="20" w:after="20" w:line="264" w:lineRule="auto"/>
      </w:pPr>
      <w:r>
        <w:rPr>
          <w:rFonts w:asciiTheme="minorHAnsi" w:hAnsiTheme="minorHAnsi" w:cstheme="minorHAnsi"/>
          <w:b/>
          <w:sz w:val="21"/>
          <w:szCs w:val="21"/>
          <w:lang w:val="tr-TR"/>
        </w:rPr>
        <w:t xml:space="preserve">AFAMA</w:t>
      </w:r>
      <w:r>
        <w:rPr>
          <w:rFonts w:asciiTheme="minorHAnsi" w:hAnsiTheme="minorHAnsi" w:cstheme="minorHAnsi"/>
          <w:sz w:val="21"/>
          <w:szCs w:val="21"/>
          <w:lang w:val="tr-TR"/>
        </w:rPr>
        <w:t xml:space="preserve"> – Amortisman anahtarı uyarlaması; </w:t>
      </w:r>
      <w:r>
        <w:rPr>
          <w:rFonts w:asciiTheme="minorHAnsi" w:hAnsiTheme="minorHAnsi" w:cstheme="minorHAnsi"/>
          <w:b/>
          <w:sz w:val="21"/>
          <w:szCs w:val="21"/>
          <w:lang w:val="tr-TR"/>
        </w:rPr>
        <w:t xml:space="preserve">AFAMS / AFAMD</w:t>
      </w:r>
      <w:r>
        <w:rPr>
          <w:rFonts w:asciiTheme="minorHAnsi" w:hAnsiTheme="minorHAnsi" w:cstheme="minorHAnsi"/>
          <w:sz w:val="21"/>
          <w:szCs w:val="21"/>
          <w:lang w:val="tr-TR"/>
        </w:rPr>
        <w:t xml:space="preserve"> – yöntem tanımları (taban, azalan bakiye).</w:t>
      </w: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AFAB</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Amortisman kayıt çalıştırması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AFBP</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Amortisman çalıştırma günlüğü</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AFAR</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Amortismanı yeniden hesapla</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ABAA</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Planlanmamış amortisman</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AFAMA</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Amortisman anahtarları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OAYR</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Dönem kontrol / kıst ayarları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S_ALR_87012936</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Amortisman simülasyonu</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S_ALR_87012004</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Toplam amortisman raporu</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SM37</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Arka plan iş takibi</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ANLB</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Varlık amortisman koşulları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T090NA</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Amortisman anahtarları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T090NS / T090ND</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Taban / azalan bakiye yöntemleri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FAAT_PLAN_VALUES</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Planlanan amortisman</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FAAT_DOC_IT</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Kayıtlı amortisman kalemleri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TABA</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Amortisman çalıştırma kontrol tablosu</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ACDOCA</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Amortisman FI kayıtları</w:t>
            </w:r>
          </w:p>
        </w:tc>
      </w:tr>
    </w:tbl>
    <w:p>
      <w:pPr>
        <w:spacing w:before="0" w:after="60" w:line="264" w:lineRule="auto"/>
      </w:pPr>
    </w:p>
    <w:p>
      <w:pPr>
        <w:pStyle w:val="Heading1"/>
        <w:pageBreakBefore/>
      </w:pPr>
      <w:r>
        <w:t xml:space="preserve">18. Yıl Sonu Adımları</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Yıl sonu kapanışı, mali yılın tüm kayıtlarının tamamlanması, gelir tablosu hesaplarının kapatılarak sonucun geçmiş yıllar kârına aktarılması ve bilanço hesap bakiyelerinin yeni yıla devredilmesi işlemidir. SAP’de "kapanış kaydı" (690/692 kapanış fişi) manuel atılmaz; </w:t>
      </w:r>
      <w:r>
        <w:rPr>
          <w:rFonts w:asciiTheme="minorHAnsi" w:hAnsiTheme="minorHAnsi" w:cstheme="minorHAnsi"/>
          <w:b/>
          <w:sz w:val="21"/>
          <w:szCs w:val="21"/>
          <w:lang w:val="tr-TR"/>
        </w:rPr>
        <w:t xml:space="preserve">bakiye devri</w:t>
      </w:r>
      <w:r>
        <w:rPr>
          <w:rFonts w:asciiTheme="minorHAnsi" w:hAnsiTheme="minorHAnsi" w:cstheme="minorHAnsi"/>
          <w:sz w:val="21"/>
          <w:szCs w:val="21"/>
          <w:lang w:val="tr-TR"/>
        </w:rPr>
        <w:t xml:space="preserve"> programı gelir tablosu hesaplarını otomatik olarak OB53’te tanımlı geçmiş yıllar kârı hesabına devreder.</w:t>
      </w:r>
    </w:p>
    <w:p>
      <w:pPr>
        <w:pStyle w:val="Heading2"/>
      </w:pPr>
      <w:r>
        <w:t xml:space="preserve">Yıl Sonu Adımları (Sıralı)</w:t>
      </w:r>
    </w:p>
    <w:p>
      <w:pPr>
        <w:numPr>
          <w:ilvl w:val="0"/>
          <w:numId w:val="226"/>
        </w:numPr>
        <w:spacing w:before="30" w:after="30" w:line="264" w:lineRule="auto"/>
      </w:pPr>
      <w:r>
        <w:rPr>
          <w:rFonts w:asciiTheme="minorHAnsi" w:hAnsiTheme="minorHAnsi" w:cstheme="minorHAnsi"/>
          <w:b/>
          <w:sz w:val="21"/>
          <w:szCs w:val="21"/>
          <w:lang w:val="tr-TR"/>
        </w:rPr>
        <w:t xml:space="preserve">Yeni yıl numara aralıkları:</w:t>
      </w:r>
      <w:r>
        <w:rPr>
          <w:rFonts w:asciiTheme="minorHAnsi" w:hAnsiTheme="minorHAnsi" w:cstheme="minorHAnsi"/>
          <w:sz w:val="21"/>
          <w:szCs w:val="21"/>
          <w:lang w:val="tr-TR"/>
        </w:rPr>
        <w:t xml:space="preserve"> FBN1 ile yıla bağlı belge numara aralıklarını 2027 için oluşturun (veya "9999" yıl ile süresiz tanımlı olduğunu kontrol edin).</w:t>
      </w:r>
    </w:p>
    <w:p>
      <w:pPr>
        <w:numPr>
          <w:ilvl w:val="0"/>
          <w:numId w:val="226"/>
        </w:numPr>
        <w:spacing w:before="30" w:after="30" w:line="264" w:lineRule="auto"/>
      </w:pPr>
      <w:r>
        <w:rPr>
          <w:rFonts w:asciiTheme="minorHAnsi" w:hAnsiTheme="minorHAnsi" w:cstheme="minorHAnsi"/>
          <w:b/>
          <w:sz w:val="21"/>
          <w:szCs w:val="21"/>
          <w:lang w:val="tr-TR"/>
        </w:rPr>
        <w:t xml:space="preserve">Yeni yıl dönemini aç:</w:t>
      </w:r>
      <w:r>
        <w:rPr>
          <w:rFonts w:asciiTheme="minorHAnsi" w:hAnsiTheme="minorHAnsi" w:cstheme="minorHAnsi"/>
          <w:sz w:val="21"/>
          <w:szCs w:val="21"/>
          <w:lang w:val="tr-TR"/>
        </w:rPr>
        <w:t xml:space="preserve"> OB52 ile 01/2027’yi açın; 2026 özel dönemlerini (13–16) Per.2’de açık tutun.</w:t>
      </w:r>
    </w:p>
    <w:p>
      <w:pPr>
        <w:numPr>
          <w:ilvl w:val="0"/>
          <w:numId w:val="226"/>
        </w:numPr>
        <w:spacing w:before="30" w:after="30" w:line="264" w:lineRule="auto"/>
      </w:pPr>
      <w:r>
        <w:rPr>
          <w:rFonts w:asciiTheme="minorHAnsi" w:hAnsiTheme="minorHAnsi" w:cstheme="minorHAnsi"/>
          <w:b/>
          <w:sz w:val="21"/>
          <w:szCs w:val="21"/>
          <w:lang w:val="tr-TR"/>
        </w:rPr>
        <w:t xml:space="preserve">Duran varlık mali yıl değişikliği:</w:t>
      </w:r>
      <w:r>
        <w:rPr>
          <w:rFonts w:asciiTheme="minorHAnsi" w:hAnsiTheme="minorHAnsi" w:cstheme="minorHAnsi"/>
          <w:sz w:val="21"/>
          <w:szCs w:val="21"/>
          <w:lang w:val="tr-TR"/>
        </w:rPr>
        <w:t xml:space="preserve"> </w:t>
      </w:r>
      <w:r>
        <w:rPr>
          <w:rFonts w:asciiTheme="minorHAnsi" w:hAnsiTheme="minorHAnsi" w:cstheme="minorHAnsi"/>
          <w:b/>
          <w:sz w:val="21"/>
          <w:szCs w:val="21"/>
          <w:lang w:val="tr-TR"/>
        </w:rPr>
        <w:t xml:space="preserve">AJRW</w:t>
      </w:r>
      <w:r>
        <w:rPr>
          <w:rFonts w:asciiTheme="minorHAnsi" w:hAnsiTheme="minorHAnsi" w:cstheme="minorHAnsi"/>
          <w:sz w:val="21"/>
          <w:szCs w:val="21"/>
          <w:lang w:val="tr-TR"/>
        </w:rPr>
        <w:t xml:space="preserve"> ile yeni yılı açın (S/4HANA’da bakiye devri ile otomatik de yapılabilir).</w:t>
      </w:r>
    </w:p>
    <w:p>
      <w:pPr>
        <w:numPr>
          <w:ilvl w:val="0"/>
          <w:numId w:val="226"/>
        </w:numPr>
        <w:spacing w:before="30" w:after="30" w:line="264" w:lineRule="auto"/>
      </w:pPr>
      <w:r>
        <w:rPr>
          <w:rFonts w:asciiTheme="minorHAnsi" w:hAnsiTheme="minorHAnsi" w:cstheme="minorHAnsi"/>
          <w:sz w:val="21"/>
          <w:szCs w:val="21"/>
          <w:lang w:val="tr-TR"/>
        </w:rPr>
        <w:t xml:space="preserve">Aralık ayı kapanış işlemlerini tamamlayın (Konu 15 kontrol listesi).</w:t>
      </w:r>
    </w:p>
    <w:p>
      <w:pPr>
        <w:numPr>
          <w:ilvl w:val="0"/>
          <w:numId w:val="226"/>
        </w:numPr>
        <w:spacing w:before="30" w:after="30" w:line="264" w:lineRule="auto"/>
      </w:pPr>
      <w:r>
        <w:rPr>
          <w:rFonts w:asciiTheme="minorHAnsi" w:hAnsiTheme="minorHAnsi" w:cstheme="minorHAnsi"/>
          <w:b/>
          <w:sz w:val="21"/>
          <w:szCs w:val="21"/>
          <w:lang w:val="tr-TR"/>
        </w:rPr>
        <w:t xml:space="preserve">Yıl sonu düzeltme kayıtları:</w:t>
      </w:r>
      <w:r>
        <w:rPr>
          <w:rFonts w:asciiTheme="minorHAnsi" w:hAnsiTheme="minorHAnsi" w:cstheme="minorHAnsi"/>
          <w:sz w:val="21"/>
          <w:szCs w:val="21"/>
          <w:lang w:val="tr-TR"/>
        </w:rPr>
        <w:t xml:space="preserve"> Denetim düzeltmeleri özel dönemlere (13–16) kaydedilir.</w:t>
      </w:r>
    </w:p>
    <w:p>
      <w:pPr>
        <w:numPr>
          <w:ilvl w:val="0"/>
          <w:numId w:val="226"/>
        </w:numPr>
        <w:spacing w:before="30" w:after="30" w:line="264" w:lineRule="auto"/>
      </w:pPr>
      <w:r>
        <w:rPr>
          <w:rFonts w:asciiTheme="minorHAnsi" w:hAnsiTheme="minorHAnsi" w:cstheme="minorHAnsi"/>
          <w:b/>
          <w:sz w:val="21"/>
          <w:szCs w:val="21"/>
          <w:lang w:val="tr-TR"/>
        </w:rPr>
        <w:t xml:space="preserve">Alacak/borç yeniden sınıflandırma:</w:t>
      </w:r>
      <w:r>
        <w:rPr>
          <w:rFonts w:asciiTheme="minorHAnsi" w:hAnsiTheme="minorHAnsi" w:cstheme="minorHAnsi"/>
          <w:sz w:val="21"/>
          <w:szCs w:val="21"/>
          <w:lang w:val="tr-TR"/>
        </w:rPr>
        <w:t xml:space="preserve"> FAGLF101 ile vadesi 1 yılı aşan alacak/borçları uzun vadeli hesaplara sınıflandırın.</w:t>
      </w:r>
    </w:p>
    <w:p>
      <w:pPr>
        <w:numPr>
          <w:ilvl w:val="0"/>
          <w:numId w:val="226"/>
        </w:numPr>
        <w:spacing w:before="30" w:after="30" w:line="264" w:lineRule="auto"/>
      </w:pPr>
      <w:r>
        <w:rPr>
          <w:rFonts w:asciiTheme="minorHAnsi" w:hAnsiTheme="minorHAnsi" w:cstheme="minorHAnsi"/>
          <w:b/>
          <w:sz w:val="21"/>
          <w:szCs w:val="21"/>
          <w:lang w:val="tr-TR"/>
        </w:rPr>
        <w:t xml:space="preserve">Duran varlık yıl sonu kapanışı:</w:t>
      </w:r>
      <w:r>
        <w:rPr>
          <w:rFonts w:asciiTheme="minorHAnsi" w:hAnsiTheme="minorHAnsi" w:cstheme="minorHAnsi"/>
          <w:sz w:val="21"/>
          <w:szCs w:val="21"/>
          <w:lang w:val="tr-TR"/>
        </w:rPr>
        <w:t xml:space="preserve"> </w:t>
      </w:r>
      <w:r>
        <w:rPr>
          <w:rFonts w:asciiTheme="minorHAnsi" w:hAnsiTheme="minorHAnsi" w:cstheme="minorHAnsi"/>
          <w:b/>
          <w:sz w:val="21"/>
          <w:szCs w:val="21"/>
          <w:lang w:val="tr-TR"/>
        </w:rPr>
        <w:t xml:space="preserve">AJAB</w:t>
      </w:r>
      <w:r>
        <w:rPr>
          <w:rFonts w:asciiTheme="minorHAnsi" w:hAnsiTheme="minorHAnsi" w:cstheme="minorHAnsi"/>
          <w:sz w:val="21"/>
          <w:szCs w:val="21"/>
          <w:lang w:val="tr-TR"/>
        </w:rPr>
        <w:t xml:space="preserve"> ile 2026 AA yılını kapatın (tüm amortismanlar kayıtlı olmalı).</w:t>
      </w:r>
    </w:p>
    <w:p>
      <w:pPr>
        <w:numPr>
          <w:ilvl w:val="0"/>
          <w:numId w:val="226"/>
        </w:numPr>
        <w:spacing w:before="30" w:after="30" w:line="264" w:lineRule="auto"/>
      </w:pPr>
      <w:r>
        <w:rPr>
          <w:rFonts w:asciiTheme="minorHAnsi" w:hAnsiTheme="minorHAnsi" w:cstheme="minorHAnsi"/>
          <w:b/>
          <w:sz w:val="21"/>
          <w:szCs w:val="21"/>
          <w:lang w:val="tr-TR"/>
        </w:rPr>
        <w:t xml:space="preserve">Bakiye devri:</w:t>
      </w:r>
      <w:r>
        <w:rPr>
          <w:rFonts w:asciiTheme="minorHAnsi" w:hAnsiTheme="minorHAnsi" w:cstheme="minorHAnsi"/>
          <w:sz w:val="21"/>
          <w:szCs w:val="21"/>
          <w:lang w:val="tr-TR"/>
        </w:rPr>
        <w:t xml:space="preserve"> </w:t>
      </w:r>
      <w:r>
        <w:rPr>
          <w:rFonts w:asciiTheme="minorHAnsi" w:hAnsiTheme="minorHAnsi" w:cstheme="minorHAnsi"/>
          <w:b/>
          <w:sz w:val="21"/>
          <w:szCs w:val="21"/>
          <w:lang w:val="tr-TR"/>
        </w:rPr>
        <w:t xml:space="preserve">FAGLGVTR</w:t>
      </w:r>
      <w:r>
        <w:rPr>
          <w:rFonts w:asciiTheme="minorHAnsi" w:hAnsiTheme="minorHAnsi" w:cstheme="minorHAnsi"/>
          <w:sz w:val="21"/>
          <w:szCs w:val="21"/>
          <w:lang w:val="tr-TR"/>
        </w:rPr>
        <w:t xml:space="preserve"> ile G/L bakiyelerini, </w:t>
      </w:r>
      <w:r>
        <w:rPr>
          <w:rFonts w:asciiTheme="minorHAnsi" w:hAnsiTheme="minorHAnsi" w:cstheme="minorHAnsi"/>
          <w:b/>
          <w:sz w:val="21"/>
          <w:szCs w:val="21"/>
          <w:lang w:val="tr-TR"/>
        </w:rPr>
        <w:t xml:space="preserve">F.07</w:t>
      </w:r>
      <w:r>
        <w:rPr>
          <w:rFonts w:asciiTheme="minorHAnsi" w:hAnsiTheme="minorHAnsi" w:cstheme="minorHAnsi"/>
          <w:sz w:val="21"/>
          <w:szCs w:val="21"/>
          <w:lang w:val="tr-TR"/>
        </w:rPr>
        <w:t xml:space="preserve"> ile müşteri/satıcı bakiyelerini 2027’ye devredin.</w:t>
      </w:r>
    </w:p>
    <w:p>
      <w:pPr>
        <w:numPr>
          <w:ilvl w:val="0"/>
          <w:numId w:val="226"/>
        </w:numPr>
        <w:spacing w:before="30" w:after="30" w:line="264" w:lineRule="auto"/>
      </w:pPr>
      <w:r>
        <w:rPr>
          <w:rFonts w:asciiTheme="minorHAnsi" w:hAnsiTheme="minorHAnsi" w:cstheme="minorHAnsi"/>
          <w:b/>
          <w:sz w:val="21"/>
          <w:szCs w:val="21"/>
          <w:lang w:val="tr-TR"/>
        </w:rPr>
        <w:t xml:space="preserve">Mutabakat ve raporlar:</w:t>
      </w:r>
      <w:r>
        <w:rPr>
          <w:rFonts w:asciiTheme="minorHAnsi" w:hAnsiTheme="minorHAnsi" w:cstheme="minorHAnsi"/>
          <w:sz w:val="21"/>
          <w:szCs w:val="21"/>
          <w:lang w:val="tr-TR"/>
        </w:rPr>
        <w:t xml:space="preserve"> Devir sonrası 2027 açılış bakiyelerinin 2026 kapanış bakiyelerine eşit olduğunu FAGLB03 / F.01 ile kontrol edin.</w:t>
      </w:r>
    </w:p>
    <w:p>
      <w:pPr>
        <w:numPr>
          <w:ilvl w:val="0"/>
          <w:numId w:val="226"/>
        </w:numPr>
        <w:spacing w:before="30" w:after="30" w:line="264" w:lineRule="auto"/>
      </w:pPr>
      <w:r>
        <w:rPr>
          <w:rFonts w:asciiTheme="minorHAnsi" w:hAnsiTheme="minorHAnsi" w:cstheme="minorHAnsi"/>
          <w:b/>
          <w:sz w:val="21"/>
          <w:szCs w:val="21"/>
          <w:lang w:val="tr-TR"/>
        </w:rPr>
        <w:t xml:space="preserve">Eski yılı kapat:</w:t>
      </w:r>
      <w:r>
        <w:rPr>
          <w:rFonts w:asciiTheme="minorHAnsi" w:hAnsiTheme="minorHAnsi" w:cstheme="minorHAnsi"/>
          <w:sz w:val="21"/>
          <w:szCs w:val="21"/>
          <w:lang w:val="tr-TR"/>
        </w:rPr>
        <w:t xml:space="preserve"> OB52’de 2026 dönemlerini ve özel dönemleri kapatın.</w:t>
      </w:r>
    </w:p>
    <w:p>
      <w:pPr>
        <w:keepNext/>
        <w:spacing w:before="120" w:after="40"/>
        <w:jc w:val="center"/>
      </w:pPr>
      <w:r>
        <w:drawing>
          <wp:inline distT="0" distB="0" distL="0" distR="0">
            <wp:extent cx="5760000" cy="2581200"/>
            <wp:effectExtent l="0" t="0" r="0" b="0"/>
            <wp:docPr id="1041" name="Ekran 41" descr="FAGLGVTR – Ana hesap bakiye dev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scr_041.png"/>
                    <pic:cNvPicPr/>
                  </pic:nvPicPr>
                  <pic:blipFill>
                    <a:blip r:embed="rIdImg41"/>
                    <a:stretch>
                      <a:fillRect/>
                    </a:stretch>
                  </pic:blipFill>
                  <pic:spPr>
                    <a:xfrm>
                      <a:off x="0" y="0"/>
                      <a:ext cx="5760000" cy="25812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41: FAGLGVTR – Ana hesap bakiye devri</w:t>
      </w:r>
    </w:p>
    <w:p>
      <w:pPr>
        <w:keepNext/>
        <w:spacing w:before="120" w:after="40"/>
        <w:jc w:val="center"/>
      </w:pPr>
      <w:r>
        <w:drawing>
          <wp:inline distT="0" distB="0" distL="0" distR="0">
            <wp:extent cx="5760000" cy="2696400"/>
            <wp:effectExtent l="0" t="0" r="0" b="0"/>
            <wp:docPr id="1042" name="Ekran 42" descr="F.07 – Müşteri / satıcı bakiye dev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scr_042.png"/>
                    <pic:cNvPicPr/>
                  </pic:nvPicPr>
                  <pic:blipFill>
                    <a:blip r:embed="rIdImg42"/>
                    <a:stretch>
                      <a:fillRect/>
                    </a:stretch>
                  </pic:blipFill>
                  <pic:spPr>
                    <a:xfrm>
                      <a:off x="0" y="0"/>
                      <a:ext cx="5760000" cy="26964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42: F.07 – Müşteri / satıcı bakiye devri</w:t>
      </w:r>
    </w:p>
    <w:p>
      <w:pPr>
        <w:keepNext/>
        <w:spacing w:before="120" w:after="40"/>
        <w:jc w:val="center"/>
      </w:pPr>
      <w:r>
        <w:drawing>
          <wp:inline distT="0" distB="0" distL="0" distR="0">
            <wp:extent cx="5760000" cy="1864800"/>
            <wp:effectExtent l="0" t="0" r="0" b="0"/>
            <wp:docPr id="1043" name="Ekran 43" descr="AJAB – Sabit kıymet yıl sonu kapanı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scr_043.png"/>
                    <pic:cNvPicPr/>
                  </pic:nvPicPr>
                  <pic:blipFill>
                    <a:blip r:embed="rIdImg43"/>
                    <a:stretch>
                      <a:fillRect/>
                    </a:stretch>
                  </pic:blipFill>
                  <pic:spPr>
                    <a:xfrm>
                      <a:off x="0" y="0"/>
                      <a:ext cx="5760000" cy="18648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43: AJAB – Sabit kıymet yıl sonu kapanışı</w:t>
      </w:r>
    </w:p>
    <w:tbl>
      <w:tblPr>
        <w:tblW w:w="9070" w:type="dxa"/>
        <w:tblBorders>
          <w:top w:val="single" w:sz="4" w:space="0" w:color="BDD7EE"/>
          <w:left w:val="single" w:sz="36" w:space="0" w:color="2F5496"/>
          <w:bottom w:val="single" w:sz="4" w:space="0" w:color="BDD7EE"/>
          <w:right w:val="single" w:sz="4" w:space="0" w:color="BDD7EE"/>
        </w:tblBorders>
        <w:tblLayout w:type="fixed"/>
      </w:tblPr>
      <w:tblGrid>
        <w:gridCol w:w="9070"/>
      </w:tblGrid>
      <w:tr>
        <w:trPr>
          <w:cantSplit/>
        </w:trPr>
        <w:tc>
          <w:tcPr>
            <w:tcW w:w="9070" w:type="dxa"/>
            <w:shd w:val="clear" w:color="auto" w:fill="EAF1FB"/>
            <w:tcMar>
              <w:top w:w="40" w:type="dxa"/>
              <w:bottom w:w="40" w:type="dxa"/>
            </w:tcMar>
            <w:vAlign w:val="center"/>
          </w:tcPr>
          <w:p>
            <w:pPr>
              <w:spacing w:before="60" w:after="60" w:line="264" w:lineRule="auto"/>
            </w:pPr>
            <w:r>
              <w:rPr>
                <w:rFonts w:asciiTheme="minorHAnsi" w:hAnsiTheme="minorHAnsi" w:cstheme="minorHAnsi"/>
                <w:color w:val="1F3864"/>
                <w:sz w:val="20"/>
                <w:szCs w:val="20"/>
                <w:lang w:val="tr-TR"/>
              </w:rPr>
              <w:t xml:space="preserve">Not: FAGLGVTR yıl sonundan sonra 2026’ya yeni kayıt atılırsa otomatik güncellenir (S/4HANA’da tekrar çalıştırmaya gerek kalmadan devirler güncellenir; yine de kapanış sonrası bir kez daha çalıştırmak iyi bir uygulamadır). Geçmiş yıllar kârı hesabı, ana hesap kartında gelir tablosu hesap türü "X" ile </w:t>
            </w:r>
            <w:r>
              <w:rPr>
                <w:rFonts w:asciiTheme="minorHAnsi" w:hAnsiTheme="minorHAnsi" w:cstheme="minorHAnsi"/>
                <w:b/>
                <w:color w:val="1F3864"/>
                <w:sz w:val="20"/>
                <w:szCs w:val="20"/>
                <w:lang w:val="tr-TR"/>
              </w:rPr>
              <w:t xml:space="preserve">OB53</w:t>
            </w:r>
            <w:r>
              <w:rPr>
                <w:rFonts w:asciiTheme="minorHAnsi" w:hAnsiTheme="minorHAnsi" w:cstheme="minorHAnsi"/>
                <w:color w:val="1F3864"/>
                <w:sz w:val="20"/>
                <w:szCs w:val="20"/>
                <w:lang w:val="tr-TR"/>
              </w:rPr>
              <w:t xml:space="preserve">’te tanımlanır.</w:t>
            </w:r>
          </w:p>
        </w:tc>
      </w:tr>
    </w:tbl>
    <w:p>
      <w:pPr>
        <w:spacing w:before="0" w:after="60" w:line="264" w:lineRule="auto"/>
      </w:pP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FBN1</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numara aralıkları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OB52</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Dönem aç/kapat</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AJRW</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AA mali yıl değişikliği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AJAB</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AA yıl sonu kapanışı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FAGLF101</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Yeniden sınıflandırma (vade analizi)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FAGLGVTR</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G/L bakiye devri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F.07</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Müşteri/satıcı bakiye devri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OB53</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Geçmiş yıllar kârı hesabı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FAGLB03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Açılış/kapanış bakiye kontrolü</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S_ALR_87012277</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Yıl sonu mizanı</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ACDOCA</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Bakiye devri kayıtları (dönem 000)</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T030 (BIL)</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Geçmiş yıllar kârı hesap belirleme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NRIV</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Numara aralıkları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KNC1 / LFC1</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Müşteri / satıcı işlem rakamları (devir bakiyeleri)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FAAT_YDDA</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AA yıllık değerler (S/4)</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T093C</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AA son kapatılan yıl</w:t>
            </w:r>
          </w:p>
        </w:tc>
      </w:tr>
    </w:tbl>
    <w:p>
      <w:pPr>
        <w:spacing w:before="0" w:after="60" w:line="264" w:lineRule="auto"/>
      </w:pPr>
    </w:p>
    <w:p>
      <w:pPr>
        <w:pStyle w:val="Heading1"/>
        <w:pageBreakBefore/>
      </w:pPr>
      <w:r>
        <w:t xml:space="preserve">19. Uyarlamalar (Customizing)</w:t>
      </w:r>
    </w:p>
    <w:p>
      <w:pPr>
        <w:pStyle w:val="Heading2"/>
      </w:pPr>
      <w:r>
        <w:t xml:space="preserve">Tanım ve Amaç</w:t>
      </w:r>
    </w:p>
    <w:p>
      <w:pPr>
        <w:spacing w:before="60" w:after="60" w:line="264" w:lineRule="auto"/>
        <w:jc w:val="both"/>
      </w:pPr>
      <w:r>
        <w:rPr>
          <w:rFonts w:asciiTheme="minorHAnsi" w:hAnsiTheme="minorHAnsi" w:cstheme="minorHAnsi"/>
          <w:sz w:val="21"/>
          <w:szCs w:val="21"/>
          <w:lang w:val="tr-TR"/>
        </w:rPr>
        <w:t xml:space="preserve">"Uyarlama" (Customizing), standart SAP sisteminin kod yazmadan şirketin iş süreçlerine göre ayarlanmasıdır. Tüm uyarlamalar </w:t>
      </w:r>
      <w:r>
        <w:rPr>
          <w:rFonts w:asciiTheme="minorHAnsi" w:hAnsiTheme="minorHAnsi" w:cstheme="minorHAnsi"/>
          <w:b/>
          <w:sz w:val="21"/>
          <w:szCs w:val="21"/>
          <w:lang w:val="tr-TR"/>
        </w:rPr>
        <w:t xml:space="preserve">SPRO</w:t>
      </w:r>
      <w:r>
        <w:rPr>
          <w:rFonts w:asciiTheme="minorHAnsi" w:hAnsiTheme="minorHAnsi" w:cstheme="minorHAnsi"/>
          <w:sz w:val="21"/>
          <w:szCs w:val="21"/>
          <w:lang w:val="tr-TR"/>
        </w:rPr>
        <w:t xml:space="preserve"> işlem kodu ile açılan </w:t>
      </w:r>
      <w:r>
        <w:rPr>
          <w:rFonts w:asciiTheme="minorHAnsi" w:hAnsiTheme="minorHAnsi" w:cstheme="minorHAnsi"/>
          <w:b/>
          <w:sz w:val="21"/>
          <w:szCs w:val="21"/>
          <w:lang w:val="tr-TR"/>
        </w:rPr>
        <w:t xml:space="preserve">IMG (Implementation Guide)</w:t>
      </w:r>
      <w:r>
        <w:rPr>
          <w:rFonts w:asciiTheme="minorHAnsi" w:hAnsiTheme="minorHAnsi" w:cstheme="minorHAnsi"/>
          <w:sz w:val="21"/>
          <w:szCs w:val="21"/>
          <w:lang w:val="tr-TR"/>
        </w:rPr>
        <w:t xml:space="preserve"> menüsünden yapılır. Uyarlamalar istemciye bağlıdır ve geliştirme/test sisteminde yapılıp </w:t>
      </w:r>
      <w:r>
        <w:rPr>
          <w:rFonts w:asciiTheme="minorHAnsi" w:hAnsiTheme="minorHAnsi" w:cstheme="minorHAnsi"/>
          <w:b/>
          <w:sz w:val="21"/>
          <w:szCs w:val="21"/>
          <w:lang w:val="tr-TR"/>
        </w:rPr>
        <w:t xml:space="preserve">transport talebi (TR)</w:t>
      </w:r>
      <w:r>
        <w:rPr>
          <w:rFonts w:asciiTheme="minorHAnsi" w:hAnsiTheme="minorHAnsi" w:cstheme="minorHAnsi"/>
          <w:sz w:val="21"/>
          <w:szCs w:val="21"/>
          <w:lang w:val="tr-TR"/>
        </w:rPr>
        <w:t xml:space="preserve"> ile canlı sisteme taşınır; canlı sistemde doğrudan uyarlama yapılmaz (dönem açma, kur girişi gibi "güncel ayarlar" hariç).</w:t>
      </w:r>
    </w:p>
    <w:p>
      <w:pPr>
        <w:pStyle w:val="Heading2"/>
      </w:pPr>
      <w:r>
        <w:t xml:space="preserve">FI Uyarlama Ağacı (Ana Başlıklar)</w:t>
      </w:r>
    </w:p>
    <w:p>
      <w:pPr>
        <w:keepNext/>
        <w:spacing w:before="120" w:after="40"/>
        <w:jc w:val="center"/>
      </w:pPr>
      <w:r>
        <w:drawing>
          <wp:inline distT="0" distB="0" distL="0" distR="0">
            <wp:extent cx="5760000" cy="3052800"/>
            <wp:effectExtent l="0" t="0" r="0" b="0"/>
            <wp:docPr id="1044" name="Ekran 44" descr="SPRO – IMG uyarlama ağacı (Finansal Muhasebe bölüm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scr_044.png"/>
                    <pic:cNvPicPr/>
                  </pic:nvPicPr>
                  <pic:blipFill>
                    <a:blip r:embed="rIdImg44"/>
                    <a:stretch>
                      <a:fillRect/>
                    </a:stretch>
                  </pic:blipFill>
                  <pic:spPr>
                    <a:xfrm>
                      <a:off x="0" y="0"/>
                      <a:ext cx="5760000" cy="30528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44: SPRO – IMG uyarlama ağacı (Finansal Muhasebe bölümü)</w:t>
      </w:r>
    </w:p>
    <w:p>
      <w:pPr>
        <w:pStyle w:val="Heading2"/>
      </w:pPr>
      <w:r>
        <w:t xml:space="preserve">Uyarlama Süreci</w:t>
      </w:r>
    </w:p>
    <w:p>
      <w:pPr>
        <w:numPr>
          <w:ilvl w:val="0"/>
          <w:numId w:val="227"/>
        </w:numPr>
        <w:spacing w:before="30" w:after="30" w:line="264" w:lineRule="auto"/>
      </w:pPr>
      <w:r>
        <w:rPr>
          <w:rFonts w:asciiTheme="minorHAnsi" w:hAnsiTheme="minorHAnsi" w:cstheme="minorHAnsi"/>
          <w:sz w:val="21"/>
          <w:szCs w:val="21"/>
          <w:lang w:val="tr-TR"/>
        </w:rPr>
        <w:t xml:space="preserve">Değişiklik talebi analiz edilir; etkisi test sisteminde doğrulanır.</w:t>
      </w:r>
    </w:p>
    <w:p>
      <w:pPr>
        <w:numPr>
          <w:ilvl w:val="0"/>
          <w:numId w:val="227"/>
        </w:numPr>
        <w:spacing w:before="30" w:after="30" w:line="264" w:lineRule="auto"/>
      </w:pPr>
      <w:r>
        <w:rPr>
          <w:rFonts w:asciiTheme="minorHAnsi" w:hAnsiTheme="minorHAnsi" w:cstheme="minorHAnsi"/>
          <w:sz w:val="21"/>
          <w:szCs w:val="21"/>
          <w:lang w:val="tr-TR"/>
        </w:rPr>
        <w:t xml:space="preserve">Geliştirme sisteminde (DEV) </w:t>
      </w:r>
      <w:r>
        <w:rPr>
          <w:rFonts w:asciiTheme="minorHAnsi" w:hAnsiTheme="minorHAnsi" w:cstheme="minorHAnsi"/>
          <w:b/>
          <w:sz w:val="21"/>
          <w:szCs w:val="21"/>
          <w:lang w:val="tr-TR"/>
        </w:rPr>
        <w:t xml:space="preserve">SPRO</w:t>
      </w:r>
      <w:r>
        <w:rPr>
          <w:rFonts w:asciiTheme="minorHAnsi" w:hAnsiTheme="minorHAnsi" w:cstheme="minorHAnsi"/>
          <w:sz w:val="21"/>
          <w:szCs w:val="21"/>
          <w:lang w:val="tr-TR"/>
        </w:rPr>
        <w:t xml:space="preserve"> veya doğrudan işlem kodu (ör. OBA7) ile değişiklik yapılır.</w:t>
      </w:r>
    </w:p>
    <w:p>
      <w:pPr>
        <w:numPr>
          <w:ilvl w:val="0"/>
          <w:numId w:val="227"/>
        </w:numPr>
        <w:spacing w:before="30" w:after="30" w:line="264" w:lineRule="auto"/>
      </w:pPr>
      <w:r>
        <w:rPr>
          <w:rFonts w:asciiTheme="minorHAnsi" w:hAnsiTheme="minorHAnsi" w:cstheme="minorHAnsi"/>
          <w:sz w:val="21"/>
          <w:szCs w:val="21"/>
          <w:lang w:val="tr-TR"/>
        </w:rPr>
        <w:t xml:space="preserve">Kaydederken sistem bir </w:t>
      </w:r>
      <w:r>
        <w:rPr>
          <w:rFonts w:asciiTheme="minorHAnsi" w:hAnsiTheme="minorHAnsi" w:cstheme="minorHAnsi"/>
          <w:b/>
          <w:sz w:val="21"/>
          <w:szCs w:val="21"/>
          <w:lang w:val="tr-TR"/>
        </w:rPr>
        <w:t xml:space="preserve">Customizing Request</w:t>
      </w:r>
      <w:r>
        <w:rPr>
          <w:rFonts w:asciiTheme="minorHAnsi" w:hAnsiTheme="minorHAnsi" w:cstheme="minorHAnsi"/>
          <w:sz w:val="21"/>
          <w:szCs w:val="21"/>
          <w:lang w:val="tr-TR"/>
        </w:rPr>
        <w:t xml:space="preserve"> ister; yeni talep yaratılır (açıklama: "FI – Yeni belge türü ZK") veya mevcut talep seçilir.</w:t>
      </w:r>
    </w:p>
    <w:p>
      <w:pPr>
        <w:numPr>
          <w:ilvl w:val="0"/>
          <w:numId w:val="227"/>
        </w:numPr>
        <w:spacing w:before="30" w:after="30" w:line="264" w:lineRule="auto"/>
      </w:pPr>
      <w:r>
        <w:rPr>
          <w:rFonts w:asciiTheme="minorHAnsi" w:hAnsiTheme="minorHAnsi" w:cstheme="minorHAnsi"/>
          <w:b/>
          <w:sz w:val="21"/>
          <w:szCs w:val="21"/>
          <w:lang w:val="tr-TR"/>
        </w:rPr>
        <w:t xml:space="preserve">SE09 / SE10</w:t>
      </w:r>
      <w:r>
        <w:rPr>
          <w:rFonts w:asciiTheme="minorHAnsi" w:hAnsiTheme="minorHAnsi" w:cstheme="minorHAnsi"/>
          <w:sz w:val="21"/>
          <w:szCs w:val="21"/>
          <w:lang w:val="tr-TR"/>
        </w:rPr>
        <w:t xml:space="preserve"> ile talep serbest bırakılır (Release).</w:t>
      </w:r>
    </w:p>
    <w:p>
      <w:pPr>
        <w:numPr>
          <w:ilvl w:val="0"/>
          <w:numId w:val="227"/>
        </w:numPr>
        <w:spacing w:before="30" w:after="30" w:line="264" w:lineRule="auto"/>
      </w:pPr>
      <w:r>
        <w:rPr>
          <w:rFonts w:asciiTheme="minorHAnsi" w:hAnsiTheme="minorHAnsi" w:cstheme="minorHAnsi"/>
          <w:sz w:val="21"/>
          <w:szCs w:val="21"/>
          <w:lang w:val="tr-TR"/>
        </w:rPr>
        <w:t xml:space="preserve">Temel ekip / Basis tarafından </w:t>
      </w:r>
      <w:r>
        <w:rPr>
          <w:rFonts w:asciiTheme="minorHAnsi" w:hAnsiTheme="minorHAnsi" w:cstheme="minorHAnsi"/>
          <w:b/>
          <w:sz w:val="21"/>
          <w:szCs w:val="21"/>
          <w:lang w:val="tr-TR"/>
        </w:rPr>
        <w:t xml:space="preserve">STMS</w:t>
      </w:r>
      <w:r>
        <w:rPr>
          <w:rFonts w:asciiTheme="minorHAnsi" w:hAnsiTheme="minorHAnsi" w:cstheme="minorHAnsi"/>
          <w:sz w:val="21"/>
          <w:szCs w:val="21"/>
          <w:lang w:val="tr-TR"/>
        </w:rPr>
        <w:t xml:space="preserve"> ile test sistemine (QAS) aktarılır; kullanıcı kabul testi yapılır.</w:t>
      </w:r>
    </w:p>
    <w:p>
      <w:pPr>
        <w:numPr>
          <w:ilvl w:val="0"/>
          <w:numId w:val="227"/>
        </w:numPr>
        <w:spacing w:before="30" w:after="30" w:line="264" w:lineRule="auto"/>
      </w:pPr>
      <w:r>
        <w:rPr>
          <w:rFonts w:asciiTheme="minorHAnsi" w:hAnsiTheme="minorHAnsi" w:cstheme="minorHAnsi"/>
          <w:sz w:val="21"/>
          <w:szCs w:val="21"/>
          <w:lang w:val="tr-TR"/>
        </w:rPr>
        <w:t xml:space="preserve">Onay sonrası canlı sisteme (PRD) aktarılır.</w:t>
      </w:r>
    </w:p>
    <w:p>
      <w:pPr>
        <w:keepNext/>
        <w:spacing w:before="120" w:after="40"/>
        <w:jc w:val="center"/>
      </w:pPr>
      <w:r>
        <w:drawing>
          <wp:inline distT="0" distB="0" distL="0" distR="0">
            <wp:extent cx="5760000" cy="2743200"/>
            <wp:effectExtent l="0" t="0" r="0" b="0"/>
            <wp:docPr id="1045" name="Ekran 45" descr="Uyarlama kaydı sırasında transport talebi (Customizing Request) seçi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scr_045.png"/>
                    <pic:cNvPicPr/>
                  </pic:nvPicPr>
                  <pic:blipFill>
                    <a:blip r:embed="rIdImg45"/>
                    <a:stretch>
                      <a:fillRect/>
                    </a:stretch>
                  </pic:blipFill>
                  <pic:spPr>
                    <a:xfrm>
                      <a:off x="0" y="0"/>
                      <a:ext cx="5760000" cy="27432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45: Uyarlama kaydı sırasında transport talebi (Customizing Request) seçimi</w:t>
      </w:r>
    </w:p>
    <w:p>
      <w:pPr>
        <w:pStyle w:val="Heading2"/>
      </w:pPr>
      <w:r>
        <w:t xml:space="preserve">Sık Kullanılan FI Uyarlama İşlem Kodları</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900"/>
        <w:gridCol w:w="2200"/>
        <w:gridCol w:w="3970"/>
      </w:tblGrid>
      <w:tr>
        <w:trPr>
          <w:cantSplit/>
          <w:tblHeader/>
        </w:trPr>
        <w:tc>
          <w:tcPr>
            <w:tcW w:w="29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Alan / Öğe</w:t>
            </w:r>
          </w:p>
        </w:tc>
        <w:tc>
          <w:tcPr>
            <w:tcW w:w="22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Örnek Değer</w:t>
            </w:r>
          </w:p>
        </w:tc>
        <w:tc>
          <w:tcPr>
            <w:tcW w:w="39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Organizasyon</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OX02, OX15, OB62, OKKP</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Şirket kodu, şirket, hesap planı ataması, kontrol alanı</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Global ayarlar</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OB29, OBBO, OBY6, OBC4</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Mali yıl, dönem varyantı, global parametreler, alan durumu</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Belge</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OBA7, FBN1, OB41, OBA4</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türü, numara aralığı, kayıt anahtarı, tolerans grupları</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Ana hesap</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OB13, OBD4, OB53, OB58</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Hesap planı, hesap grubu, geçmiş yıllar kârı, FSV</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AP/AR</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OBB8, FBZP, OBXR, OBA3</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Ödeme koşulları, ödeme programı, özel defter, müşteri toleransı</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Banka</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FI12_HBANK, OT83</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banka, elektronik ekstre</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Vergi</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FTXP, OB40, OBQ3</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Vergi göstergesi, hesap, prosedür</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Döviz</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OB07, OB08, OB09, OBA1</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Kur türü, kurlar, kur farkı hesapları</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Entegrasyon</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OBYC, VKOA</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MM ve SD hesap belirleme</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Sabit kıymet</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EC08, OAOB, OAOA, AO90, AFAMA</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Amortisman planı, varlık sınıfı, hesap belirleme, amortisman anahtarı</w:t>
            </w:r>
          </w:p>
        </w:tc>
      </w:tr>
    </w:tbl>
    <w:p>
      <w:pPr>
        <w:spacing w:before="0" w:after="60" w:line="264" w:lineRule="auto"/>
      </w:pPr>
    </w:p>
    <w:tbl>
      <w:tblPr>
        <w:tblW w:w="9070" w:type="dxa"/>
        <w:tblBorders>
          <w:top w:val="single" w:sz="4" w:space="0" w:color="BDD7EE"/>
          <w:left w:val="single" w:sz="36" w:space="0" w:color="2F5496"/>
          <w:bottom w:val="single" w:sz="4" w:space="0" w:color="BDD7EE"/>
          <w:right w:val="single" w:sz="4" w:space="0" w:color="BDD7EE"/>
        </w:tblBorders>
        <w:tblLayout w:type="fixed"/>
      </w:tblPr>
      <w:tblGrid>
        <w:gridCol w:w="9070"/>
      </w:tblGrid>
      <w:tr>
        <w:trPr>
          <w:cantSplit/>
        </w:trPr>
        <w:tc>
          <w:tcPr>
            <w:tcW w:w="9070" w:type="dxa"/>
            <w:shd w:val="clear" w:color="auto" w:fill="EAF1FB"/>
            <w:tcMar>
              <w:top w:w="40" w:type="dxa"/>
              <w:bottom w:w="40" w:type="dxa"/>
            </w:tcMar>
            <w:vAlign w:val="center"/>
          </w:tcPr>
          <w:p>
            <w:pPr>
              <w:spacing w:before="60" w:after="60" w:line="264" w:lineRule="auto"/>
            </w:pPr>
            <w:r>
              <w:rPr>
                <w:rFonts w:asciiTheme="minorHAnsi" w:hAnsiTheme="minorHAnsi" w:cstheme="minorHAnsi"/>
                <w:color w:val="1F3864"/>
                <w:sz w:val="20"/>
                <w:szCs w:val="20"/>
                <w:lang w:val="tr-TR"/>
              </w:rPr>
              <w:t xml:space="preserve">Değişiklik izleme: Uyarlama tablolarındaki değişiklikler </w:t>
            </w:r>
            <w:r>
              <w:rPr>
                <w:rFonts w:asciiTheme="minorHAnsi" w:hAnsiTheme="minorHAnsi" w:cstheme="minorHAnsi"/>
                <w:b/>
                <w:color w:val="1F3864"/>
                <w:sz w:val="20"/>
                <w:szCs w:val="20"/>
                <w:lang w:val="tr-TR"/>
              </w:rPr>
              <w:t xml:space="preserve">SCU3</w:t>
            </w:r>
            <w:r>
              <w:rPr>
                <w:rFonts w:asciiTheme="minorHAnsi" w:hAnsiTheme="minorHAnsi" w:cstheme="minorHAnsi"/>
                <w:color w:val="1F3864"/>
                <w:sz w:val="20"/>
                <w:szCs w:val="20"/>
                <w:lang w:val="tr-TR"/>
              </w:rPr>
              <w:t xml:space="preserve"> (Table History) ile, transport içerikleri </w:t>
            </w:r>
            <w:r>
              <w:rPr>
                <w:rFonts w:asciiTheme="minorHAnsi" w:hAnsiTheme="minorHAnsi" w:cstheme="minorHAnsi"/>
                <w:b/>
                <w:color w:val="1F3864"/>
                <w:sz w:val="20"/>
                <w:szCs w:val="20"/>
                <w:lang w:val="tr-TR"/>
              </w:rPr>
              <w:t xml:space="preserve">SE09</w:t>
            </w:r>
            <w:r>
              <w:rPr>
                <w:rFonts w:asciiTheme="minorHAnsi" w:hAnsiTheme="minorHAnsi" w:cstheme="minorHAnsi"/>
                <w:color w:val="1F3864"/>
                <w:sz w:val="20"/>
                <w:szCs w:val="20"/>
                <w:lang w:val="tr-TR"/>
              </w:rPr>
              <w:t xml:space="preserve"> ile izlenebilir. Tablo günlüğünün çalışması için tablonun "log data changes" özelliği ve sistem parametresi rec/client aktif olmalıdır.</w:t>
            </w:r>
          </w:p>
        </w:tc>
      </w:tr>
    </w:tbl>
    <w:p>
      <w:pPr>
        <w:spacing w:before="0" w:after="60" w:line="264" w:lineRule="auto"/>
      </w:pP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SPRO</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IMG – uyarlama menüsü</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SM30 / SM34</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Tablo / görünüm kümesi bakımı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SE09 / SE10</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Transport organizatörü</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STMS</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Transport yönetim sistemi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SCC4</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İstemci ayarları (değişiklik izni)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SCU3</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Tablo değişiklik geçmişi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SCMP</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Sistemler arası tablo karşılaştırma</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SPRO_ADMIN</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Proje IMG yönetimi</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SE16N</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Uyarlama tablosu görüntüleme</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E070 / E07T</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Transport talepleri / açıklamaları</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E071 / E071K</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Talep nesneleri / tablo anahtarları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DBTABLOG</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Tablo değişiklik günlüğü (SCU3)</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T000</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İstemciler (SCC4)</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CUS_IMGACH</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IMG aktiviteleri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TSTC</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İşlem kodları</w:t>
            </w:r>
          </w:p>
        </w:tc>
      </w:tr>
    </w:tbl>
    <w:p>
      <w:pPr>
        <w:spacing w:before="0" w:after="60" w:line="264" w:lineRule="auto"/>
      </w:pPr>
    </w:p>
    <w:p>
      <w:pPr>
        <w:pStyle w:val="Heading1"/>
        <w:pageBreakBefore/>
      </w:pPr>
      <w:r>
        <w:t xml:space="preserve">20. Vergi Göstergeleri</w:t>
      </w:r>
    </w:p>
    <w:p>
      <w:pPr>
        <w:pStyle w:val="Heading2"/>
      </w:pPr>
      <w:r>
        <w:t xml:space="preserve">Tanım ve Amaç</w:t>
      </w:r>
    </w:p>
    <w:p>
      <w:pPr>
        <w:spacing w:before="60" w:after="60" w:line="264" w:lineRule="auto"/>
        <w:jc w:val="both"/>
      </w:pPr>
      <w:r>
        <w:rPr>
          <w:rFonts w:asciiTheme="minorHAnsi" w:hAnsiTheme="minorHAnsi" w:cstheme="minorHAnsi"/>
          <w:b/>
          <w:sz w:val="21"/>
          <w:szCs w:val="21"/>
          <w:lang w:val="tr-TR"/>
        </w:rPr>
        <w:t xml:space="preserve">Vergi göstergesi (Tax Code)</w:t>
      </w:r>
      <w:r>
        <w:rPr>
          <w:rFonts w:asciiTheme="minorHAnsi" w:hAnsiTheme="minorHAnsi" w:cstheme="minorHAnsi"/>
          <w:sz w:val="21"/>
          <w:szCs w:val="21"/>
          <w:lang w:val="tr-TR"/>
        </w:rPr>
        <w:t xml:space="preserve">, bir işlemin vergi türünü (giriş/çıkış), oranını ve hangi hesaba kaydedileceğini belirleyen iki karakterli koddur. Fatura girişinde kullanıcı yalnızca vergi göstergesini seçer; vergi tutarı, hesap ve beyanname matrah bilgisi otomatik oluşur. Göstergeler ülkeye (TR) ve vergi prosedürüne (TAXTR) bağlıdır ve </w:t>
      </w:r>
      <w:r>
        <w:rPr>
          <w:rFonts w:asciiTheme="minorHAnsi" w:hAnsiTheme="minorHAnsi" w:cstheme="minorHAnsi"/>
          <w:b/>
          <w:sz w:val="21"/>
          <w:szCs w:val="21"/>
          <w:lang w:val="tr-TR"/>
        </w:rPr>
        <w:t xml:space="preserve">FTXP</w:t>
      </w:r>
      <w:r>
        <w:rPr>
          <w:rFonts w:asciiTheme="minorHAnsi" w:hAnsiTheme="minorHAnsi" w:cstheme="minorHAnsi"/>
          <w:sz w:val="21"/>
          <w:szCs w:val="21"/>
          <w:lang w:val="tr-TR"/>
        </w:rPr>
        <w:t xml:space="preserve"> ile tanımlanır.</w:t>
      </w:r>
    </w:p>
    <w:p>
      <w:pPr>
        <w:pStyle w:val="Heading2"/>
      </w:pPr>
      <w:r>
        <w:t xml:space="preserve">Türkiye için Örnek Vergi Göstergesi Matrisi</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900"/>
        <w:gridCol w:w="2200"/>
        <w:gridCol w:w="3970"/>
      </w:tblGrid>
      <w:tr>
        <w:trPr>
          <w:cantSplit/>
          <w:tblHeader/>
        </w:trPr>
        <w:tc>
          <w:tcPr>
            <w:tcW w:w="29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Alan / Öğe</w:t>
            </w:r>
          </w:p>
        </w:tc>
        <w:tc>
          <w:tcPr>
            <w:tcW w:w="22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Örnek Değer</w:t>
            </w:r>
          </w:p>
        </w:tc>
        <w:tc>
          <w:tcPr>
            <w:tcW w:w="39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V0 – İndirilecek KDV %0 / İstisna</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Giriş (V), %0</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İstisna alımlar, ithalat (gümrükte ödenen KDV ayrı)</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V1 – İndirilecek KDV %1</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Giriş (V), %1</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191 – oran bazlı alt hesap</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V8 – İndirilecek KDV %10</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Giriş (V), %10</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191 – oran bazlı alt hesap</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V2 – İndirilecek KDV %20</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Giriş (V), %20</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191 İndirilecek KDV</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T1 – KDV %20 Tevkifatlı (5/10)</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Giriş (V), %20 + tevkifat</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Alıcı tarafından sorumlu sıfatıyla beyan (2 No.lu KDV)</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A0 – Hesaplanan KDV %0 / İhracat</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Çıkış (A), %0</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İhraç kayıtlı / istisna satışlar</w:t>
            </w:r>
          </w:p>
        </w:tc>
      </w:tr>
      <w:tr>
        <w:trPr>
          <w:cantSplit/>
        </w:trPr>
        <w:tc>
          <w:tcPr>
            <w:tcW w:w="29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A1 / A8 / A2 – Hesaplanan KDV %1 / %10 / %20</w:t>
            </w:r>
          </w:p>
        </w:tc>
        <w:tc>
          <w:tcPr>
            <w:tcW w:w="220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Çıkış (A)</w:t>
            </w:r>
          </w:p>
        </w:tc>
        <w:tc>
          <w:tcPr>
            <w:tcW w:w="39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391 Hesaplanan KDV</w:t>
            </w:r>
          </w:p>
        </w:tc>
      </w:tr>
      <w:tr>
        <w:trPr>
          <w:cantSplit/>
        </w:trPr>
        <w:tc>
          <w:tcPr>
            <w:tcW w:w="29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YK – Yurtdışı Hizmet (Sorumlu sıfatıyla)</w:t>
            </w:r>
          </w:p>
        </w:tc>
        <w:tc>
          <w:tcPr>
            <w:tcW w:w="220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Ters işlem (reverse charge)</w:t>
            </w:r>
          </w:p>
        </w:tc>
        <w:tc>
          <w:tcPr>
            <w:tcW w:w="39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191 B / 391 A eşzamanlı (2 No.lu KDV)</w:t>
            </w:r>
          </w:p>
        </w:tc>
      </w:tr>
    </w:tbl>
    <w:p>
      <w:pPr>
        <w:spacing w:before="0" w:after="60" w:line="264" w:lineRule="auto"/>
      </w:pPr>
    </w:p>
    <w:p>
      <w:pPr>
        <w:pStyle w:val="Heading2"/>
      </w:pPr>
      <w:r>
        <w:t xml:space="preserve">Veri Girişi: FTXP ile Vergi Göstergesi Yaratma</w:t>
      </w:r>
    </w:p>
    <w:p>
      <w:pPr>
        <w:numPr>
          <w:ilvl w:val="0"/>
          <w:numId w:val="228"/>
        </w:numPr>
        <w:spacing w:before="30" w:after="30" w:line="264" w:lineRule="auto"/>
      </w:pPr>
      <w:r>
        <w:rPr>
          <w:rFonts w:asciiTheme="minorHAnsi" w:hAnsiTheme="minorHAnsi" w:cstheme="minorHAnsi"/>
          <w:b/>
          <w:sz w:val="21"/>
          <w:szCs w:val="21"/>
          <w:lang w:val="tr-TR"/>
        </w:rPr>
        <w:t xml:space="preserve">FTXP</w:t>
      </w:r>
      <w:r>
        <w:rPr>
          <w:rFonts w:asciiTheme="minorHAnsi" w:hAnsiTheme="minorHAnsi" w:cstheme="minorHAnsi"/>
          <w:sz w:val="21"/>
          <w:szCs w:val="21"/>
          <w:lang w:val="tr-TR"/>
        </w:rPr>
        <w:t xml:space="preserve">’yi açın; Country Key = </w:t>
      </w:r>
      <w:r>
        <w:rPr>
          <w:rFonts w:asciiTheme="minorHAnsi" w:hAnsiTheme="minorHAnsi" w:cstheme="minorHAnsi"/>
          <w:b/>
          <w:sz w:val="21"/>
          <w:szCs w:val="21"/>
          <w:lang w:val="tr-TR"/>
        </w:rPr>
        <w:t xml:space="preserve">TR</w:t>
      </w:r>
      <w:r>
        <w:rPr>
          <w:rFonts w:asciiTheme="minorHAnsi" w:hAnsiTheme="minorHAnsi" w:cstheme="minorHAnsi"/>
          <w:sz w:val="21"/>
          <w:szCs w:val="21"/>
          <w:lang w:val="tr-TR"/>
        </w:rPr>
        <w:t xml:space="preserve"> girin.</w:t>
      </w:r>
    </w:p>
    <w:p>
      <w:pPr>
        <w:numPr>
          <w:ilvl w:val="0"/>
          <w:numId w:val="228"/>
        </w:numPr>
        <w:spacing w:before="30" w:after="30" w:line="264" w:lineRule="auto"/>
      </w:pPr>
      <w:r>
        <w:rPr>
          <w:rFonts w:asciiTheme="minorHAnsi" w:hAnsiTheme="minorHAnsi" w:cstheme="minorHAnsi"/>
          <w:sz w:val="21"/>
          <w:szCs w:val="21"/>
          <w:lang w:val="tr-TR"/>
        </w:rPr>
        <w:t xml:space="preserve">Tax Code = </w:t>
      </w:r>
      <w:r>
        <w:rPr>
          <w:rFonts w:asciiTheme="minorHAnsi" w:hAnsiTheme="minorHAnsi" w:cstheme="minorHAnsi"/>
          <w:b/>
          <w:sz w:val="21"/>
          <w:szCs w:val="21"/>
          <w:lang w:val="tr-TR"/>
        </w:rPr>
        <w:t xml:space="preserve">V2</w:t>
      </w:r>
      <w:r>
        <w:rPr>
          <w:rFonts w:asciiTheme="minorHAnsi" w:hAnsiTheme="minorHAnsi" w:cstheme="minorHAnsi"/>
          <w:sz w:val="21"/>
          <w:szCs w:val="21"/>
          <w:lang w:val="tr-TR"/>
        </w:rPr>
        <w:t xml:space="preserve"> girip Enter’a basın. Açılan pencerede Name = "İndirilecek KDV %20", Tax type = </w:t>
      </w:r>
      <w:r>
        <w:rPr>
          <w:rFonts w:asciiTheme="minorHAnsi" w:hAnsiTheme="minorHAnsi" w:cstheme="minorHAnsi"/>
          <w:b/>
          <w:sz w:val="21"/>
          <w:szCs w:val="21"/>
          <w:lang w:val="tr-TR"/>
        </w:rPr>
        <w:t xml:space="preserve">V (Input tax)</w:t>
      </w:r>
      <w:r>
        <w:rPr>
          <w:rFonts w:asciiTheme="minorHAnsi" w:hAnsiTheme="minorHAnsi" w:cstheme="minorHAnsi"/>
          <w:sz w:val="21"/>
          <w:szCs w:val="21"/>
          <w:lang w:val="tr-TR"/>
        </w:rPr>
        <w:t xml:space="preserve"> seçin.</w:t>
      </w:r>
    </w:p>
    <w:p>
      <w:pPr>
        <w:numPr>
          <w:ilvl w:val="0"/>
          <w:numId w:val="228"/>
        </w:numPr>
        <w:spacing w:before="30" w:after="30" w:line="264" w:lineRule="auto"/>
      </w:pPr>
      <w:r>
        <w:rPr>
          <w:rFonts w:asciiTheme="minorHAnsi" w:hAnsiTheme="minorHAnsi" w:cstheme="minorHAnsi"/>
          <w:sz w:val="21"/>
          <w:szCs w:val="21"/>
          <w:lang w:val="tr-TR"/>
        </w:rPr>
        <w:t xml:space="preserve">Koşul listesinde </w:t>
      </w:r>
      <w:r>
        <w:rPr>
          <w:rFonts w:asciiTheme="minorHAnsi" w:hAnsiTheme="minorHAnsi" w:cstheme="minorHAnsi"/>
          <w:b/>
          <w:sz w:val="21"/>
          <w:szCs w:val="21"/>
          <w:lang w:val="tr-TR"/>
        </w:rPr>
        <w:t xml:space="preserve">MWVS – Input tax</w:t>
      </w:r>
      <w:r>
        <w:rPr>
          <w:rFonts w:asciiTheme="minorHAnsi" w:hAnsiTheme="minorHAnsi" w:cstheme="minorHAnsi"/>
          <w:sz w:val="21"/>
          <w:szCs w:val="21"/>
          <w:lang w:val="tr-TR"/>
        </w:rPr>
        <w:t xml:space="preserve"> satırına Tax Percent. Rate = </w:t>
      </w:r>
      <w:r>
        <w:rPr>
          <w:rFonts w:asciiTheme="minorHAnsi" w:hAnsiTheme="minorHAnsi" w:cstheme="minorHAnsi"/>
          <w:b/>
          <w:sz w:val="21"/>
          <w:szCs w:val="21"/>
          <w:lang w:val="tr-TR"/>
        </w:rPr>
        <w:t xml:space="preserve">20</w:t>
      </w:r>
      <w:r>
        <w:rPr>
          <w:rFonts w:asciiTheme="minorHAnsi" w:hAnsiTheme="minorHAnsi" w:cstheme="minorHAnsi"/>
          <w:sz w:val="21"/>
          <w:szCs w:val="21"/>
          <w:lang w:val="tr-TR"/>
        </w:rPr>
        <w:t xml:space="preserve"> girin. Diğer satırları boş bırakın.</w:t>
      </w:r>
    </w:p>
    <w:p>
      <w:pPr>
        <w:numPr>
          <w:ilvl w:val="0"/>
          <w:numId w:val="228"/>
        </w:numPr>
        <w:spacing w:before="30" w:after="30" w:line="264" w:lineRule="auto"/>
      </w:pPr>
      <w:r>
        <w:rPr>
          <w:rFonts w:asciiTheme="minorHAnsi" w:hAnsiTheme="minorHAnsi" w:cstheme="minorHAnsi"/>
          <w:b/>
          <w:sz w:val="21"/>
          <w:szCs w:val="21"/>
          <w:lang w:val="tr-TR"/>
        </w:rPr>
        <w:t xml:space="preserve">Tax accounts</w:t>
      </w:r>
      <w:r>
        <w:rPr>
          <w:rFonts w:asciiTheme="minorHAnsi" w:hAnsiTheme="minorHAnsi" w:cstheme="minorHAnsi"/>
          <w:sz w:val="21"/>
          <w:szCs w:val="21"/>
          <w:lang w:val="tr-TR"/>
        </w:rPr>
        <w:t xml:space="preserve"> butonuna basarak hesap belirlemenin (VST → 1910000020) doğru geldiğini kontrol edin.</w:t>
      </w:r>
    </w:p>
    <w:p>
      <w:pPr>
        <w:numPr>
          <w:ilvl w:val="0"/>
          <w:numId w:val="228"/>
        </w:numPr>
        <w:spacing w:before="30" w:after="30" w:line="264" w:lineRule="auto"/>
      </w:pPr>
      <w:r>
        <w:rPr>
          <w:rFonts w:asciiTheme="minorHAnsi" w:hAnsiTheme="minorHAnsi" w:cstheme="minorHAnsi"/>
          <w:b/>
          <w:sz w:val="21"/>
          <w:szCs w:val="21"/>
          <w:lang w:val="tr-TR"/>
        </w:rPr>
        <w:t xml:space="preserve">Properties</w:t>
      </w:r>
      <w:r>
        <w:rPr>
          <w:rFonts w:asciiTheme="minorHAnsi" w:hAnsiTheme="minorHAnsi" w:cstheme="minorHAnsi"/>
          <w:sz w:val="21"/>
          <w:szCs w:val="21"/>
          <w:lang w:val="tr-TR"/>
        </w:rPr>
        <w:t xml:space="preserve"> butonunda "EU code" / "Check ID" gibi ek kontrolleri (gerekirse) belirleyin ve kaydedin. Sistem transport talebi ister.</w:t>
      </w:r>
    </w:p>
    <w:p>
      <w:pPr>
        <w:keepNext/>
        <w:spacing w:before="120" w:after="40"/>
        <w:jc w:val="center"/>
      </w:pPr>
      <w:r>
        <w:drawing>
          <wp:inline distT="0" distB="0" distL="0" distR="0">
            <wp:extent cx="5760000" cy="2124000"/>
            <wp:effectExtent l="0" t="0" r="0" b="0"/>
            <wp:docPr id="1046" name="Ekran 46" descr="FTXP – Vergi göstergesi oranları (MWVS – Giriş vergisi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scr_046.png"/>
                    <pic:cNvPicPr/>
                  </pic:nvPicPr>
                  <pic:blipFill>
                    <a:blip r:embed="rIdImg46"/>
                    <a:stretch>
                      <a:fillRect/>
                    </a:stretch>
                  </pic:blipFill>
                  <pic:spPr>
                    <a:xfrm>
                      <a:off x="0" y="0"/>
                      <a:ext cx="5760000" cy="21240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46: FTXP – Vergi göstergesi oranları (MWVS – Giriş vergisi %20)</w:t>
      </w:r>
    </w:p>
    <w:p>
      <w:pPr>
        <w:pStyle w:val="Heading2"/>
      </w:pPr>
      <w:r>
        <w:t xml:space="preserve">Vergi Göstergesinin Kullanımı ve Kontrolü</w:t>
      </w:r>
    </w:p>
    <w:p>
      <w:pPr>
        <w:numPr>
          <w:ilvl w:val="0"/>
          <w:numId w:val="200"/>
        </w:numPr>
        <w:spacing w:before="20" w:after="20" w:line="264" w:lineRule="auto"/>
      </w:pPr>
      <w:r>
        <w:rPr>
          <w:rFonts w:asciiTheme="minorHAnsi" w:hAnsiTheme="minorHAnsi" w:cstheme="minorHAnsi"/>
          <w:sz w:val="21"/>
          <w:szCs w:val="21"/>
          <w:lang w:val="tr-TR"/>
        </w:rPr>
        <w:t xml:space="preserve">Faturada (FB60/FB70/MIRO) seçilen gösterge, ana hesap kartındaki </w:t>
      </w:r>
      <w:r>
        <w:rPr>
          <w:rFonts w:asciiTheme="minorHAnsi" w:hAnsiTheme="minorHAnsi" w:cstheme="minorHAnsi"/>
          <w:b/>
          <w:sz w:val="21"/>
          <w:szCs w:val="21"/>
          <w:lang w:val="tr-TR"/>
        </w:rPr>
        <w:t xml:space="preserve">Tax category</w:t>
      </w:r>
      <w:r>
        <w:rPr>
          <w:rFonts w:asciiTheme="minorHAnsi" w:hAnsiTheme="minorHAnsi" w:cstheme="minorHAnsi"/>
          <w:sz w:val="21"/>
          <w:szCs w:val="21"/>
          <w:lang w:val="tr-TR"/>
        </w:rPr>
        <w:t xml:space="preserve"> ile uyumlu olmalıdır (ör. "&lt;" yalnız giriş vergisi, "&gt;" yalnız çıkış vergisi, "*" hepsi). Uyumsuzlukta "Tax code A2 may not be used here" hatası alınır.</w:t>
      </w:r>
    </w:p>
    <w:p>
      <w:pPr>
        <w:numPr>
          <w:ilvl w:val="0"/>
          <w:numId w:val="200"/>
        </w:numPr>
        <w:spacing w:before="20" w:after="20" w:line="264" w:lineRule="auto"/>
      </w:pPr>
      <w:r>
        <w:rPr>
          <w:rFonts w:asciiTheme="minorHAnsi" w:hAnsiTheme="minorHAnsi" w:cstheme="minorHAnsi"/>
          <w:sz w:val="21"/>
          <w:szCs w:val="21"/>
          <w:lang w:val="tr-TR"/>
        </w:rPr>
        <w:t xml:space="preserve">Satınalma siparişinde (ME21N) ve malzeme/müşteri vergi sınıflandırmasında varsayılan göstergeler belirlenebilir (SD’de </w:t>
      </w:r>
      <w:r>
        <w:rPr>
          <w:rFonts w:asciiTheme="minorHAnsi" w:hAnsiTheme="minorHAnsi" w:cstheme="minorHAnsi"/>
          <w:b/>
          <w:sz w:val="21"/>
          <w:szCs w:val="21"/>
          <w:lang w:val="tr-TR"/>
        </w:rPr>
        <w:t xml:space="preserve">VK11 / FV11</w:t>
      </w:r>
      <w:r>
        <w:rPr>
          <w:rFonts w:asciiTheme="minorHAnsi" w:hAnsiTheme="minorHAnsi" w:cstheme="minorHAnsi"/>
          <w:sz w:val="21"/>
          <w:szCs w:val="21"/>
          <w:lang w:val="tr-TR"/>
        </w:rPr>
        <w:t xml:space="preserve"> ile MWST koşul kayıtları; MM’de satınalma bilgi kaydı ve sipariş kaleminde varsayılan gösterge).</w:t>
      </w:r>
    </w:p>
    <w:p>
      <w:pPr>
        <w:numPr>
          <w:ilvl w:val="0"/>
          <w:numId w:val="200"/>
        </w:numPr>
        <w:spacing w:before="20" w:after="20" w:line="264" w:lineRule="auto"/>
      </w:pPr>
      <w:r>
        <w:rPr>
          <w:rFonts w:asciiTheme="minorHAnsi" w:hAnsiTheme="minorHAnsi" w:cstheme="minorHAnsi"/>
          <w:sz w:val="21"/>
          <w:szCs w:val="21"/>
          <w:lang w:val="tr-TR"/>
        </w:rPr>
        <w:t xml:space="preserve">Belgedeki vergi bilgisi FB03 &gt; </w:t>
      </w:r>
      <w:r>
        <w:rPr>
          <w:rFonts w:asciiTheme="minorHAnsi" w:hAnsiTheme="minorHAnsi" w:cstheme="minorHAnsi"/>
          <w:b/>
          <w:sz w:val="21"/>
          <w:szCs w:val="21"/>
          <w:lang w:val="tr-TR"/>
        </w:rPr>
        <w:t xml:space="preserve">Taxes</w:t>
      </w:r>
      <w:r>
        <w:rPr>
          <w:rFonts w:asciiTheme="minorHAnsi" w:hAnsiTheme="minorHAnsi" w:cstheme="minorHAnsi"/>
          <w:sz w:val="21"/>
          <w:szCs w:val="21"/>
          <w:lang w:val="tr-TR"/>
        </w:rPr>
        <w:t xml:space="preserve"> butonu ile görülür; vergi göstergesi kayıttan sonra değiştirilemez, gerekirse ters kayıt yapılır.</w:t>
      </w:r>
    </w:p>
    <w:p>
      <w:pPr>
        <w:numPr>
          <w:ilvl w:val="0"/>
          <w:numId w:val="200"/>
        </w:numPr>
        <w:spacing w:before="20" w:after="20" w:line="264" w:lineRule="auto"/>
      </w:pPr>
      <w:r>
        <w:rPr>
          <w:rFonts w:asciiTheme="minorHAnsi" w:hAnsiTheme="minorHAnsi" w:cstheme="minorHAnsi"/>
          <w:sz w:val="21"/>
          <w:szCs w:val="21"/>
          <w:lang w:val="tr-TR"/>
        </w:rPr>
        <w:t xml:space="preserve">Gösterge bazında raporlama: </w:t>
      </w:r>
      <w:r>
        <w:rPr>
          <w:rFonts w:asciiTheme="minorHAnsi" w:hAnsiTheme="minorHAnsi" w:cstheme="minorHAnsi"/>
          <w:b/>
          <w:sz w:val="21"/>
          <w:szCs w:val="21"/>
          <w:lang w:val="tr-TR"/>
        </w:rPr>
        <w:t xml:space="preserve">S_ALR_87012357</w:t>
      </w:r>
      <w:r>
        <w:rPr>
          <w:rFonts w:asciiTheme="minorHAnsi" w:hAnsiTheme="minorHAnsi" w:cstheme="minorHAnsi"/>
          <w:sz w:val="21"/>
          <w:szCs w:val="21"/>
          <w:lang w:val="tr-TR"/>
        </w:rPr>
        <w:t xml:space="preserve"> raporu vergi göstergesi bazında matrah ve vergiyi listeler; e-Beyanname eşleştirmesi gösterge bazında yapılır.</w:t>
      </w:r>
    </w:p>
    <w:p>
      <w:pPr>
        <w:numPr>
          <w:ilvl w:val="0"/>
          <w:numId w:val="200"/>
        </w:numPr>
        <w:spacing w:before="20" w:after="20" w:line="264" w:lineRule="auto"/>
      </w:pPr>
      <w:r>
        <w:rPr>
          <w:rFonts w:asciiTheme="minorHAnsi" w:hAnsiTheme="minorHAnsi" w:cstheme="minorHAnsi"/>
          <w:sz w:val="21"/>
          <w:szCs w:val="21"/>
          <w:lang w:val="tr-TR"/>
        </w:rPr>
        <w:t xml:space="preserve">Kullanılmayan göstergeler silinmez; FTXP &gt; Properties &gt; </w:t>
      </w:r>
      <w:r>
        <w:rPr>
          <w:rFonts w:asciiTheme="minorHAnsi" w:hAnsiTheme="minorHAnsi" w:cstheme="minorHAnsi"/>
          <w:b/>
          <w:sz w:val="21"/>
          <w:szCs w:val="21"/>
          <w:lang w:val="tr-TR"/>
        </w:rPr>
        <w:t xml:space="preserve">Inactive</w:t>
      </w:r>
      <w:r>
        <w:rPr>
          <w:rFonts w:asciiTheme="minorHAnsi" w:hAnsiTheme="minorHAnsi" w:cstheme="minorHAnsi"/>
          <w:sz w:val="21"/>
          <w:szCs w:val="21"/>
          <w:lang w:val="tr-TR"/>
        </w:rPr>
        <w:t xml:space="preserve"> işaretlenerek pasifleştirilir.</w:t>
      </w:r>
    </w:p>
    <w:p>
      <w:pPr>
        <w:keepNext/>
        <w:spacing w:before="120" w:after="40"/>
        <w:jc w:val="center"/>
      </w:pPr>
      <w:r>
        <w:drawing>
          <wp:inline distT="0" distB="0" distL="0" distR="0">
            <wp:extent cx="5760000" cy="2246400"/>
            <wp:effectExtent l="0" t="0" r="0" b="0"/>
            <wp:docPr id="1047" name="Ekran 47" descr="S_ALR_87012357 – Vergi göstergesi bazında KDV öze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scr_047.png"/>
                    <pic:cNvPicPr/>
                  </pic:nvPicPr>
                  <pic:blipFill>
                    <a:blip r:embed="rIdImg47"/>
                    <a:stretch>
                      <a:fillRect/>
                    </a:stretch>
                  </pic:blipFill>
                  <pic:spPr>
                    <a:xfrm>
                      <a:off x="0" y="0"/>
                      <a:ext cx="5760000" cy="2246400"/>
                    </a:xfrm>
                    <a:prstGeom prst="rect">
                      <a:avLst/>
                    </a:prstGeom>
                    <a:ln w="9525">
                      <a:solidFill>
                        <a:srgbClr val="8EA9DB"/>
                      </a:solidFill>
                    </a:ln>
                  </pic:spPr>
                </pic:pic>
              </a:graphicData>
            </a:graphic>
          </wp:inline>
        </w:drawing>
      </w:r>
    </w:p>
    <w:p>
      <w:pPr>
        <w:spacing w:before="0" w:after="160" w:line="264" w:lineRule="auto"/>
        <w:jc w:val="center"/>
      </w:pPr>
      <w:r>
        <w:rPr>
          <w:rFonts w:asciiTheme="minorHAnsi" w:hAnsiTheme="minorHAnsi" w:cstheme="minorHAnsi"/>
          <w:i/>
          <w:color w:val="595959"/>
          <w:sz w:val="18"/>
          <w:szCs w:val="18"/>
          <w:lang w:val="tr-TR"/>
        </w:rPr>
        <w:t xml:space="preserve">Şekil 47: S_ALR_87012357 – Vergi göstergesi bazında KDV özeti</w:t>
      </w:r>
    </w:p>
    <w:p>
      <w:pPr>
        <w:pStyle w:val="Heading2"/>
      </w:pPr>
      <w:r>
        <w:t xml:space="preserve">İlgili İşlem Kodları (T-Code)</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İşlem Kodu</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Açıklama</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FTXP</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Vergi göstergesi yarat / değiştir</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FTXP &gt; Tax accounts</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Göstergeye ait hesapları görüntüle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OB40</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Vergi hesap belirleme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OBCL</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Vergiye tabi olmayan işlemler için gösterge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FV11 / FV13</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Vergi koşul kayıtları (SD – MWST)</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OVK1 / OVK3 / OVK4</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Vergi kategorileri ve sınıflandırmaları (SD)</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S_ALR_87012357</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KDV ön beyan raporu</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S_ALR_87012365</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Vergi göstergesi listesi</w:t>
            </w:r>
          </w:p>
        </w:tc>
      </w:tr>
    </w:tbl>
    <w:p>
      <w:pPr>
        <w:spacing w:before="0" w:after="60" w:line="264" w:lineRule="auto"/>
      </w:pPr>
    </w:p>
    <w:p>
      <w:pPr>
        <w:pStyle w:val="Heading2"/>
      </w:pPr>
      <w:r>
        <w:t xml:space="preserve">İlgili Tablolar</w:t>
      </w:r>
    </w:p>
    <w:tbl>
      <w:tblPr>
        <w:tblW w:w="9070" w:type="dxa"/>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tblPr>
      <w:tblGrid>
        <w:gridCol w:w="2600"/>
        <w:gridCol w:w="6470"/>
      </w:tblGrid>
      <w:tr>
        <w:trPr>
          <w:cantSplit/>
          <w:tblHeader/>
        </w:trPr>
        <w:tc>
          <w:tcPr>
            <w:tcW w:w="260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Tablo</w:t>
            </w:r>
          </w:p>
        </w:tc>
        <w:tc>
          <w:tcPr>
            <w:tcW w:w="6470" w:type="dxa"/>
            <w:shd w:val="clear" w:color="auto" w:fill="ACB9CA"/>
            <w:tcMar>
              <w:top w:w="40" w:type="dxa"/>
              <w:bottom w:w="40" w:type="dxa"/>
            </w:tcMar>
            <w:vAlign w:val="center"/>
          </w:tcPr>
          <w:p>
            <w:pPr>
              <w:keepNext/>
              <w:spacing w:before="30" w:after="30" w:line="264" w:lineRule="auto"/>
            </w:pPr>
            <w:r>
              <w:rPr>
                <w:rFonts w:asciiTheme="minorHAnsi" w:hAnsiTheme="minorHAnsi" w:cstheme="minorHAnsi"/>
                <w:b/>
                <w:color w:val="FFFFFF"/>
                <w:sz w:val="20"/>
                <w:szCs w:val="20"/>
                <w:lang w:val="tr-TR"/>
              </w:rPr>
              <w:t xml:space="preserve">İçerik</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T007A</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Vergi göstergeleri (ülke/prosedür)</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T007S</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Gösterge açıklamaları</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T007V</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Vergi göstergesi – hedef/kaynak ülke</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A003</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Vergi göstergesi koşul tablosu</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KONP</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Koşul kalemleri (oran)</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T030K</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Vergi hesap belirleme</w:t>
            </w:r>
          </w:p>
        </w:tc>
      </w:tr>
      <w:tr>
        <w:trPr>
          <w:cantSplit/>
        </w:trPr>
        <w:tc>
          <w:tcPr>
            <w:tcW w:w="2600" w:type="dx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BSET</w:t>
            </w:r>
          </w:p>
        </w:tc>
        <w:tc>
          <w:tcPr>
            <w:tcW w:w="6470" w:type="dx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Belge vergi kalemleri</w:t>
            </w:r>
          </w:p>
        </w:tc>
      </w:tr>
      <w:tr>
        <w:trPr>
          <w:cantSplit/>
        </w:trPr>
        <w:tc>
          <w:tcPr>
            <w:tcW w:w="2600" w:type="dxa"/>
            <w:shd w:val="clear" w:color="auto" w:fill="F2F5FA"/>
            <w:tcMar>
              <w:top w:w="40" w:type="dxa"/>
              <w:bottom w:w="40" w:type="dxa"/>
            </w:tcMar>
            <w:vAlign w:val="center"/>
          </w:tcPr>
          <w:p>
            <w:pPr>
              <w:spacing w:before="30" w:after="30" w:line="264" w:lineRule="auto"/>
            </w:pPr>
            <w:r>
              <w:rPr>
                <w:rFonts w:asciiTheme="minorHAnsi" w:hAnsiTheme="minorHAnsi" w:cstheme="minorHAnsi"/>
                <w:b/>
                <w:color w:val="1F3864"/>
                <w:sz w:val="19"/>
                <w:szCs w:val="19"/>
                <w:lang w:val="tr-TR"/>
              </w:rPr>
              <w:t xml:space="preserve">SKB1 (MWSKZ)</w:t>
            </w:r>
          </w:p>
        </w:tc>
        <w:tc>
          <w:tcPr>
            <w:tcW w:w="6470" w:type="dxa"/>
            <w:shd w:val="clear" w:color="auto" w:fill="F2F5FA"/>
            <w:tcMar>
              <w:top w:w="40" w:type="dxa"/>
              <w:bottom w:w="40" w:type="dxa"/>
            </w:tcMar>
            <w:vAlign w:val="center"/>
          </w:tcPr>
          <w:p>
            <w:pPr>
              <w:spacing w:before="30" w:after="30" w:line="264" w:lineRule="auto"/>
            </w:pPr>
            <w:r>
              <w:rPr>
                <w:rFonts w:asciiTheme="minorHAnsi" w:hAnsiTheme="minorHAnsi" w:cstheme="minorHAnsi"/>
                <w:sz w:val="19"/>
                <w:szCs w:val="19"/>
                <w:lang w:val="tr-TR"/>
              </w:rPr>
              <w:t xml:space="preserve">Ana hesap vergi kategorisi</w:t>
            </w:r>
          </w:p>
        </w:tc>
      </w:tr>
    </w:tbl>
    <w:p>
      <w:pPr>
        <w:spacing w:before="0" w:after="60" w:line="264" w:lineRule="auto"/>
      </w:pPr>
    </w:p>
    <w:p>
      <w:pPr>
        <w:spacing w:before="0" w:after="120" w:line="264" w:lineRule="auto"/>
      </w:pPr>
    </w:p>
    <w:tbl>
      <w:tblPr>
        <w:tblStyle w:val="TableGrid"/>
        <w:tblW w:w="9577" w:type="dxa"/>
        <w:shd w:val="clear" w:color="auto" w:fill="C00000"/>
        <w:tblLook w:val="04A0" w:firstRow="1" w:lastRow="0" w:firstColumn="1" w:lastColumn="0" w:noHBand="0" w:noVBand="1"/>
      </w:tblPr>
      <w:tblGrid>
        <w:gridCol w:w="9577"/>
      </w:tblGrid>
      <w:tr w:rsidR="00BE4ED2" w14:paraId="6CCEAA9C" w14:textId="77777777" w:rsidTr="008827DE">
        <w:trPr>
          <w:trHeight w:val="522"/>
        </w:trPr>
        <w:tc>
          <w:tcPr>
            <w:tcW w:w="9577" w:type="dxa"/>
            <w:shd w:val="clear" w:color="auto" w:fill="2F5496" w:themeFill="accent5" w:themeFillShade="BF"/>
          </w:tcPr>
          <w:p w14:paraId="48833680" w14:textId="29E8704F" w:rsidR="00BE4ED2" w:rsidRPr="007726FE" w:rsidRDefault="00D3576B" w:rsidP="008827DE">
            <w:pPr>
              <w:pStyle w:val="TableHeading1"/>
              <w:jc w:val="left"/>
              <w:rPr>
                <w:rFonts w:asciiTheme="majorHAnsi" w:hAnsiTheme="majorHAnsi" w:cstheme="majorHAnsi"/>
                <w:color w:val="FFFFFF" w:themeColor="background1"/>
              </w:rPr>
            </w:pPr>
            <w:r w:rsidRPr="007726FE">
              <w:rPr>
                <w:rFonts w:asciiTheme="majorHAnsi" w:hAnsiTheme="majorHAnsi" w:cstheme="majorHAnsi"/>
                <w:color w:val="FFFFFF" w:themeColor="background1"/>
              </w:rPr>
              <w:t>NOTLAR</w:t>
            </w:r>
          </w:p>
        </w:tc>
      </w:tr>
    </w:tbl>
    <w:p>
      <w:pPr>
        <w:numPr>
          <w:ilvl w:val="0"/>
          <w:numId w:val="200"/>
        </w:numPr>
        <w:spacing w:before="40" w:after="40" w:line="264" w:lineRule="auto"/>
      </w:pPr>
      <w:r>
        <w:rPr>
          <w:rFonts w:asciiTheme="minorHAnsi" w:hAnsiTheme="minorHAnsi" w:cstheme="minorHAnsi"/>
          <w:sz w:val="20"/>
          <w:szCs w:val="20"/>
          <w:lang w:val="tr-TR"/>
        </w:rPr>
        <w:t xml:space="preserve">Bu doküman SAP S/4HANA FI modülü kullanıcı eğitimi amacıyla hazırlanmıştır; 20 konu başlığını kapsar.</w:t>
      </w:r>
    </w:p>
    <w:p>
      <w:pPr>
        <w:numPr>
          <w:ilvl w:val="0"/>
          <w:numId w:val="200"/>
        </w:numPr>
        <w:spacing w:before="40" w:after="40" w:line="264" w:lineRule="auto"/>
      </w:pPr>
      <w:r>
        <w:rPr>
          <w:rFonts w:asciiTheme="minorHAnsi" w:hAnsiTheme="minorHAnsi" w:cstheme="minorHAnsi"/>
          <w:sz w:val="20"/>
          <w:szCs w:val="20"/>
          <w:lang w:val="tr-TR"/>
        </w:rPr>
        <w:t xml:space="preserve">Ekran görüntüleri, SAP GUI for Windows (Belize teması) ekran düzeni esas alınarak hazırlanmış temsili ekranlardır. Alan adları ve buton yerleşimleri standart SAP ekranlarıyla aynıdır; sistemdeki şirkete özel alanlar, düzen varyantları ve tema farklılık gösterebilir. Eğitim öncesinde kendi test sisteminizden (ör. S4Q) alınan gerçek görüntülerle değiştirilmesi önerilir.</w:t>
      </w:r>
    </w:p>
    <w:p>
      <w:pPr>
        <w:numPr>
          <w:ilvl w:val="0"/>
          <w:numId w:val="200"/>
        </w:numPr>
        <w:spacing w:before="40" w:after="40" w:line="264" w:lineRule="auto"/>
      </w:pPr>
      <w:r>
        <w:rPr>
          <w:rFonts w:asciiTheme="minorHAnsi" w:hAnsiTheme="minorHAnsi" w:cstheme="minorHAnsi"/>
          <w:sz w:val="20"/>
          <w:szCs w:val="20"/>
          <w:lang w:val="tr-TR"/>
        </w:rPr>
        <w:t xml:space="preserve">Örneklerdeki şirket kodu, hesap numaraları, vergi göstergeleri, BP numaraları ve belge numaraları temsilidir; kendi sistem uyarlamanıza göre güncelleyiniz.</w:t>
      </w:r>
    </w:p>
    <w:p>
      <w:pPr>
        <w:numPr>
          <w:ilvl w:val="0"/>
          <w:numId w:val="200"/>
        </w:numPr>
        <w:spacing w:before="40" w:after="40" w:line="264" w:lineRule="auto"/>
      </w:pPr>
      <w:r>
        <w:rPr>
          <w:rFonts w:asciiTheme="minorHAnsi" w:hAnsiTheme="minorHAnsi" w:cstheme="minorHAnsi"/>
          <w:sz w:val="20"/>
          <w:szCs w:val="20"/>
          <w:lang w:val="tr-TR"/>
        </w:rPr>
        <w:t xml:space="preserve">Uyarlama (SPRO) işlem kodları yalnızca yetkili kullanıcılar tarafından ve test/geliştirme sisteminde çalıştırılmalı, değişiklikler transport talebi ile canlı sisteme taşınmalıdır.</w:t>
      </w:r>
    </w:p>
    <w:p>
      <w:pPr>
        <w:numPr>
          <w:ilvl w:val="0"/>
          <w:numId w:val="200"/>
        </w:numPr>
        <w:spacing w:before="40" w:after="40" w:line="264" w:lineRule="auto"/>
      </w:pPr>
      <w:r>
        <w:rPr>
          <w:rFonts w:asciiTheme="minorHAnsi" w:hAnsiTheme="minorHAnsi" w:cstheme="minorHAnsi"/>
          <w:sz w:val="20"/>
          <w:szCs w:val="20"/>
          <w:lang w:val="tr-TR"/>
        </w:rPr>
        <w:t xml:space="preserve">Tablo isimleri SE16N/SE16H ile görüntülenebilir; S/4HANA’da BSIS, BSAS, BSID, BSAD, BSIK, BSAK, FAGLFLEXT, ANLC, ANEP gibi tablolar ACDOCA üzerinde çalışan uyumluluk görünümleridir.</w:t>
      </w:r>
    </w:p>
    <w:p w14:paraId="4F7401E8" w14:textId="77777777" w:rsidR="00BE4ED2" w:rsidRDefault="00BE4ED2"/>
    <w:p w14:paraId="51E02EBA" w14:textId="77777777" w:rsidR="00BE4ED2" w:rsidRDefault="00BE4ED2"/>
    <w:sectPr w:rsidR="00BE4ED2">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DCF9B" w14:textId="77777777" w:rsidR="00DC1E13" w:rsidRDefault="00DC1E13" w:rsidP="00BC0642">
      <w:r>
        <w:separator/>
      </w:r>
    </w:p>
  </w:endnote>
  <w:endnote w:type="continuationSeparator" w:id="0">
    <w:p w14:paraId="58130D3D" w14:textId="77777777" w:rsidR="00DC1E13" w:rsidRDefault="00DC1E13" w:rsidP="00BC0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97D68" w14:textId="77777777" w:rsidR="00432DCD" w:rsidRDefault="00432D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Basic"/>
      <w:tblpPr w:vertAnchor="page" w:horzAnchor="page" w:tblpX="993" w:tblpY="15565"/>
      <w:tblW w:w="10063" w:type="dxa"/>
      <w:tblLayout w:type="fixed"/>
      <w:tblLook w:val="04A0" w:firstRow="1" w:lastRow="0" w:firstColumn="1" w:lastColumn="0" w:noHBand="0" w:noVBand="1"/>
    </w:tblPr>
    <w:tblGrid>
      <w:gridCol w:w="8081"/>
      <w:gridCol w:w="1982"/>
    </w:tblGrid>
    <w:tr w:rsidR="00AD5889" w14:paraId="343DEABB" w14:textId="77777777" w:rsidTr="0063634B">
      <w:trPr>
        <w:trHeight w:hRule="exact" w:val="794"/>
      </w:trPr>
      <w:tc>
        <w:tcPr>
          <w:tcW w:w="8081" w:type="dxa"/>
        </w:tcPr>
        <w:p w14:paraId="679AA829" w14:textId="77777777" w:rsidR="00AD5889" w:rsidRPr="00B1494F" w:rsidRDefault="00AD5889" w:rsidP="00AD5889">
          <w:pPr>
            <w:pStyle w:val="Titlefooter"/>
            <w:tabs>
              <w:tab w:val="clear" w:pos="4536"/>
            </w:tabs>
            <w:rPr>
              <w:rStyle w:val="Emphasis"/>
            </w:rPr>
          </w:pPr>
        </w:p>
        <w:sdt>
          <w:sdtPr>
            <w:rPr>
              <w:b/>
              <w:iCs/>
            </w:rPr>
            <w:id w:val="1754403763"/>
            <w:showingPlcHdr/>
            <w:date>
              <w:dateFormat w:val="dddd, dd MMMM yyyy"/>
              <w:lid w:val="en-GB"/>
              <w:storeMappedDataAs w:val="dateTime"/>
              <w:calendar w:val="gregorian"/>
            </w:date>
          </w:sdtPr>
          <w:sdtEndPr>
            <w:rPr>
              <w:b w:val="0"/>
              <w:iCs w:val="0"/>
            </w:rPr>
          </w:sdtEndPr>
          <w:sdtContent>
            <w:p w14:paraId="3332235B" w14:textId="77777777" w:rsidR="00AD5889" w:rsidRDefault="00AD5889" w:rsidP="00AD5889">
              <w:pPr>
                <w:pStyle w:val="Titlefooter"/>
                <w:tabs>
                  <w:tab w:val="clear" w:pos="4536"/>
                </w:tabs>
              </w:pPr>
              <w:r>
                <w:rPr>
                  <w:rStyle w:val="PlaceholderText"/>
                </w:rPr>
                <w:t>Date</w:t>
              </w:r>
            </w:p>
          </w:sdtContent>
        </w:sdt>
        <w:sdt>
          <w:sdtPr>
            <w:id w:val="-540437898"/>
          </w:sdtPr>
          <w:sdtEndPr/>
          <w:sdtContent>
            <w:p w14:paraId="25833A91" w14:textId="77777777" w:rsidR="00AD5889" w:rsidRDefault="00AD5889" w:rsidP="00AD5889">
              <w:pPr>
                <w:pStyle w:val="Titlefooter"/>
              </w:pPr>
              <w:r>
                <w:t xml:space="preserve">Page </w:t>
              </w:r>
              <w:r>
                <w:fldChar w:fldCharType="begin"/>
              </w:r>
              <w:r>
                <w:instrText xml:space="preserve"> PAGE </w:instrText>
              </w:r>
              <w:r>
                <w:fldChar w:fldCharType="separate"/>
              </w:r>
              <w:r>
                <w:rPr>
                  <w:noProof/>
                </w:rPr>
                <w:t>1</w:t>
              </w:r>
              <w:r>
                <w:fldChar w:fldCharType="end"/>
              </w:r>
              <w:r>
                <w:t xml:space="preserve"> of </w:t>
              </w:r>
              <w:r>
                <w:fldChar w:fldCharType="begin"/>
              </w:r>
              <w:r>
                <w:instrText xml:space="preserve"> NUMPAGES </w:instrText>
              </w:r>
              <w:r>
                <w:fldChar w:fldCharType="separate"/>
              </w:r>
              <w:r>
                <w:rPr>
                  <w:noProof/>
                </w:rPr>
                <w:t>9</w:t>
              </w:r>
              <w:r>
                <w:rPr>
                  <w:noProof/>
                </w:rPr>
                <w:fldChar w:fldCharType="end"/>
              </w:r>
            </w:p>
          </w:sdtContent>
        </w:sdt>
      </w:tc>
      <w:tc>
        <w:tcPr>
          <w:tcW w:w="1982" w:type="dxa"/>
          <w:vAlign w:val="center"/>
        </w:tcPr>
        <w:p w14:paraId="366AA4B8" w14:textId="77777777" w:rsidR="00AD5889" w:rsidRDefault="00AD5889" w:rsidP="00AD5889">
          <w:pPr>
            <w:pStyle w:val="Titlefooter"/>
            <w:jc w:val="right"/>
          </w:pPr>
          <w:r w:rsidRPr="00B1494F">
            <w:t>www.nttdata-solutions.co</w:t>
          </w:r>
          <w:r>
            <w:t>m</w:t>
          </w:r>
        </w:p>
      </w:tc>
    </w:tr>
  </w:tbl>
  <w:p w14:paraId="4662D123" w14:textId="77777777" w:rsidR="00AD5889" w:rsidRDefault="00AD58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4FE49" w14:textId="77777777" w:rsidR="00432DCD" w:rsidRDefault="00432D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2F17E" w14:textId="77777777" w:rsidR="00DC1E13" w:rsidRDefault="00DC1E13" w:rsidP="00BC0642">
      <w:r>
        <w:separator/>
      </w:r>
    </w:p>
  </w:footnote>
  <w:footnote w:type="continuationSeparator" w:id="0">
    <w:p w14:paraId="5A2A98AC" w14:textId="77777777" w:rsidR="00DC1E13" w:rsidRDefault="00DC1E13" w:rsidP="00BC06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AD901" w14:textId="3D43B945" w:rsidR="00971791" w:rsidRDefault="00971791">
    <w:pPr>
      <w:pStyle w:val="Header"/>
    </w:pPr>
    <w:r>
      <w:rPr>
        <w:noProof/>
      </w:rPr>
      <mc:AlternateContent>
        <mc:Choice Requires="wps">
          <w:drawing>
            <wp:anchor distT="0" distB="0" distL="0" distR="0" simplePos="0" relativeHeight="251658241" behindDoc="0" locked="0" layoutInCell="1" allowOverlap="1" wp14:anchorId="6A276980" wp14:editId="51884F4C">
              <wp:simplePos x="635" y="635"/>
              <wp:positionH relativeFrom="page">
                <wp:align>center</wp:align>
              </wp:positionH>
              <wp:positionV relativeFrom="page">
                <wp:align>top</wp:align>
              </wp:positionV>
              <wp:extent cx="847725" cy="381000"/>
              <wp:effectExtent l="0" t="0" r="9525" b="0"/>
              <wp:wrapNone/>
              <wp:docPr id="386865206"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47725" cy="381000"/>
                      </a:xfrm>
                      <a:prstGeom prst="rect">
                        <a:avLst/>
                      </a:prstGeom>
                      <a:noFill/>
                      <a:ln>
                        <a:noFill/>
                      </a:ln>
                    </wps:spPr>
                    <wps:txbx>
                      <w:txbxContent>
                        <w:p w14:paraId="2D1682DE" w14:textId="53A73AD1" w:rsidR="00971791" w:rsidRPr="00971791" w:rsidRDefault="00971791" w:rsidP="00971791">
                          <w:pPr>
                            <w:rPr>
                              <w:rFonts w:ascii="Aptos" w:eastAsia="Aptos" w:hAnsi="Aptos" w:cs="Aptos"/>
                              <w:noProof/>
                              <w:color w:val="008000"/>
                              <w:sz w:val="24"/>
                              <w:szCs w:val="24"/>
                            </w:rPr>
                          </w:pPr>
                          <w:r w:rsidRPr="00971791">
                            <w:rPr>
                              <w:rFonts w:ascii="Aptos" w:eastAsia="Aptos" w:hAnsi="Aptos" w:cs="Aptos"/>
                              <w:noProof/>
                              <w:color w:val="008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276980" id="_x0000_t202" coordsize="21600,21600" o:spt="202" path="m,l,21600r21600,l21600,xe">
              <v:stroke joinstyle="miter"/>
              <v:path gradientshapeok="t" o:connecttype="rect"/>
            </v:shapetype>
            <v:shape id="Text Box 2" o:spid="_x0000_s1026" type="#_x0000_t202" alt="RESTRICTED" style="position:absolute;margin-left:0;margin-top:0;width:66.75pt;height:30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" filled="f" stroked="f">
              <v:textbox style="mso-fit-shape-to-text:t" inset="0,15pt,0,0">
                <w:txbxContent>
                  <w:p w14:paraId="2D1682DE" w14:textId="53A73AD1" w:rsidR="00971791" w:rsidRPr="00971791" w:rsidRDefault="00971791" w:rsidP="00971791">
                    <w:pPr>
                      <w:rPr>
                        <w:rFonts w:ascii="Aptos" w:eastAsia="Aptos" w:hAnsi="Aptos" w:cs="Aptos"/>
                        <w:noProof/>
                        <w:color w:val="008000"/>
                        <w:sz w:val="24"/>
                        <w:szCs w:val="24"/>
                      </w:rPr>
                    </w:pPr>
                    <w:r w:rsidRPr="00971791">
                      <w:rPr>
                        <w:rFonts w:ascii="Aptos" w:eastAsia="Aptos" w:hAnsi="Aptos" w:cs="Aptos"/>
                        <w:noProof/>
                        <w:color w:val="008000"/>
                        <w:sz w:val="24"/>
                        <w:szCs w:val="24"/>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26617" w14:textId="72814FB0" w:rsidR="62E30E50" w:rsidRDefault="62E30E50"/>
  <w:tbl>
    <w:tblPr>
      <w:tblW w:w="957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93"/>
      <w:gridCol w:w="3891"/>
      <w:gridCol w:w="2693"/>
    </w:tblGrid>
    <w:tr w:rsidR="00BC0642" w14:paraId="61CE1348" w14:textId="77777777" w:rsidTr="046E6440">
      <w:trPr>
        <w:cantSplit/>
        <w:trHeight w:val="935"/>
      </w:trPr>
      <w:tc>
        <w:tcPr>
          <w:tcW w:w="2835" w:type="dxa"/>
        </w:tcPr>
        <w:p w14:paraId="67F6BD41" w14:textId="0A0724A4" w:rsidR="00BC0642" w:rsidRDefault="00971791" w:rsidP="3BB6987D">
          <w:pPr>
            <w:pStyle w:val="Header"/>
            <w:spacing w:before="60"/>
            <w:ind w:left="-250"/>
            <w:jc w:val="center"/>
            <w:rPr>
              <w:b/>
              <w:bCs/>
              <w:noProof/>
              <w:sz w:val="6"/>
              <w:szCs w:val="6"/>
            </w:rPr>
          </w:pPr>
          <w:r>
            <w:rPr>
              <w:b/>
              <w:noProof/>
              <w:sz w:val="6"/>
            </w:rPr>
            <mc:AlternateContent>
              <mc:Choice Requires="wps">
                <w:drawing>
                  <wp:anchor distT="0" distB="0" distL="0" distR="0" simplePos="0" relativeHeight="251658242" behindDoc="0" locked="0" layoutInCell="1" allowOverlap="1" wp14:anchorId="7A64DFF3" wp14:editId="71E3ECB1">
                    <wp:simplePos x="635" y="635"/>
                    <wp:positionH relativeFrom="page">
                      <wp:align>center</wp:align>
                    </wp:positionH>
                    <wp:positionV relativeFrom="page">
                      <wp:align>top</wp:align>
                    </wp:positionV>
                    <wp:extent cx="85725" cy="514350"/>
                    <wp:effectExtent l="0" t="0" r="9525" b="0"/>
                    <wp:wrapNone/>
                    <wp:docPr id="1727568668"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5725" cy="514350"/>
                            </a:xfrm>
                            <a:prstGeom prst="rect">
                              <a:avLst/>
                            </a:prstGeom>
                            <a:noFill/>
                            <a:ln>
                              <a:noFill/>
                            </a:ln>
                          </wps:spPr>
                          <wps:txbx>
                            <w:txbxContent>
                              <w:p w14:paraId="6DFE5B95" w14:textId="77777777" w:rsidR="00971791" w:rsidRPr="00971791" w:rsidRDefault="00971791" w:rsidP="00971791">
                                <w:pPr>
                                  <w:rPr>
                                    <w:rFonts w:ascii="Aptos" w:eastAsia="Aptos" w:hAnsi="Aptos" w:cs="Aptos"/>
                                    <w:color w:val="00800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16="http://schemas.microsoft.com/office/drawing/2014/main" xmlns:adec="http://schemas.microsoft.com/office/drawing/2017/decorative" xmlns:pic="http://schemas.openxmlformats.org/drawingml/2006/picture" xmlns:a14="http://schemas.microsoft.com/office/drawing/2010/main" xmlns:asvg="http://schemas.microsoft.com/office/drawing/2016/SVG/main" xmlns:aclsh="http://schemas.microsoft.com/office/drawing/2020/classificationShape" xmlns:a="http://schemas.openxmlformats.org/drawingml/2006/main" xmlns:arto="http://schemas.microsoft.com/office/word/2006/arto"/>
            </mc:AlternateContent>
          </w:r>
          <w:r w:rsidR="3C22C62C">
            <w:t xml:space="preserve">   </w:t>
          </w:r>
        </w:p>
        <w:p w14:paraId="7D5DB3C4" w14:textId="7BF91258" w:rsidR="00BC0642" w:rsidRDefault="7FFACEBB" w:rsidP="663955FD">
          <w:pPr>
            <w:pStyle w:val="Header"/>
            <w:spacing w:before="60"/>
            <w:ind w:left="-250"/>
            <w:jc w:val="center"/>
            <w:rPr>
              <w:b/>
              <w:bCs/>
              <w:noProof/>
              <w:sz w:val="6"/>
              <w:szCs w:val="6"/>
            </w:rPr>
          </w:pPr>
          <w:r>
            <w:rPr>
              <w:noProof/>
            </w:rPr>
            <w:drawing>
              <wp:inline distT="0" distB="0" distL="0" distR="0" wp14:anchorId="25F87421" wp14:editId="6BBCB3FB">
                <wp:extent cx="1146810" cy="233680"/>
                <wp:effectExtent l="0" t="0" r="0" b="0"/>
                <wp:docPr id="914507816" name="Graphic 645083175">
                  <a:extLst xmlns:a="http://schemas.openxmlformats.org/drawingml/2006/main">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a:extLst>
                            <a:ext uri="{FF2B5EF4-FFF2-40B4-BE49-F238E27FC236}">
                              <a16:creationId xmlns:a16="http://schemas.microsoft.com/office/drawing/2014/main" id="{1DB40E02-E43E-21B5-7D2A-60B35F0977AE}"/>
                            </a:ex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46810" cy="233680"/>
                        </a:xfrm>
                        <a:prstGeom prst="rect">
                          <a:avLst/>
                        </a:prstGeom>
                      </pic:spPr>
                    </pic:pic>
                  </a:graphicData>
                </a:graphic>
              </wp:inline>
            </w:drawing>
          </w:r>
        </w:p>
      </w:tc>
      <w:tc>
        <w:tcPr>
          <w:tcW w:w="3686" w:type="dxa"/>
          <w:vAlign w:val="center"/>
        </w:tcPr>
        <w:p w14:paraId="0EC6692E" w14:textId="29FBA132" w:rsidR="00BC0642" w:rsidRPr="008039BF" w:rsidRDefault="046E6440" w:rsidP="046E6440">
          <w:pPr>
            <w:pStyle w:val="Footer"/>
            <w:jc w:val="center"/>
            <w:rPr>
              <w:rFonts w:ascii="Georgia" w:eastAsia="Georgia" w:hAnsi="Georgia" w:cs="Georgia"/>
              <w:color w:val="0070C0"/>
              <w:sz w:val="32"/>
              <w:szCs w:val="32"/>
            </w:rPr>
          </w:pPr>
          <w:r w:rsidRPr="008039BF">
            <w:rPr>
              <w:rFonts w:ascii="Georgia" w:eastAsia="Georgia" w:hAnsi="Georgia" w:cs="Georgia"/>
              <w:b/>
              <w:bCs/>
              <w:color w:val="0070C0"/>
              <w:sz w:val="32"/>
              <w:szCs w:val="32"/>
            </w:rPr>
            <w:t>Kullanıcı Dokümanı</w:t>
          </w:r>
        </w:p>
      </w:tc>
      <w:tc>
        <w:tcPr>
          <w:tcW w:w="2551" w:type="dxa"/>
          <w:vAlign w:val="center"/>
        </w:tcPr>
        <w:p w14:paraId="6CBDD0AA" w14:textId="1F21B5C4" w:rsidR="00AD5889" w:rsidRDefault="000C6F87" w:rsidP="00BC0642">
          <w:pPr>
            <w:pStyle w:val="Header"/>
            <w:spacing w:before="60"/>
            <w:rPr>
              <w:rFonts w:cs="Tahoma"/>
              <w:b/>
              <w:noProof/>
              <w:sz w:val="28"/>
              <w:szCs w:val="28"/>
              <w:lang w:val="en-US"/>
            </w:rPr>
          </w:pPr>
          <w:r>
            <w:rPr>
              <w:rFonts w:cs="Tahoma"/>
              <w:b/>
              <w:noProof/>
              <w:sz w:val="28"/>
              <w:szCs w:val="28"/>
              <w:lang w:val="en-US"/>
            </w:rPr>
            <w:t xml:space="preserve">     </w:t>
          </w:r>
          <w:r w:rsidR="00AD5889">
            <w:rPr>
              <w:rFonts w:cs="Tahoma"/>
              <w:b/>
              <w:noProof/>
              <w:sz w:val="28"/>
              <w:szCs w:val="28"/>
              <w:lang w:val="en-US"/>
            </w:rPr>
            <w:t xml:space="preserve">       </w:t>
          </w:r>
          <w:r w:rsidR="0063634B">
            <w:rPr>
              <w:noProof/>
            </w:rPr>
            <w:drawing>
              <wp:inline distT="0" distB="0" distL="0" distR="0" wp14:anchorId="6B46D3E7" wp14:editId="05040DFD">
                <wp:extent cx="609600" cy="502920"/>
                <wp:effectExtent l="0" t="0" r="0" b="0"/>
                <wp:docPr id="68880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09600" cy="502920"/>
                        </a:xfrm>
                        <a:prstGeom prst="rect">
                          <a:avLst/>
                        </a:prstGeom>
                        <a:noFill/>
                        <a:ln>
                          <a:noFill/>
                        </a:ln>
                      </pic:spPr>
                    </pic:pic>
                  </a:graphicData>
                </a:graphic>
              </wp:inline>
            </w:drawing>
          </w:r>
          <w:r w:rsidR="00AD5889">
            <w:rPr>
              <w:rFonts w:cs="Tahoma"/>
              <w:b/>
              <w:noProof/>
              <w:sz w:val="28"/>
              <w:szCs w:val="28"/>
              <w:lang w:val="en-US"/>
            </w:rPr>
            <w:t xml:space="preserve"> </w:t>
          </w:r>
          <w:r>
            <w:rPr>
              <w:rFonts w:cs="Tahoma"/>
              <w:b/>
              <w:noProof/>
              <w:sz w:val="28"/>
              <w:szCs w:val="28"/>
              <w:lang w:val="en-US"/>
            </w:rPr>
            <w:t xml:space="preserve">  </w:t>
          </w:r>
        </w:p>
        <w:p w14:paraId="48FB0A7C" w14:textId="60FCB153" w:rsidR="00AD5889" w:rsidRPr="000B4A2C" w:rsidRDefault="4F6E265D" w:rsidP="4F6E265D">
          <w:pPr>
            <w:pStyle w:val="Header"/>
            <w:spacing w:before="60"/>
            <w:rPr>
              <w:rFonts w:cs="Tahoma"/>
              <w:b/>
              <w:bCs/>
              <w:noProof/>
              <w:sz w:val="28"/>
              <w:szCs w:val="28"/>
            </w:rPr>
          </w:pPr>
          <w:r w:rsidRPr="4F6E265D">
            <w:rPr>
              <w:rFonts w:cs="Tahoma"/>
              <w:b/>
              <w:bCs/>
              <w:noProof/>
              <w:sz w:val="28"/>
              <w:szCs w:val="28"/>
              <w:lang w:val="en-US"/>
            </w:rPr>
            <w:t xml:space="preserve">        </w:t>
          </w:r>
        </w:p>
      </w:tc>
    </w:tr>
  </w:tbl>
  <w:p w14:paraId="39C6A200" w14:textId="77777777" w:rsidR="00BC0642" w:rsidRDefault="00BC0642" w:rsidP="008039BF">
    <w:pPr>
      <w:pStyle w:val="Header"/>
      <w:jc w:val="center"/>
    </w:pPr>
  </w:p>
  <w:p w14:paraId="6CD6A7D5" w14:textId="77777777" w:rsidR="008039BF" w:rsidRPr="00971791" w:rsidRDefault="008039BF" w:rsidP="008039BF">
    <w:pPr>
      <w:jc w:val="center"/>
      <w:rPr>
        <w:rFonts w:ascii="Aptos" w:eastAsia="Aptos" w:hAnsi="Aptos" w:cs="Aptos"/>
        <w:color w:val="008000"/>
        <w:sz w:val="18"/>
        <w:szCs w:val="18"/>
      </w:rPr>
    </w:pPr>
    <w:r w:rsidRPr="4AB7E62F">
      <w:rPr>
        <w:rFonts w:ascii="Aptos" w:eastAsia="Aptos" w:hAnsi="Aptos" w:cs="Aptos"/>
        <w:color w:val="008000"/>
        <w:sz w:val="18"/>
        <w:szCs w:val="18"/>
      </w:rPr>
      <w:t>RESTRICTED</w:t>
    </w:r>
  </w:p>
  <w:p w14:paraId="3982DE28" w14:textId="77777777" w:rsidR="008039BF" w:rsidRDefault="008039B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155DE" w14:textId="35FD224A" w:rsidR="00971791" w:rsidRDefault="00971791">
    <w:pPr>
      <w:pStyle w:val="Header"/>
    </w:pPr>
    <w:r>
      <w:rPr>
        <w:noProof/>
      </w:rPr>
      <mc:AlternateContent>
        <mc:Choice Requires="wps">
          <w:drawing>
            <wp:anchor distT="0" distB="0" distL="0" distR="0" simplePos="0" relativeHeight="251658240" behindDoc="0" locked="0" layoutInCell="1" allowOverlap="1" wp14:anchorId="4B193F55" wp14:editId="3CAC447F">
              <wp:simplePos x="635" y="635"/>
              <wp:positionH relativeFrom="page">
                <wp:align>center</wp:align>
              </wp:positionH>
              <wp:positionV relativeFrom="page">
                <wp:align>top</wp:align>
              </wp:positionV>
              <wp:extent cx="847725" cy="381000"/>
              <wp:effectExtent l="0" t="0" r="9525" b="0"/>
              <wp:wrapNone/>
              <wp:docPr id="1035281652"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47725" cy="381000"/>
                      </a:xfrm>
                      <a:prstGeom prst="rect">
                        <a:avLst/>
                      </a:prstGeom>
                      <a:noFill/>
                      <a:ln>
                        <a:noFill/>
                      </a:ln>
                    </wps:spPr>
                    <wps:txbx>
                      <w:txbxContent>
                        <w:p w14:paraId="5D379A64" w14:textId="392ADEA5" w:rsidR="00971791" w:rsidRPr="00971791" w:rsidRDefault="00971791" w:rsidP="00971791">
                          <w:pPr>
                            <w:rPr>
                              <w:rFonts w:ascii="Aptos" w:eastAsia="Aptos" w:hAnsi="Aptos" w:cs="Aptos"/>
                              <w:noProof/>
                              <w:color w:val="008000"/>
                              <w:sz w:val="24"/>
                              <w:szCs w:val="24"/>
                            </w:rPr>
                          </w:pPr>
                          <w:r w:rsidRPr="00971791">
                            <w:rPr>
                              <w:rFonts w:ascii="Aptos" w:eastAsia="Aptos" w:hAnsi="Aptos" w:cs="Aptos"/>
                              <w:noProof/>
                              <w:color w:val="008000"/>
                              <w:sz w:val="24"/>
                              <w:szCs w:val="24"/>
                            </w:rPr>
                            <w:t>RESTRICTED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193F55" id="_x0000_t202" coordsize="21600,21600" o:spt="202" path="m,l,21600r21600,l21600,xe">
              <v:stroke joinstyle="miter"/>
              <v:path gradientshapeok="t" o:connecttype="rect"/>
            </v:shapetype>
            <v:shape id="Text Box 1" o:spid="_x0000_s1028" type="#_x0000_t202" alt="RESTRICTED" style="position:absolute;margin-left:0;margin-top:0;width:66.75pt;height:30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" filled="f" stroked="f">
              <v:textbox style="mso-fit-shape-to-text:t" inset="0,15pt,0,0">
                <w:txbxContent>
                  <w:p w14:paraId="5D379A64" w14:textId="392ADEA5" w:rsidR="00971791" w:rsidRPr="00971791" w:rsidRDefault="00971791" w:rsidP="00971791">
                    <w:pPr>
                      <w:rPr>
                        <w:rFonts w:ascii="Aptos" w:eastAsia="Aptos" w:hAnsi="Aptos" w:cs="Aptos"/>
                        <w:noProof/>
                        <w:color w:val="008000"/>
                        <w:sz w:val="24"/>
                        <w:szCs w:val="24"/>
                      </w:rPr>
                    </w:pPr>
                    <w:r w:rsidRPr="00971791">
                      <w:rPr>
                        <w:rFonts w:ascii="Aptos" w:eastAsia="Aptos" w:hAnsi="Aptos" w:cs="Aptos"/>
                        <w:noProof/>
                        <w:color w:val="008000"/>
                        <w:sz w:val="24"/>
                        <w:szCs w:val="24"/>
                      </w:rPr>
                      <w:t>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28B"/>
    <w:multiLevelType w:val="hybridMultilevel"/>
    <w:tmpl w:val="553E80F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B1472CE"/>
    <w:multiLevelType w:val="hybridMultilevel"/>
    <w:tmpl w:val="586C9A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2BC0C15"/>
    <w:multiLevelType w:val="hybridMultilevel"/>
    <w:tmpl w:val="84EAA0D8"/>
    <w:lvl w:ilvl="0" w:tplc="041F0003">
      <w:start w:val="1"/>
      <w:numFmt w:val="bullet"/>
      <w:lvlText w:val="o"/>
      <w:lvlJc w:val="left"/>
      <w:pPr>
        <w:ind w:left="2160" w:hanging="360"/>
      </w:pPr>
      <w:rPr>
        <w:rFonts w:ascii="Courier New" w:hAnsi="Courier New" w:cs="Courier New"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3" w15:restartNumberingAfterBreak="0">
    <w:nsid w:val="333F4083"/>
    <w:multiLevelType w:val="hybridMultilevel"/>
    <w:tmpl w:val="3322E9B6"/>
    <w:lvl w:ilvl="0" w:tplc="041F0001">
      <w:start w:val="1"/>
      <w:numFmt w:val="bullet"/>
      <w:lvlText w:val=""/>
      <w:lvlJc w:val="left"/>
      <w:pPr>
        <w:ind w:left="1440" w:hanging="360"/>
      </w:pPr>
      <w:rPr>
        <w:rFonts w:ascii="Symbol" w:hAnsi="Symbol" w:hint="default"/>
      </w:rPr>
    </w:lvl>
    <w:lvl w:ilvl="1" w:tplc="041F0003">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 w15:restartNumberingAfterBreak="0">
    <w:nsid w:val="3E841133"/>
    <w:multiLevelType w:val="hybridMultilevel"/>
    <w:tmpl w:val="E4F0478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5AD849DF"/>
    <w:multiLevelType w:val="hybridMultilevel"/>
    <w:tmpl w:val="7436BF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0">
    <w:multiLevelType w:val="singleLevel"/>
    <w:lvl w:ilvl="0">
      <w:start w:val="1"/>
      <w:numFmt w:val="bullet"/>
      <w:lvlText w:val="•"/>
      <w:lvlJc w:val="left"/>
      <w:pPr>
        <w:ind w:left="567" w:hanging="283"/>
      </w:pPr>
      <w:rPr>
        <w:rFonts w:ascii="Calibri" w:hAnsi="Calibri"/>
        <w:color w:val="2F5496"/>
      </w:rPr>
    </w:lvl>
  </w:abstractNum>
  <w:abstractNum w:abstractNumId="91">
    <w:multiLevelType w:val="singleLevel"/>
    <w:lvl w:ilvl="0">
      <w:start w:val="1"/>
      <w:numFmt w:val="decimal"/>
      <w:lvlText w:val="%1."/>
      <w:lvlJc w:val="left"/>
      <w:pPr>
        <w:ind w:left="567" w:hanging="340"/>
      </w:pPr>
      <w:rPr>
        <w:b/>
        <w:color w:val="2F5496"/>
      </w:rPr>
    </w:lvl>
  </w:abstractNum>
  <w:num w:numId="1" w16cid:durableId="2078550963">
    <w:abstractNumId w:val="1"/>
  </w:num>
  <w:num w:numId="2" w16cid:durableId="1499534549">
    <w:abstractNumId w:val="0"/>
  </w:num>
  <w:num w:numId="3" w16cid:durableId="1011101385">
    <w:abstractNumId w:val="4"/>
  </w:num>
  <w:num w:numId="4" w16cid:durableId="1076584483">
    <w:abstractNumId w:val="3"/>
  </w:num>
  <w:num w:numId="5" w16cid:durableId="991984174">
    <w:abstractNumId w:val="2"/>
  </w:num>
  <w:num w:numId="6" w16cid:durableId="1053504768">
    <w:abstractNumId w:val="5"/>
  </w:num>
  <w:num w:numId="200">
    <w:abstractNumId w:val="90"/>
  </w:num>
  <w:num w:numId="201">
    <w:abstractNumId w:val="91"/>
    <w:lvlOverride w:ilvl="0">
      <w:startOverride w:val="1"/>
    </w:lvlOverride>
  </w:num>
  <w:num w:numId="202">
    <w:abstractNumId w:val="91"/>
    <w:lvlOverride w:ilvl="0">
      <w:startOverride w:val="1"/>
    </w:lvlOverride>
  </w:num>
  <w:num w:numId="203">
    <w:abstractNumId w:val="91"/>
    <w:lvlOverride w:ilvl="0">
      <w:startOverride w:val="1"/>
    </w:lvlOverride>
  </w:num>
  <w:num w:numId="204">
    <w:abstractNumId w:val="91"/>
    <w:lvlOverride w:ilvl="0">
      <w:startOverride w:val="1"/>
    </w:lvlOverride>
  </w:num>
  <w:num w:numId="205">
    <w:abstractNumId w:val="91"/>
    <w:lvlOverride w:ilvl="0">
      <w:startOverride w:val="1"/>
    </w:lvlOverride>
  </w:num>
  <w:num w:numId="206">
    <w:abstractNumId w:val="91"/>
    <w:lvlOverride w:ilvl="0">
      <w:startOverride w:val="1"/>
    </w:lvlOverride>
  </w:num>
  <w:num w:numId="207">
    <w:abstractNumId w:val="91"/>
    <w:lvlOverride w:ilvl="0">
      <w:startOverride w:val="1"/>
    </w:lvlOverride>
  </w:num>
  <w:num w:numId="208">
    <w:abstractNumId w:val="91"/>
    <w:lvlOverride w:ilvl="0">
      <w:startOverride w:val="1"/>
    </w:lvlOverride>
  </w:num>
  <w:num w:numId="209">
    <w:abstractNumId w:val="91"/>
    <w:lvlOverride w:ilvl="0">
      <w:startOverride w:val="1"/>
    </w:lvlOverride>
  </w:num>
  <w:num w:numId="210">
    <w:abstractNumId w:val="91"/>
    <w:lvlOverride w:ilvl="0">
      <w:startOverride w:val="1"/>
    </w:lvlOverride>
  </w:num>
  <w:num w:numId="211">
    <w:abstractNumId w:val="91"/>
    <w:lvlOverride w:ilvl="0">
      <w:startOverride w:val="1"/>
    </w:lvlOverride>
  </w:num>
  <w:num w:numId="212">
    <w:abstractNumId w:val="91"/>
    <w:lvlOverride w:ilvl="0">
      <w:startOverride w:val="1"/>
    </w:lvlOverride>
  </w:num>
  <w:num w:numId="213">
    <w:abstractNumId w:val="91"/>
    <w:lvlOverride w:ilvl="0">
      <w:startOverride w:val="1"/>
    </w:lvlOverride>
  </w:num>
  <w:num w:numId="214">
    <w:abstractNumId w:val="91"/>
    <w:lvlOverride w:ilvl="0">
      <w:startOverride w:val="1"/>
    </w:lvlOverride>
  </w:num>
  <w:num w:numId="215">
    <w:abstractNumId w:val="91"/>
    <w:lvlOverride w:ilvl="0">
      <w:startOverride w:val="1"/>
    </w:lvlOverride>
  </w:num>
  <w:num w:numId="216">
    <w:abstractNumId w:val="91"/>
    <w:lvlOverride w:ilvl="0">
      <w:startOverride w:val="1"/>
    </w:lvlOverride>
  </w:num>
  <w:num w:numId="217">
    <w:abstractNumId w:val="91"/>
    <w:lvlOverride w:ilvl="0">
      <w:startOverride w:val="1"/>
    </w:lvlOverride>
  </w:num>
  <w:num w:numId="218">
    <w:abstractNumId w:val="91"/>
    <w:lvlOverride w:ilvl="0">
      <w:startOverride w:val="1"/>
    </w:lvlOverride>
  </w:num>
  <w:num w:numId="219">
    <w:abstractNumId w:val="91"/>
    <w:lvlOverride w:ilvl="0">
      <w:startOverride w:val="1"/>
    </w:lvlOverride>
  </w:num>
  <w:num w:numId="220">
    <w:abstractNumId w:val="91"/>
    <w:lvlOverride w:ilvl="0">
      <w:startOverride w:val="1"/>
    </w:lvlOverride>
  </w:num>
  <w:num w:numId="221">
    <w:abstractNumId w:val="91"/>
    <w:lvlOverride w:ilvl="0">
      <w:startOverride w:val="1"/>
    </w:lvlOverride>
  </w:num>
  <w:num w:numId="222">
    <w:abstractNumId w:val="91"/>
    <w:lvlOverride w:ilvl="0">
      <w:startOverride w:val="1"/>
    </w:lvlOverride>
  </w:num>
  <w:num w:numId="223">
    <w:abstractNumId w:val="91"/>
    <w:lvlOverride w:ilvl="0">
      <w:startOverride w:val="1"/>
    </w:lvlOverride>
  </w:num>
  <w:num w:numId="224">
    <w:abstractNumId w:val="91"/>
    <w:lvlOverride w:ilvl="0">
      <w:startOverride w:val="1"/>
    </w:lvlOverride>
  </w:num>
  <w:num w:numId="225">
    <w:abstractNumId w:val="91"/>
    <w:lvlOverride w:ilvl="0">
      <w:startOverride w:val="1"/>
    </w:lvlOverride>
  </w:num>
  <w:num w:numId="226">
    <w:abstractNumId w:val="91"/>
    <w:lvlOverride w:ilvl="0">
      <w:startOverride w:val="1"/>
    </w:lvlOverride>
  </w:num>
  <w:num w:numId="227">
    <w:abstractNumId w:val="91"/>
    <w:lvlOverride w:ilvl="0">
      <w:startOverride w:val="1"/>
    </w:lvlOverride>
  </w:num>
  <w:num w:numId="228">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ED2"/>
    <w:rsid w:val="00090348"/>
    <w:rsid w:val="000A53C4"/>
    <w:rsid w:val="000C6F87"/>
    <w:rsid w:val="000D68F3"/>
    <w:rsid w:val="00291126"/>
    <w:rsid w:val="002E322F"/>
    <w:rsid w:val="00304C81"/>
    <w:rsid w:val="003065C3"/>
    <w:rsid w:val="00367DFE"/>
    <w:rsid w:val="003A4817"/>
    <w:rsid w:val="003D16C4"/>
    <w:rsid w:val="00432DCD"/>
    <w:rsid w:val="0044536B"/>
    <w:rsid w:val="00482FDA"/>
    <w:rsid w:val="004B4CF2"/>
    <w:rsid w:val="006074A8"/>
    <w:rsid w:val="00620DEF"/>
    <w:rsid w:val="0063634B"/>
    <w:rsid w:val="007033FF"/>
    <w:rsid w:val="00711A43"/>
    <w:rsid w:val="00716DFD"/>
    <w:rsid w:val="00756F1D"/>
    <w:rsid w:val="007726FE"/>
    <w:rsid w:val="00776611"/>
    <w:rsid w:val="007B78EE"/>
    <w:rsid w:val="007E0685"/>
    <w:rsid w:val="007F4119"/>
    <w:rsid w:val="008039BF"/>
    <w:rsid w:val="008827DE"/>
    <w:rsid w:val="008969AA"/>
    <w:rsid w:val="008C32F7"/>
    <w:rsid w:val="008D138D"/>
    <w:rsid w:val="008D1DCC"/>
    <w:rsid w:val="00932A99"/>
    <w:rsid w:val="00971791"/>
    <w:rsid w:val="009F2D95"/>
    <w:rsid w:val="00A514A5"/>
    <w:rsid w:val="00A67450"/>
    <w:rsid w:val="00A70849"/>
    <w:rsid w:val="00AC0AA9"/>
    <w:rsid w:val="00AD5889"/>
    <w:rsid w:val="00AF1B6B"/>
    <w:rsid w:val="00B42880"/>
    <w:rsid w:val="00B76A42"/>
    <w:rsid w:val="00B92FB3"/>
    <w:rsid w:val="00BC0642"/>
    <w:rsid w:val="00BE4ED2"/>
    <w:rsid w:val="00C27685"/>
    <w:rsid w:val="00C505F8"/>
    <w:rsid w:val="00C50C0C"/>
    <w:rsid w:val="00C72216"/>
    <w:rsid w:val="00CD021A"/>
    <w:rsid w:val="00D3576B"/>
    <w:rsid w:val="00D5360F"/>
    <w:rsid w:val="00D9615E"/>
    <w:rsid w:val="00DC1E13"/>
    <w:rsid w:val="00E2636E"/>
    <w:rsid w:val="00F814CE"/>
    <w:rsid w:val="00F86F2E"/>
    <w:rsid w:val="00FD27E9"/>
    <w:rsid w:val="046E6440"/>
    <w:rsid w:val="30E4696F"/>
    <w:rsid w:val="3BB6987D"/>
    <w:rsid w:val="3C22C62C"/>
    <w:rsid w:val="4AB7E62F"/>
    <w:rsid w:val="4F6E265D"/>
    <w:rsid w:val="62E30E50"/>
    <w:rsid w:val="663955FD"/>
    <w:rsid w:val="744D4064"/>
    <w:rsid w:val="7FFACEBB"/>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F9477"/>
  <w15:chartTrackingRefBased/>
  <w15:docId w15:val="{7CC106CF-987F-47E9-8C49-134D842B1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ED2"/>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basedOn w:val="Normal"/>
    <w:rsid w:val="00BE4ED2"/>
    <w:pPr>
      <w:spacing w:before="60" w:after="60"/>
    </w:pPr>
    <w:rPr>
      <w:rFonts w:ascii="Arial" w:hAnsi="Arial"/>
      <w:sz w:val="20"/>
      <w:szCs w:val="20"/>
      <w:lang w:val="de-DE" w:eastAsia="tr-TR"/>
    </w:rPr>
  </w:style>
  <w:style w:type="paragraph" w:customStyle="1" w:styleId="TableHeading1">
    <w:name w:val="Table Heading 1"/>
    <w:basedOn w:val="Footer"/>
    <w:rsid w:val="00BE4ED2"/>
    <w:pPr>
      <w:tabs>
        <w:tab w:val="clear" w:pos="4536"/>
        <w:tab w:val="clear" w:pos="9072"/>
      </w:tabs>
      <w:spacing w:before="120" w:after="120"/>
      <w:jc w:val="center"/>
    </w:pPr>
    <w:rPr>
      <w:b/>
      <w:bCs/>
      <w:smallCaps/>
      <w:sz w:val="24"/>
      <w:szCs w:val="24"/>
    </w:rPr>
  </w:style>
  <w:style w:type="paragraph" w:styleId="Footer">
    <w:name w:val="footer"/>
    <w:aliases w:val="Fusszeile,Fusszeile1,Fusszeile2,Fusszeile3,Fusszeile4,Fusszeile5,Fusszeile6,Fusszeile7,Fusszeile11,Fusszeile21"/>
    <w:basedOn w:val="Normal"/>
    <w:link w:val="FooterChar"/>
    <w:uiPriority w:val="99"/>
    <w:unhideWhenUsed/>
    <w:rsid w:val="00BE4ED2"/>
    <w:pPr>
      <w:tabs>
        <w:tab w:val="center" w:pos="4536"/>
        <w:tab w:val="right" w:pos="9072"/>
      </w:tabs>
    </w:pPr>
  </w:style>
  <w:style w:type="character" w:customStyle="1" w:styleId="FooterChar">
    <w:name w:val="Footer Char"/>
    <w:aliases w:val="Fusszeile Char,Fusszeile1 Char,Fusszeile2 Char,Fusszeile3 Char,Fusszeile4 Char,Fusszeile5 Char,Fusszeile6 Char,Fusszeile7 Char,Fusszeile11 Char,Fusszeile21 Char"/>
    <w:basedOn w:val="DefaultParagraphFont"/>
    <w:link w:val="Footer"/>
    <w:uiPriority w:val="99"/>
    <w:rsid w:val="00BE4ED2"/>
    <w:rPr>
      <w:rFonts w:ascii="Calibri" w:hAnsi="Calibri" w:cs="Calibri"/>
    </w:rPr>
  </w:style>
  <w:style w:type="paragraph" w:styleId="NoSpacing">
    <w:name w:val="No Spacing"/>
    <w:uiPriority w:val="1"/>
    <w:qFormat/>
    <w:rsid w:val="00BE4ED2"/>
    <w:pPr>
      <w:spacing w:after="0" w:line="240" w:lineRule="auto"/>
    </w:pPr>
  </w:style>
  <w:style w:type="paragraph" w:styleId="ListParagraph">
    <w:name w:val="List Paragraph"/>
    <w:basedOn w:val="Normal"/>
    <w:uiPriority w:val="34"/>
    <w:qFormat/>
    <w:rsid w:val="00BE4ED2"/>
    <w:pPr>
      <w:spacing w:after="160" w:line="259" w:lineRule="auto"/>
      <w:ind w:left="720"/>
      <w:contextualSpacing/>
    </w:pPr>
    <w:rPr>
      <w:rFonts w:asciiTheme="minorHAnsi" w:hAnsiTheme="minorHAnsi" w:cstheme="minorBidi"/>
    </w:rPr>
  </w:style>
  <w:style w:type="table" w:styleId="TableGrid">
    <w:name w:val="Table Grid"/>
    <w:basedOn w:val="TableNormal"/>
    <w:uiPriority w:val="39"/>
    <w:rsid w:val="00BE4E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hdr"/>
    <w:basedOn w:val="Normal"/>
    <w:link w:val="HeaderChar"/>
    <w:uiPriority w:val="99"/>
    <w:unhideWhenUsed/>
    <w:rsid w:val="00BC0642"/>
    <w:pPr>
      <w:tabs>
        <w:tab w:val="center" w:pos="4536"/>
        <w:tab w:val="right" w:pos="9072"/>
      </w:tabs>
    </w:pPr>
  </w:style>
  <w:style w:type="character" w:customStyle="1" w:styleId="HeaderChar">
    <w:name w:val="Header Char"/>
    <w:aliases w:val="hdr Char"/>
    <w:basedOn w:val="DefaultParagraphFont"/>
    <w:link w:val="Header"/>
    <w:uiPriority w:val="99"/>
    <w:rsid w:val="00BC0642"/>
    <w:rPr>
      <w:rFonts w:ascii="Calibri" w:hAnsi="Calibri" w:cs="Calibri"/>
    </w:rPr>
  </w:style>
  <w:style w:type="table" w:customStyle="1" w:styleId="Basic">
    <w:name w:val="Basic"/>
    <w:basedOn w:val="TableNormal"/>
    <w:uiPriority w:val="99"/>
    <w:rsid w:val="00AD5889"/>
    <w:pPr>
      <w:spacing w:after="0" w:line="240" w:lineRule="auto"/>
    </w:pPr>
    <w:rPr>
      <w:sz w:val="20"/>
      <w:szCs w:val="20"/>
      <w:lang w:val="de-DE"/>
    </w:rPr>
    <w:tblPr>
      <w:tblCellMar>
        <w:left w:w="0" w:type="dxa"/>
        <w:right w:w="0" w:type="dxa"/>
      </w:tblCellMar>
    </w:tblPr>
  </w:style>
  <w:style w:type="paragraph" w:customStyle="1" w:styleId="Titlefooter">
    <w:name w:val="Title footer"/>
    <w:basedOn w:val="Footer"/>
    <w:uiPriority w:val="14"/>
    <w:qFormat/>
    <w:rsid w:val="00AD5889"/>
    <w:pPr>
      <w:spacing w:line="360" w:lineRule="auto"/>
    </w:pPr>
    <w:rPr>
      <w:rFonts w:asciiTheme="minorHAnsi" w:hAnsiTheme="minorHAnsi" w:cstheme="minorBidi"/>
      <w:color w:val="000000" w:themeColor="text1"/>
      <w:sz w:val="12"/>
      <w:szCs w:val="12"/>
      <w:lang w:val="en-GB"/>
    </w:rPr>
  </w:style>
  <w:style w:type="character" w:styleId="Emphasis">
    <w:name w:val="Emphasis"/>
    <w:basedOn w:val="DefaultParagraphFont"/>
    <w:uiPriority w:val="13"/>
    <w:qFormat/>
    <w:rsid w:val="00AD5889"/>
    <w:rPr>
      <w:b/>
      <w:i w:val="0"/>
      <w:iCs/>
    </w:rPr>
  </w:style>
  <w:style w:type="character" w:styleId="PlaceholderText">
    <w:name w:val="Placeholder Text"/>
    <w:basedOn w:val="DefaultParagraphFont"/>
    <w:uiPriority w:val="99"/>
    <w:semiHidden/>
    <w:rsid w:val="00AD5889"/>
    <w:rPr>
      <w:color w:val="808080"/>
    </w:rPr>
  </w:style>
  <w:style w:type="paragraph" w:styleId="Heading1">
    <w:name w:val="heading 1"/>
    <w:basedOn w:val="Normal"/>
    <w:next w:val="Normal"/>
    <w:qFormat/>
    <w:pPr>
      <w:keepNext/>
      <w:pBdr>
        <w:bottom w:val="single" w:sz="12" w:space="4" w:color="2F5496"/>
      </w:pBdr>
      <w:shd w:val="clear" w:color="auto" w:fill="2F5496"/>
      <w:spacing w:before="0" w:after="200"/>
      <w:ind w:left="0"/>
      <w:outlineLvl w:val="0"/>
    </w:pPr>
    <w:rPr>
      <w:rFonts w:asciiTheme="majorHAnsi" w:hAnsiTheme="majorHAnsi" w:cstheme="majorHAnsi"/>
      <w:b/>
      <w:caps/>
      <w:color w:val="FFFFFF"/>
      <w:sz w:val="28"/>
      <w:szCs w:val="28"/>
    </w:rPr>
  </w:style>
  <w:style w:type="paragraph" w:styleId="Heading2">
    <w:name w:val="heading 2"/>
    <w:basedOn w:val="Normal"/>
    <w:next w:val="Normal"/>
    <w:qFormat/>
    <w:pPr>
      <w:keepNext/>
      <w:pBdr>
        <w:bottom w:val="single" w:sz="6" w:space="2" w:color="8EA9DB"/>
      </w:pBdr>
      <w:spacing w:before="240" w:after="100"/>
      <w:outlineLvl w:val="1"/>
    </w:pPr>
    <w:rPr>
      <w:rFonts w:asciiTheme="minorHAnsi" w:hAnsiTheme="minorHAnsi" w:cstheme="minorHAnsi"/>
      <w:b/>
      <w:color w:val="2F5496"/>
      <w:sz w:val="24"/>
      <w:szCs w:val="24"/>
    </w:rPr>
  </w:style>
  <w:style w:type="paragraph" w:styleId="TOCHeading">
    <w:name w:val="TOC Heading"/>
    <w:basedOn w:val="Normal"/>
    <w:next w:val="Normal"/>
    <w:pPr>
      <w:spacing w:before="240" w:after="120"/>
    </w:pPr>
    <w:rPr>
      <w:rFonts w:asciiTheme="majorHAnsi" w:hAnsiTheme="majorHAnsi" w:cstheme="majorHAnsi"/>
      <w:b/>
      <w:color w:val="2F5496"/>
      <w:sz w:val="28"/>
    </w:rPr>
  </w:style>
  <w:style w:type="paragraph" w:styleId="TOC1">
    <w:name w:val="toc 1"/>
    <w:basedOn w:val="Normal"/>
    <w:next w:val="Normal"/>
    <w:pPr>
      <w:tabs>
        <w:tab w:val="right" w:leader="dot" w:pos="9060"/>
      </w:tabs>
      <w:spacing w:before="20" w:after="20"/>
    </w:pPr>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Img1" Type="http://schemas.openxmlformats.org/officeDocument/2006/relationships/image" Target="media/scr_001.png"/><Relationship Id="rIdImg2" Type="http://schemas.openxmlformats.org/officeDocument/2006/relationships/image" Target="media/scr_002.png"/><Relationship Id="rIdImg3" Type="http://schemas.openxmlformats.org/officeDocument/2006/relationships/image" Target="media/scr_003.png"/><Relationship Id="rIdImg4" Type="http://schemas.openxmlformats.org/officeDocument/2006/relationships/image" Target="media/scr_004.png"/><Relationship Id="rIdImg5" Type="http://schemas.openxmlformats.org/officeDocument/2006/relationships/image" Target="media/scr_005.png"/><Relationship Id="rIdImg6" Type="http://schemas.openxmlformats.org/officeDocument/2006/relationships/image" Target="media/scr_006.png"/><Relationship Id="rIdImg7" Type="http://schemas.openxmlformats.org/officeDocument/2006/relationships/image" Target="media/scr_007.png"/><Relationship Id="rIdImg8" Type="http://schemas.openxmlformats.org/officeDocument/2006/relationships/image" Target="media/scr_008.png"/><Relationship Id="rIdImg9" Type="http://schemas.openxmlformats.org/officeDocument/2006/relationships/image" Target="media/scr_009.png"/><Relationship Id="rIdImg10" Type="http://schemas.openxmlformats.org/officeDocument/2006/relationships/image" Target="media/scr_010.png"/><Relationship Id="rIdImg11" Type="http://schemas.openxmlformats.org/officeDocument/2006/relationships/image" Target="media/scr_011.png"/><Relationship Id="rIdImg12" Type="http://schemas.openxmlformats.org/officeDocument/2006/relationships/image" Target="media/scr_012.png"/><Relationship Id="rIdImg13" Type="http://schemas.openxmlformats.org/officeDocument/2006/relationships/image" Target="media/scr_013.png"/><Relationship Id="rIdImg14" Type="http://schemas.openxmlformats.org/officeDocument/2006/relationships/image" Target="media/scr_014.png"/><Relationship Id="rIdImg15" Type="http://schemas.openxmlformats.org/officeDocument/2006/relationships/image" Target="media/scr_015.png"/><Relationship Id="rIdImg16" Type="http://schemas.openxmlformats.org/officeDocument/2006/relationships/image" Target="media/scr_016.png"/><Relationship Id="rIdImg17" Type="http://schemas.openxmlformats.org/officeDocument/2006/relationships/image" Target="media/scr_017.png"/><Relationship Id="rIdImg18" Type="http://schemas.openxmlformats.org/officeDocument/2006/relationships/image" Target="media/scr_018.png"/><Relationship Id="rIdImg19" Type="http://schemas.openxmlformats.org/officeDocument/2006/relationships/image" Target="media/scr_019.png"/><Relationship Id="rIdImg20" Type="http://schemas.openxmlformats.org/officeDocument/2006/relationships/image" Target="media/scr_020.png"/><Relationship Id="rIdImg21" Type="http://schemas.openxmlformats.org/officeDocument/2006/relationships/image" Target="media/scr_021.png"/><Relationship Id="rIdImg22" Type="http://schemas.openxmlformats.org/officeDocument/2006/relationships/image" Target="media/scr_022.png"/><Relationship Id="rIdImg23" Type="http://schemas.openxmlformats.org/officeDocument/2006/relationships/image" Target="media/scr_023.png"/><Relationship Id="rIdImg24" Type="http://schemas.openxmlformats.org/officeDocument/2006/relationships/image" Target="media/scr_024.png"/><Relationship Id="rIdImg25" Type="http://schemas.openxmlformats.org/officeDocument/2006/relationships/image" Target="media/scr_025.png"/><Relationship Id="rIdImg26" Type="http://schemas.openxmlformats.org/officeDocument/2006/relationships/image" Target="media/scr_026.png"/><Relationship Id="rIdImg27" Type="http://schemas.openxmlformats.org/officeDocument/2006/relationships/image" Target="media/scr_027.png"/><Relationship Id="rIdImg28" Type="http://schemas.openxmlformats.org/officeDocument/2006/relationships/image" Target="media/scr_028.png"/><Relationship Id="rIdImg29" Type="http://schemas.openxmlformats.org/officeDocument/2006/relationships/image" Target="media/scr_029.png"/><Relationship Id="rIdImg30" Type="http://schemas.openxmlformats.org/officeDocument/2006/relationships/image" Target="media/scr_030.png"/><Relationship Id="rIdImg31" Type="http://schemas.openxmlformats.org/officeDocument/2006/relationships/image" Target="media/scr_031.png"/><Relationship Id="rIdImg32" Type="http://schemas.openxmlformats.org/officeDocument/2006/relationships/image" Target="media/scr_032.png"/><Relationship Id="rIdImg33" Type="http://schemas.openxmlformats.org/officeDocument/2006/relationships/image" Target="media/scr_033.png"/><Relationship Id="rIdImg34" Type="http://schemas.openxmlformats.org/officeDocument/2006/relationships/image" Target="media/scr_034.png"/><Relationship Id="rIdImg35" Type="http://schemas.openxmlformats.org/officeDocument/2006/relationships/image" Target="media/scr_035.png"/><Relationship Id="rIdImg36" Type="http://schemas.openxmlformats.org/officeDocument/2006/relationships/image" Target="media/scr_036.png"/><Relationship Id="rIdImg37" Type="http://schemas.openxmlformats.org/officeDocument/2006/relationships/image" Target="media/scr_037.png"/><Relationship Id="rIdImg38" Type="http://schemas.openxmlformats.org/officeDocument/2006/relationships/image" Target="media/scr_038.png"/><Relationship Id="rIdImg39" Type="http://schemas.openxmlformats.org/officeDocument/2006/relationships/image" Target="media/scr_039.png"/><Relationship Id="rIdImg40" Type="http://schemas.openxmlformats.org/officeDocument/2006/relationships/image" Target="media/scr_040.png"/><Relationship Id="rIdImg41" Type="http://schemas.openxmlformats.org/officeDocument/2006/relationships/image" Target="media/scr_041.png"/><Relationship Id="rIdImg42" Type="http://schemas.openxmlformats.org/officeDocument/2006/relationships/image" Target="media/scr_042.png"/><Relationship Id="rIdImg43" Type="http://schemas.openxmlformats.org/officeDocument/2006/relationships/image" Target="media/scr_043.png"/><Relationship Id="rIdImg44" Type="http://schemas.openxmlformats.org/officeDocument/2006/relationships/image" Target="media/scr_044.png"/><Relationship Id="rIdImg45" Type="http://schemas.openxmlformats.org/officeDocument/2006/relationships/image" Target="media/scr_045.png"/><Relationship Id="rIdImg46" Type="http://schemas.openxmlformats.org/officeDocument/2006/relationships/image" Target="media/scr_046.png"/><Relationship Id="rIdImg47" Type="http://schemas.openxmlformats.org/officeDocument/2006/relationships/image" Target="media/scr_047.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115A6D4A969F48ADCD3171FFD2B442" ma:contentTypeVersion="18" ma:contentTypeDescription="Create a new document." ma:contentTypeScope="" ma:versionID="acc12323d51b9e6734beb85f06d52694">
  <xsd:schema xmlns:xsd="http://www.w3.org/2001/XMLSchema" xmlns:xs="http://www.w3.org/2001/XMLSchema" xmlns:p="http://schemas.microsoft.com/office/2006/metadata/properties" xmlns:ns2="dc1b3d2d-bcf6-41ce-aa97-12e3fe9a8cd2" xmlns:ns3="0f39f1cb-33dc-47c6-9121-6ea724808a9a" targetNamespace="http://schemas.microsoft.com/office/2006/metadata/properties" ma:root="true" ma:fieldsID="b569faea4f3440cff63e26689fb71942" ns2:_="" ns3:_="">
    <xsd:import namespace="dc1b3d2d-bcf6-41ce-aa97-12e3fe9a8cd2"/>
    <xsd:import namespace="0f39f1cb-33dc-47c6-9121-6ea724808a9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LengthInSeconds"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1b3d2d-bcf6-41ce-aa97-12e3fe9a8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444951b-1b3b-4f09-8d96-1e2cbb0c29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39f1cb-33dc-47c6-9121-6ea724808a9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0a02f24-7426-4e4f-9a81-78f6e3093254}" ma:internalName="TaxCatchAll" ma:showField="CatchAllData" ma:web="0f39f1cb-33dc-47c6-9121-6ea724808a9a">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c1b3d2d-bcf6-41ce-aa97-12e3fe9a8cd2">
      <Terms xmlns="http://schemas.microsoft.com/office/infopath/2007/PartnerControls"/>
    </lcf76f155ced4ddcb4097134ff3c332f>
    <TaxCatchAll xmlns="0f39f1cb-33dc-47c6-9121-6ea724808a9a" xsi:nil="true"/>
  </documentManagement>
</p:properties>
</file>

<file path=customXml/itemProps1.xml><?xml version="1.0" encoding="utf-8"?>
<ds:datastoreItem xmlns:ds="http://schemas.openxmlformats.org/officeDocument/2006/customXml" ds:itemID="{50BC381E-B23E-422B-A17B-36FEFA5FFB35}"/>
</file>

<file path=customXml/itemProps2.xml><?xml version="1.0" encoding="utf-8"?>
<ds:datastoreItem xmlns:ds="http://schemas.openxmlformats.org/officeDocument/2006/customXml" ds:itemID="{CEF437B1-CCA7-48BA-8CE5-6920585E2BE0}">
  <ds:schemaRefs>
    <ds:schemaRef ds:uri="http://schemas.microsoft.com/sharepoint/v3/contenttype/forms"/>
  </ds:schemaRefs>
</ds:datastoreItem>
</file>

<file path=customXml/itemProps3.xml><?xml version="1.0" encoding="utf-8"?>
<ds:datastoreItem xmlns:ds="http://schemas.openxmlformats.org/officeDocument/2006/customXml" ds:itemID="{B915CA8D-8ACC-4CCF-9AEC-2A8FEB8E7D4B}">
  <ds:schemaRefs>
    <ds:schemaRef ds:uri="dc1b3d2d-bcf6-41ce-aa97-12e3fe9a8cd2"/>
    <ds:schemaRef ds:uri="http://schemas.openxmlformats.org/package/2006/metadata/core-properties"/>
    <ds:schemaRef ds:uri="http://schemas.microsoft.com/office/2006/documentManagement/types"/>
    <ds:schemaRef ds:uri="http://www.w3.org/XML/1998/namespace"/>
    <ds:schemaRef ds:uri="http://schemas.microsoft.com/office/infopath/2007/PartnerControls"/>
    <ds:schemaRef ds:uri="http://purl.org/dc/elements/1.1/"/>
    <ds:schemaRef ds:uri="http://purl.org/dc/terms/"/>
    <ds:schemaRef ds:uri="http://purl.org/dc/dcmitype/"/>
    <ds:schemaRef ds:uri="0f39f1cb-33dc-47c6-9121-6ea724808a9a"/>
    <ds:schemaRef ds:uri="http://schemas.microsoft.com/office/2006/metadata/properties"/>
  </ds:schemaRefs>
</ds:datastoreItem>
</file>

<file path=docMetadata/LabelInfo.xml><?xml version="1.0" encoding="utf-8"?>
<clbl:labelList xmlns:clbl="http://schemas.microsoft.com/office/2020/mipLabelMetadata">
  <clbl:label id="{ec3fe26b-7d76-4b37-8465-ecc347eca3f0}" enabled="1" method="Standard" siteId="{46c4de19-0ffc-4c54-aa86-ee7274afa9d7}" removed="0"/>
</clbl:labelList>
</file>

<file path=docProps/app.xml><?xml version="1.0" encoding="utf-8"?>
<Properties xmlns="http://schemas.openxmlformats.org/officeDocument/2006/extended-properties" xmlns:vt="http://schemas.openxmlformats.org/officeDocument/2006/docPropsVTypes">
  <Template>Normal</Template>
  <TotalTime>6</TotalTime>
  <Pages>1</Pages>
  <Words>27</Words>
  <Characters>153</Characters>
  <Application>Microsoft Office Word</Application>
  <DocSecurity>0</DocSecurity>
  <Lines>35</Lines>
  <Paragraphs>14</Paragraphs>
  <ScaleCrop>false</ScaleCrop>
  <Company/>
  <LinksUpToDate>false</LinksUpToDate>
  <CharactersWithSpaces>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S/4HANA FI Modülü Kullanıcı Eğitim Dokümanı</dc:title>
  <dc:subject/>
  <dc:creator>Sezer, Yildiz</dc:creator>
  <cp:keywords/>
  <dc:description/>
  <cp:lastModifiedBy>Erden, Nazli</cp:lastModifiedBy>
  <cp:revision>24</cp:revision>
  <dcterms:created xsi:type="dcterms:W3CDTF">2026-01-28T23:45:00Z</dcterms:created>
  <dcterms:modified xsi:type="dcterms:W3CDTF">2026-01-28T14:27:00Z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0x01010073115A6D4A969F48ADCD3171FFD2B442</vt:lpwstr>
  </property>
  <property fmtid="{D5CDD505-2E9C-101B-9397-08002B2CF9AE}" pid="3" name="MediaServiceImageTags">
    <vt:lpwstr/>
  </property>
  <property fmtid="{D5CDD505-2E9C-101B-9397-08002B2CF9AE}" pid="4" name="docLang">
    <vt:lpwstr>tr</vt:lpwstr>
  </property>
  <property fmtid="{D5CDD505-2E9C-101B-9397-08002B2CF9AE}" pid="5" name="ClassificationContentMarkingHeaderShapeIds">
    <vt:lpwstr>3db524f4,170f1836,66f89b1c</vt:lpwstr>
  </property>
  <property fmtid="{D5CDD505-2E9C-101B-9397-08002B2CF9AE}" pid="6" name="ClassificationContentMarkingHeaderFontProps">
    <vt:lpwstr>#008000,12,Aptos</vt:lpwstr>
  </property>
  <property fmtid="{D5CDD505-2E9C-101B-9397-08002B2CF9AE}" pid="7" name="ClassificationContentMarkingHeaderText">
    <vt:lpwstr>RESTRICTED</vt:lpwstr>
  </property>
</Properties>
</file>