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0"/>
      </w:pPr>
      <w:r>
        <w:rPr>
          <w:rFonts w:ascii="Arial" w:hAnsi="Arial"/>
          <w:sz w:val="22"/>
        </w:rPr>
      </w:r>
    </w:p>
    <w:p>
      <w:pPr>
        <w:jc w:val="center"/>
      </w:pPr>
      <w:r>
        <w:rPr>
          <w:rFonts w:ascii="Arial" w:hAnsi="Arial"/>
          <w:b/>
          <w:color w:val="1A365D"/>
          <w:sz w:val="56"/>
        </w:rPr>
        <w:t>Context Engineering &amp;</w:t>
      </w:r>
    </w:p>
    <w:p>
      <w:pPr>
        <w:spacing w:after="240"/>
        <w:jc w:val="center"/>
      </w:pPr>
      <w:r>
        <w:rPr>
          <w:rFonts w:ascii="Arial" w:hAnsi="Arial"/>
          <w:b/>
          <w:color w:val="1A365D"/>
          <w:sz w:val="56"/>
        </w:rPr>
        <w:t>Prompt Engineering Analysis</w:t>
      </w:r>
    </w:p>
    <w:p>
      <w:pPr>
        <w:spacing w:after="120"/>
        <w:jc w:val="center"/>
      </w:pPr>
      <w:r>
        <w:rPr>
          <w:rFonts w:ascii="Arial" w:hAnsi="Arial"/>
          <w:color w:val="3D5A80"/>
          <w:sz w:val="32"/>
        </w:rPr>
        <w:t>Enterprise Analytics Agent</w:t>
      </w:r>
    </w:p>
    <w:p>
      <w:pPr>
        <w:spacing w:after="800"/>
        <w:jc w:val="center"/>
      </w:pPr>
      <w:r>
        <w:rPr>
          <w:rFonts w:ascii="Arial" w:hAnsi="Arial"/>
          <w:color w:val="888888"/>
          <w:sz w:val="26"/>
        </w:rPr>
        <w:t>April 2026</w:t>
      </w:r>
    </w:p>
    <w:p>
      <w:pPr>
        <w:spacing w:before="400"/>
        <w:pBdr>
          <w:bottom w:val="single" w:sz="6" w:space="1" w:color="CCCCCC"/>
        </w:pBdr>
      </w:pPr>
    </w:p>
    <w:p>
      <w:pPr>
        <w:spacing w:before="320"/>
        <w:jc w:val="center"/>
      </w:pPr>
      <w:r>
        <w:rPr>
          <w:rFonts w:ascii="Arial" w:hAnsi="Arial"/>
          <w:i/>
          <w:color w:val="555555"/>
          <w:sz w:val="22"/>
        </w:rPr>
        <w:t>This document analyzes the current prompt architecture of the analytics agent and provides actionable recommendations for improving SQL generation accuracy, cross-schema join correctness, and intelligent clarification behavior.</w:t>
      </w:r>
    </w:p>
    <w:p>
      <w:r>
        <w:br w:type="page"/>
      </w:r>
    </w:p>
    <w:p>
      <w:pPr>
        <w:pStyle w:val="Heading1"/>
      </w:pPr>
      <w:r>
        <w:t>Executive Summary</w:t>
      </w:r>
    </w:p>
    <w:p>
      <w:r>
        <w:rPr>
          <w:rFonts w:ascii="Arial" w:hAnsi="Arial"/>
          <w:sz w:val="22"/>
        </w:rPr>
        <w:t>The analytics agent has a solid foundation: a LangGraph pipeline with intent routing, parallel MCP tool execution, structured output for UI components, and HMAC-signed auth propagation. However, the prompt engineering and context engineering layer has several critical gaps that will cause SQL generation failures, incorrect joins, and missed opportunities to leverage the rich metadata already available in the system.</w:t>
      </w:r>
    </w:p>
    <w:p>
      <w:r>
        <w:rPr>
          <w:rFonts w:ascii="Arial" w:hAnsi="Arial"/>
          <w:sz w:val="22"/>
        </w:rPr>
        <w:t>This analysis identified 9 issues across three severity levels. The three CRITICAL issues (schema prefix mismatch, missing join documentation, and missing fact_payments metadata) will cause immediate SQL failures in production. Fixing these alone will dramatically improve accuracy. The remaining issues represent opportunities to move from a working system to an excellent one.</w:t>
      </w:r>
    </w:p>
    <w:p>
      <w:pPr>
        <w:pStyle w:val="Heading1"/>
      </w:pPr>
      <w:r>
        <w:t>Architecture Review</w:t>
      </w:r>
    </w:p>
    <w:p>
      <w:r>
        <w:rPr>
          <w:rFonts w:ascii="Arial" w:hAnsi="Arial"/>
          <w:sz w:val="22"/>
        </w:rPr>
        <w:t>The agent follows a three-node LangGraph StateGraph pattern: intent_router (GPT-4o-mini) classifies user intent and produces a query plan, mcp_tool_caller executes the plan against MCP servers in parallel, and synthesis (GPT-4o) produces narrative and UI components from the raw data.</w:t>
      </w:r>
    </w:p>
    <w:p>
      <w:pPr>
        <w:pStyle w:val="Heading2"/>
      </w:pPr>
      <w:r>
        <w:t>Current Prompt Flow</w:t>
      </w:r>
    </w:p>
    <w:p>
      <w:r>
        <w:rPr>
          <w:rFonts w:ascii="Arial" w:hAnsi="Arial"/>
          <w:sz w:val="22"/>
        </w:rPr>
        <w:t>There are two separate prompt sources in the codebase that provide schema context to the LLM, creating a maintenance burden and drift risk:</w:t>
      </w:r>
    </w:p>
    <w:p>
      <w:pPr>
        <w:spacing w:after="120"/>
      </w:pPr>
      <w:r>
        <w:rPr>
          <w:rFonts w:ascii="Arial" w:hAnsi="Arial"/>
          <w:b/>
          <w:sz w:val="22"/>
        </w:rPr>
        <w:t>intent_router.py</w:t>
      </w:r>
      <w:r>
        <w:rPr>
          <w:rFonts w:ascii="Arial" w:hAnsi="Arial"/>
          <w:sz w:val="22"/>
        </w:rPr>
        <w:t xml:space="preserve"> (line 24–130): Hardcoded _ROUTER_SYSTEM_PROMPT_HEADER with inline schema reference, 7 few-shot SQL examples, and classification rules. This prompt drives the query plan for data-mcp SQL generation.</w:t>
      </w:r>
    </w:p>
    <w:p>
      <w:pPr>
        <w:spacing w:after="120"/>
      </w:pPr>
      <w:r>
        <w:rPr>
          <w:rFonts w:ascii="Arial" w:hAnsi="Arial"/>
          <w:b/>
          <w:sz w:val="22"/>
        </w:rPr>
        <w:t>enterprise_agent.j2</w:t>
      </w:r>
      <w:r>
        <w:rPr>
          <w:rFonts w:ascii="Arial" w:hAnsi="Arial"/>
          <w:sz w:val="22"/>
        </w:rPr>
        <w:t xml:space="preserve"> (Jinja2 template): A separate prompt template with its own schema listing and 3 SQL examples. This is the generic agent prompt, potentially used by other agent configurations.</w:t>
      </w:r>
    </w:p>
    <w:p>
      <w:r>
        <w:rPr>
          <w:rFonts w:ascii="Arial" w:hAnsi="Arial"/>
          <w:sz w:val="22"/>
        </w:rPr>
        <w:t>The dynamic _build_tool_catalog() function is well-designed, pulling tool names, descriptions, and parameter schemas from MCP bridges at runtime. However, the schema reference section is entirely static and hardcoded.</w:t>
      </w:r>
    </w:p>
    <w:p>
      <w:pPr>
        <w:pStyle w:val="Heading2"/>
      </w:pPr>
      <w:r>
        <w:t>Available but Unused Metadata</w:t>
      </w:r>
    </w:p>
    <w:p>
      <w:r>
        <w:rPr>
          <w:rFonts w:ascii="Arial" w:hAnsi="Arial"/>
          <w:sz w:val="22"/>
        </w:rPr>
        <w:t>The testdata/ directory contains rich CSV data dictionaries (sfcrm_schema.csv with 154 rows, bankdw_schema.csv with 85 rows) that include column descriptions, semantic tags (identifier, primary_key, foreign_key, measure|financial, dimension_attribute), example values, foreign key relationships, and table descriptions. None of this metadata is currently injected into any LLM prompt.</w:t>
      </w:r>
    </w:p>
    <w:p>
      <w:pPr>
        <w:pStyle w:val="Heading1"/>
      </w:pPr>
      <w:r>
        <w:t>Critical Issues Found</w:t>
      </w:r>
    </w:p>
    <w:p>
      <w:pPr>
        <w:spacing w:after="80"/>
      </w:pPr>
      <w:r>
        <w:rPr>
          <w:rFonts w:ascii="Arial" w:hAnsi="Arial"/>
          <w:b/>
          <w:sz w:val="24"/>
        </w:rPr>
        <w:t xml:space="preserve">Issue 1: Schema Prefix Mismatch  </w:t>
      </w:r>
      <w:r>
        <w:rPr>
          <w:rFonts w:ascii="Arial" w:hAnsi="Arial"/>
          <w:b/>
          <w:color w:val="CC0000"/>
          <w:sz w:val="20"/>
        </w:rPr>
        <w:t>[CRITICAL]</w:t>
      </w:r>
    </w:p>
    <w:p>
      <w:pPr>
        <w:spacing w:after="60"/>
      </w:pPr>
      <w:r>
        <w:rPr>
          <w:rFonts w:ascii="Arial" w:hAnsi="Arial"/>
          <w:b/>
          <w:sz w:val="22"/>
        </w:rPr>
        <w:t xml:space="preserve">Current: </w:t>
      </w:r>
      <w:r>
        <w:rPr>
          <w:rFonts w:ascii="Arial" w:hAnsi="Arial"/>
          <w:sz w:val="22"/>
        </w:rPr>
        <w:t>The intent_router.py prompt (line 79) uses "payments" as the schema prefix for banking tables: payments.dim_party, payments.dim_bank, payments.dim_product.</w:t>
      </w:r>
    </w:p>
    <w:p>
      <w:pPr>
        <w:spacing w:after="60"/>
      </w:pPr>
      <w:r>
        <w:rPr>
          <w:rFonts w:ascii="Arial" w:hAnsi="Arial"/>
          <w:b/>
          <w:sz w:val="22"/>
        </w:rPr>
        <w:t xml:space="preserve">Problem: </w:t>
      </w:r>
      <w:r>
        <w:rPr>
          <w:rFonts w:ascii="Arial" w:hAnsi="Arial"/>
          <w:sz w:val="22"/>
        </w:rPr>
        <w:t>The actual PostgreSQL schema is "bankdw", not "payments". Any SQL the LLM generates using payments.dim_party will fail with a relation-not-found error. The enterprise_agent.j2 template correctly uses bankdw."TableName" but the intent_router prompt does not.</w:t>
      </w:r>
    </w:p>
    <w:p>
      <w:pPr>
        <w:spacing w:after="200"/>
      </w:pPr>
      <w:r>
        <w:rPr>
          <w:rFonts w:ascii="Arial" w:hAnsi="Arial"/>
          <w:b/>
          <w:sz w:val="22"/>
        </w:rPr>
        <w:t xml:space="preserve">Recommendation: </w:t>
      </w:r>
      <w:r>
        <w:rPr>
          <w:rFonts w:ascii="Arial" w:hAnsi="Arial"/>
          <w:sz w:val="22"/>
        </w:rPr>
        <w:t>Change all references in the intent_router prompt from "payments." to "bankdw.". Better yet, make the schema prefix a configuration variable so it is defined in one place.</w:t>
      </w:r>
    </w:p>
    <w:p>
      <w:pPr>
        <w:spacing w:after="80"/>
      </w:pPr>
      <w:r>
        <w:rPr>
          <w:rFonts w:ascii="Arial" w:hAnsi="Arial"/>
          <w:b/>
          <w:sz w:val="24"/>
        </w:rPr>
        <w:t xml:space="preserve">Issue 2: Missing Join Relationship Documentation  </w:t>
      </w:r>
      <w:r>
        <w:rPr>
          <w:rFonts w:ascii="Arial" w:hAnsi="Arial"/>
          <w:b/>
          <w:color w:val="CC0000"/>
          <w:sz w:val="20"/>
        </w:rPr>
        <w:t>[CRITICAL]</w:t>
      </w:r>
    </w:p>
    <w:p>
      <w:pPr>
        <w:spacing w:after="60"/>
      </w:pPr>
      <w:r>
        <w:rPr>
          <w:rFonts w:ascii="Arial" w:hAnsi="Arial"/>
          <w:b/>
          <w:sz w:val="22"/>
        </w:rPr>
        <w:t xml:space="preserve">Current: </w:t>
      </w:r>
      <w:r>
        <w:rPr>
          <w:rFonts w:ascii="Arial" w:hAnsi="Arial"/>
          <w:sz w:val="22"/>
        </w:rPr>
        <w:t>The prompt lists tables and their columns but provides no explicit documentation of how tables relate to each other. The LLM must guess join keys.</w:t>
      </w:r>
    </w:p>
    <w:p>
      <w:pPr>
        <w:spacing w:after="60"/>
      </w:pPr>
      <w:r>
        <w:rPr>
          <w:rFonts w:ascii="Arial" w:hAnsi="Arial"/>
          <w:b/>
          <w:sz w:val="22"/>
        </w:rPr>
        <w:t xml:space="preserve">Problem: </w:t>
      </w:r>
      <w:r>
        <w:rPr>
          <w:rFonts w:ascii="Arial" w:hAnsi="Arial"/>
          <w:sz w:val="22"/>
        </w:rPr>
        <w:t>The bankdw fact_payments table uses text-based joins (no FK constraints): PayorName joins to dim_party.PartyName, PayorBank joins to dim_bank.BankName. More critically, the cross-schema join between salesforce.Account.Name and bankdw.dim_party.PartyName is not documented anywhere in the prompt. Without this, the LLM cannot correctly answer questions spanning CRM and payments data.</w:t>
      </w:r>
    </w:p>
    <w:p>
      <w:pPr>
        <w:spacing w:after="200"/>
      </w:pPr>
      <w:r>
        <w:rPr>
          <w:rFonts w:ascii="Arial" w:hAnsi="Arial"/>
          <w:b/>
          <w:sz w:val="22"/>
        </w:rPr>
        <w:t xml:space="preserve">Recommendation: </w:t>
      </w:r>
      <w:r>
        <w:rPr>
          <w:rFonts w:ascii="Arial" w:hAnsi="Arial"/>
          <w:sz w:val="22"/>
        </w:rPr>
        <w:t>Add an explicit JOIN RELATIONSHIPS section to the prompt that maps every joinable column pair, including the cross-schema bridge. Include whether joins are text-exact-match or FK-based, since text joins require exact case matching or ILIKE.</w:t>
      </w:r>
    </w:p>
    <w:p>
      <w:pPr>
        <w:spacing w:after="80"/>
      </w:pPr>
      <w:r>
        <w:rPr>
          <w:rFonts w:ascii="Arial" w:hAnsi="Arial"/>
          <w:b/>
          <w:sz w:val="24"/>
        </w:rPr>
        <w:t xml:space="preserve">Issue 3: Missing fact_payments from Data Dictionary  </w:t>
      </w:r>
      <w:r>
        <w:rPr>
          <w:rFonts w:ascii="Arial" w:hAnsi="Arial"/>
          <w:b/>
          <w:color w:val="CC0000"/>
          <w:sz w:val="20"/>
        </w:rPr>
        <w:t>[CRITICAL]</w:t>
      </w:r>
    </w:p>
    <w:p>
      <w:pPr>
        <w:spacing w:after="60"/>
      </w:pPr>
      <w:r>
        <w:rPr>
          <w:rFonts w:ascii="Arial" w:hAnsi="Arial"/>
          <w:b/>
          <w:sz w:val="22"/>
        </w:rPr>
        <w:t xml:space="preserve">Current: </w:t>
      </w:r>
      <w:r>
        <w:rPr>
          <w:rFonts w:ascii="Arial" w:hAnsi="Arial"/>
          <w:sz w:val="22"/>
        </w:rPr>
        <w:t>The bankdw_schema.csv does not include fact_payments at all. The SQL schema file comments: "not in schema CSV — derived from CSV header." The intent_router prompt also omits fact_payments from the "payments schema" section.</w:t>
      </w:r>
    </w:p>
    <w:p>
      <w:pPr>
        <w:spacing w:after="60"/>
      </w:pPr>
      <w:r>
        <w:rPr>
          <w:rFonts w:ascii="Arial" w:hAnsi="Arial"/>
          <w:b/>
          <w:sz w:val="22"/>
        </w:rPr>
        <w:t xml:space="preserve">Problem: </w:t>
      </w:r>
      <w:r>
        <w:rPr>
          <w:rFonts w:ascii="Arial" w:hAnsi="Arial"/>
          <w:sz w:val="22"/>
        </w:rPr>
        <w:t>fact_payments is the central fact table and the most queried table in the payments domain. Without its column definitions in the prompt, the LLM has no metadata for generating correct SQL against the most important banking table.</w:t>
      </w:r>
    </w:p>
    <w:p>
      <w:pPr>
        <w:spacing w:after="200"/>
      </w:pPr>
      <w:r>
        <w:rPr>
          <w:rFonts w:ascii="Arial" w:hAnsi="Arial"/>
          <w:b/>
          <w:sz w:val="22"/>
        </w:rPr>
        <w:t xml:space="preserve">Recommendation: </w:t>
      </w:r>
      <w:r>
        <w:rPr>
          <w:rFonts w:ascii="Arial" w:hAnsi="Arial"/>
          <w:sz w:val="22"/>
        </w:rPr>
        <w:t>Add fact_payments to the bankdw_schema.csv data dictionary with full column descriptions and semantic tags. Include it in the prompt schema section with all 14 columns documented.</w:t>
      </w:r>
    </w:p>
    <w:p>
      <w:pPr>
        <w:pStyle w:val="Heading1"/>
      </w:pPr>
      <w:r>
        <w:t>High Priority Issues</w:t>
      </w:r>
    </w:p>
    <w:p>
      <w:pPr>
        <w:spacing w:after="80"/>
      </w:pPr>
      <w:r>
        <w:rPr>
          <w:rFonts w:ascii="Arial" w:hAnsi="Arial"/>
          <w:b/>
          <w:sz w:val="24"/>
        </w:rPr>
        <w:t xml:space="preserve">Issue 4: No Clarification Strategy  </w:t>
      </w:r>
      <w:r>
        <w:rPr>
          <w:rFonts w:ascii="Arial" w:hAnsi="Arial"/>
          <w:b/>
          <w:color w:val="DD6600"/>
          <w:sz w:val="20"/>
        </w:rPr>
        <w:t>[HIGH]</w:t>
      </w:r>
    </w:p>
    <w:p>
      <w:pPr>
        <w:spacing w:after="60"/>
      </w:pPr>
      <w:r>
        <w:rPr>
          <w:rFonts w:ascii="Arial" w:hAnsi="Arial"/>
          <w:b/>
          <w:sz w:val="22"/>
        </w:rPr>
        <w:t xml:space="preserve">Current: </w:t>
      </w:r>
      <w:r>
        <w:rPr>
          <w:rFonts w:ascii="Arial" w:hAnsi="Arial"/>
          <w:sz w:val="22"/>
        </w:rPr>
        <w:t>The intent_router prompt says: "If you can make any reasonable interpretation, use data_query instead" of clarification. The clarification intent is reserved for "truly unintelligible" messages.</w:t>
      </w:r>
    </w:p>
    <w:p>
      <w:pPr>
        <w:spacing w:after="60"/>
      </w:pPr>
      <w:r>
        <w:rPr>
          <w:rFonts w:ascii="Arial" w:hAnsi="Arial"/>
          <w:b/>
          <w:sz w:val="22"/>
        </w:rPr>
        <w:t xml:space="preserve">Problem: </w:t>
      </w:r>
      <w:r>
        <w:rPr>
          <w:rFonts w:ascii="Arial" w:hAnsi="Arial"/>
          <w:sz w:val="22"/>
        </w:rPr>
        <w:t>This biases the agent toward guessing rather than asking. When a user says "show me revenue trends", the agent must guess whether they mean Salesforce pipeline (Opportunity.Amount) or payment transaction volume (fact_payments.Amount). A wrong guess wastes a tool call and erodes user trust.</w:t>
      </w:r>
    </w:p>
    <w:p>
      <w:pPr>
        <w:spacing w:after="200"/>
      </w:pPr>
      <w:r>
        <w:rPr>
          <w:rFonts w:ascii="Arial" w:hAnsi="Arial"/>
          <w:b/>
          <w:sz w:val="22"/>
        </w:rPr>
        <w:t xml:space="preserve">Recommendation: </w:t>
      </w:r>
      <w:r>
        <w:rPr>
          <w:rFonts w:ascii="Arial" w:hAnsi="Arial"/>
          <w:sz w:val="22"/>
        </w:rPr>
        <w:t>Define explicit clarification triggers: (a) ambiguous metric names that map to multiple tables, (b) missing required filters like date range or client name for high-cardinality queries, (c) terms not found in the schema. Include examples of when to clarify vs. when to proceed.</w:t>
      </w:r>
    </w:p>
    <w:p>
      <w:pPr>
        <w:spacing w:after="80"/>
      </w:pPr>
      <w:r>
        <w:rPr>
          <w:rFonts w:ascii="Arial" w:hAnsi="Arial"/>
          <w:b/>
          <w:sz w:val="24"/>
        </w:rPr>
        <w:t xml:space="preserve">Issue 5: Rich Metadata Not Utilized  </w:t>
      </w:r>
      <w:r>
        <w:rPr>
          <w:rFonts w:ascii="Arial" w:hAnsi="Arial"/>
          <w:b/>
          <w:color w:val="DD6600"/>
          <w:sz w:val="20"/>
        </w:rPr>
        <w:t>[HIGH]</w:t>
      </w:r>
    </w:p>
    <w:p>
      <w:pPr>
        <w:spacing w:after="60"/>
      </w:pPr>
      <w:r>
        <w:rPr>
          <w:rFonts w:ascii="Arial" w:hAnsi="Arial"/>
          <w:b/>
          <w:sz w:val="22"/>
        </w:rPr>
        <w:t xml:space="preserve">Current: </w:t>
      </w:r>
      <w:r>
        <w:rPr>
          <w:rFonts w:ascii="Arial" w:hAnsi="Arial"/>
          <w:sz w:val="22"/>
        </w:rPr>
        <w:t>The CSV data dictionaries contain column-level descriptions (e.g., "Anti-money laundering risk category"), semantic tags (measure|financial, dimension_attribute), example values (PartyName: "AT&amp;T", Industry: "Banking Client"), and FK relationships.</w:t>
      </w:r>
    </w:p>
    <w:p>
      <w:pPr>
        <w:spacing w:after="60"/>
      </w:pPr>
      <w:r>
        <w:rPr>
          <w:rFonts w:ascii="Arial" w:hAnsi="Arial"/>
          <w:b/>
          <w:sz w:val="22"/>
        </w:rPr>
        <w:t xml:space="preserve">Problem: </w:t>
      </w:r>
      <w:r>
        <w:rPr>
          <w:rFonts w:ascii="Arial" w:hAnsi="Arial"/>
          <w:sz w:val="22"/>
        </w:rPr>
        <w:t>Without semantic context, the LLM cannot distinguish similarly-named columns across tables, understand which columns are measures vs. dimensions, or know typical data shapes. It has no way to know that CustomerSegment has values like "Retail" or "Commercial" without checking the data.</w:t>
      </w:r>
    </w:p>
    <w:p>
      <w:pPr>
        <w:spacing w:after="200"/>
      </w:pPr>
      <w:r>
        <w:rPr>
          <w:rFonts w:ascii="Arial" w:hAnsi="Arial"/>
          <w:b/>
          <w:sz w:val="22"/>
        </w:rPr>
        <w:t xml:space="preserve">Recommendation: </w:t>
      </w:r>
      <w:r>
        <w:rPr>
          <w:rFonts w:ascii="Arial" w:hAnsi="Arial"/>
          <w:sz w:val="22"/>
        </w:rPr>
        <w:t>Generate a semantic metadata block from the CSV dictionaries at startup and inject it into the prompt. Include column descriptions and example values for enum-like dimension columns. Use semantic tags to annotate which columns are joinable, which are measures, and which are filters.</w:t>
      </w:r>
    </w:p>
    <w:p>
      <w:pPr>
        <w:spacing w:after="80"/>
      </w:pPr>
      <w:r>
        <w:rPr>
          <w:rFonts w:ascii="Arial" w:hAnsi="Arial"/>
          <w:b/>
          <w:sz w:val="24"/>
        </w:rPr>
        <w:t xml:space="preserve">Issue 6: Duplicate Schema Documentation  </w:t>
      </w:r>
      <w:r>
        <w:rPr>
          <w:rFonts w:ascii="Arial" w:hAnsi="Arial"/>
          <w:b/>
          <w:color w:val="DD6600"/>
          <w:sz w:val="20"/>
        </w:rPr>
        <w:t>[HIGH]</w:t>
      </w:r>
    </w:p>
    <w:p>
      <w:pPr>
        <w:spacing w:after="60"/>
      </w:pPr>
      <w:r>
        <w:rPr>
          <w:rFonts w:ascii="Arial" w:hAnsi="Arial"/>
          <w:b/>
          <w:sz w:val="22"/>
        </w:rPr>
        <w:t xml:space="preserve">Current: </w:t>
      </w:r>
      <w:r>
        <w:rPr>
          <w:rFonts w:ascii="Arial" w:hAnsi="Arial"/>
          <w:sz w:val="22"/>
        </w:rPr>
        <w:t>The schema is documented in two separate locations: intent_router.py (inline string) and enterprise_agent.j2 (Jinja2 template). These have already drifted — the intent_router uses "payments" prefix while the template uses "bankdw".</w:t>
      </w:r>
    </w:p>
    <w:p>
      <w:pPr>
        <w:spacing w:after="60"/>
      </w:pPr>
      <w:r>
        <w:rPr>
          <w:rFonts w:ascii="Arial" w:hAnsi="Arial"/>
          <w:b/>
          <w:sz w:val="22"/>
        </w:rPr>
        <w:t xml:space="preserve">Problem: </w:t>
      </w:r>
      <w:r>
        <w:rPr>
          <w:rFonts w:ascii="Arial" w:hAnsi="Arial"/>
          <w:sz w:val="22"/>
        </w:rPr>
        <w:t>Maintaining two copies of schema documentation guarantees further drift as the schema evolves. Each new table or column must be added in multiple places.</w:t>
      </w:r>
    </w:p>
    <w:p>
      <w:pPr>
        <w:spacing w:after="200"/>
      </w:pPr>
      <w:r>
        <w:rPr>
          <w:rFonts w:ascii="Arial" w:hAnsi="Arial"/>
          <w:b/>
          <w:sz w:val="22"/>
        </w:rPr>
        <w:t xml:space="preserve">Recommendation: </w:t>
      </w:r>
      <w:r>
        <w:rPr>
          <w:rFonts w:ascii="Arial" w:hAnsi="Arial"/>
          <w:sz w:val="22"/>
        </w:rPr>
        <w:t>Create a single source of truth: generate the schema prompt section from the CSV data dictionaries at startup, or maintain a single Jinja2 template that both prompts use. The _build_tool_catalog() pattern already demonstrates dynamic prompt generation — apply the same pattern to schema context.</w:t>
      </w:r>
    </w:p>
    <w:p>
      <w:pPr>
        <w:pStyle w:val="Heading1"/>
      </w:pPr>
      <w:r>
        <w:t>Medium Priority Issues</w:t>
      </w:r>
    </w:p>
    <w:p>
      <w:pPr>
        <w:spacing w:after="80"/>
      </w:pPr>
      <w:r>
        <w:rPr>
          <w:rFonts w:ascii="Arial" w:hAnsi="Arial"/>
          <w:b/>
          <w:sz w:val="24"/>
        </w:rPr>
        <w:t xml:space="preserve">Issue 7: Insufficient Cross-Schema Join Examples  </w:t>
      </w:r>
      <w:r>
        <w:rPr>
          <w:rFonts w:ascii="Arial" w:hAnsi="Arial"/>
          <w:b/>
          <w:color w:val="888800"/>
          <w:sz w:val="20"/>
        </w:rPr>
        <w:t>[MEDIUM]</w:t>
      </w:r>
    </w:p>
    <w:p>
      <w:pPr>
        <w:spacing w:after="60"/>
      </w:pPr>
      <w:r>
        <w:rPr>
          <w:rFonts w:ascii="Arial" w:hAnsi="Arial"/>
          <w:b/>
          <w:sz w:val="22"/>
        </w:rPr>
        <w:t xml:space="preserve">Current: </w:t>
      </w:r>
      <w:r>
        <w:rPr>
          <w:rFonts w:ascii="Arial" w:hAnsi="Arial"/>
          <w:sz w:val="22"/>
        </w:rPr>
        <w:t>The 7 examples in the intent_router prompt cover single-schema queries only. There are no examples showing cross-schema joins (salesforce + bankdw).</w:t>
      </w:r>
    </w:p>
    <w:p>
      <w:pPr>
        <w:spacing w:after="60"/>
      </w:pPr>
      <w:r>
        <w:rPr>
          <w:rFonts w:ascii="Arial" w:hAnsi="Arial"/>
          <w:b/>
          <w:sz w:val="22"/>
        </w:rPr>
        <w:t xml:space="preserve">Problem: </w:t>
      </w:r>
      <w:r>
        <w:rPr>
          <w:rFonts w:ascii="Arial" w:hAnsi="Arial"/>
          <w:sz w:val="22"/>
        </w:rPr>
        <w:t>Cross-schema joins are the highest-value queries for an enterprise platform ("show me payment trends for our top accounts by revenue"). Without examples, the LLM will struggle with correct join syntax and key relationships.</w:t>
      </w:r>
    </w:p>
    <w:p>
      <w:pPr>
        <w:spacing w:after="200"/>
      </w:pPr>
      <w:r>
        <w:rPr>
          <w:rFonts w:ascii="Arial" w:hAnsi="Arial"/>
          <w:b/>
          <w:sz w:val="22"/>
        </w:rPr>
        <w:t xml:space="preserve">Recommendation: </w:t>
      </w:r>
      <w:r>
        <w:rPr>
          <w:rFonts w:ascii="Arial" w:hAnsi="Arial"/>
          <w:sz w:val="22"/>
        </w:rPr>
        <w:t>Add 2–3 few-shot examples that demonstrate cross-schema joins, e.g., joining salesforce.Account with bankdw.fact_payments via Account.Name = PayorName. Include examples that combine dedicated MCP tools in multi-step plans.</w:t>
      </w:r>
    </w:p>
    <w:p>
      <w:pPr>
        <w:spacing w:after="80"/>
      </w:pPr>
      <w:r>
        <w:rPr>
          <w:rFonts w:ascii="Arial" w:hAnsi="Arial"/>
          <w:b/>
          <w:sz w:val="24"/>
        </w:rPr>
        <w:t xml:space="preserve">Issue 8: No Data Cardinality or Value Range Hints  </w:t>
      </w:r>
      <w:r>
        <w:rPr>
          <w:rFonts w:ascii="Arial" w:hAnsi="Arial"/>
          <w:b/>
          <w:color w:val="888800"/>
          <w:sz w:val="20"/>
        </w:rPr>
        <w:t>[MEDIUM]</w:t>
      </w:r>
    </w:p>
    <w:p>
      <w:pPr>
        <w:spacing w:after="60"/>
      </w:pPr>
      <w:r>
        <w:rPr>
          <w:rFonts w:ascii="Arial" w:hAnsi="Arial"/>
          <w:b/>
          <w:sz w:val="22"/>
        </w:rPr>
        <w:t xml:space="preserve">Current: </w:t>
      </w:r>
      <w:r>
        <w:rPr>
          <w:rFonts w:ascii="Arial" w:hAnsi="Arial"/>
          <w:sz w:val="22"/>
        </w:rPr>
        <w:t>The prompt provides no information about data shape: how many accounts exist, typical Amount ranges, valid StageName values, or TransactionType values.</w:t>
      </w:r>
    </w:p>
    <w:p>
      <w:pPr>
        <w:spacing w:after="60"/>
      </w:pPr>
      <w:r>
        <w:rPr>
          <w:rFonts w:ascii="Arial" w:hAnsi="Arial"/>
          <w:b/>
          <w:sz w:val="22"/>
        </w:rPr>
        <w:t xml:space="preserve">Problem: </w:t>
      </w:r>
      <w:r>
        <w:rPr>
          <w:rFonts w:ascii="Arial" w:hAnsi="Arial"/>
          <w:sz w:val="22"/>
        </w:rPr>
        <w:t>Without cardinality hints, the LLM generates inefficient queries (missing LIMIT on exploratory queries) or invalid filters (using "Closed" instead of "Closed Won" for StageName).</w:t>
      </w:r>
    </w:p>
    <w:p>
      <w:pPr>
        <w:spacing w:after="200"/>
      </w:pPr>
      <w:r>
        <w:rPr>
          <w:rFonts w:ascii="Arial" w:hAnsi="Arial"/>
          <w:b/>
          <w:sz w:val="22"/>
        </w:rPr>
        <w:t xml:space="preserve">Recommendation: </w:t>
      </w:r>
      <w:r>
        <w:rPr>
          <w:rFonts w:ascii="Arial" w:hAnsi="Arial"/>
          <w:sz w:val="22"/>
        </w:rPr>
        <w:t>Add a VALUES section for key enum columns: StageName values, TransactionType values, Status values, CustomerSegment values. Include approximate row counts per table to help the LLM decide when to use LIMIT.</w:t>
      </w:r>
    </w:p>
    <w:p>
      <w:pPr>
        <w:spacing w:after="80"/>
      </w:pPr>
      <w:r>
        <w:rPr>
          <w:rFonts w:ascii="Arial" w:hAnsi="Arial"/>
          <w:b/>
          <w:sz w:val="24"/>
        </w:rPr>
        <w:t xml:space="preserve">Issue 9: No SQL Guard Rails for Text-Based Joins  </w:t>
      </w:r>
      <w:r>
        <w:rPr>
          <w:rFonts w:ascii="Arial" w:hAnsi="Arial"/>
          <w:b/>
          <w:color w:val="888800"/>
          <w:sz w:val="20"/>
        </w:rPr>
        <w:t>[MEDIUM]</w:t>
      </w:r>
    </w:p>
    <w:p>
      <w:pPr>
        <w:spacing w:after="60"/>
      </w:pPr>
      <w:r>
        <w:rPr>
          <w:rFonts w:ascii="Arial" w:hAnsi="Arial"/>
          <w:b/>
          <w:sz w:val="22"/>
        </w:rPr>
        <w:t xml:space="preserve">Current: </w:t>
      </w:r>
      <w:r>
        <w:rPr>
          <w:rFonts w:ascii="Arial" w:hAnsi="Arial"/>
          <w:sz w:val="22"/>
        </w:rPr>
        <w:t>The bankdw schema uses text-based joins (PartyName, BankName) rather than integer foreign keys. These are case-sensitive and whitespace-sensitive.</w:t>
      </w:r>
    </w:p>
    <w:p>
      <w:pPr>
        <w:spacing w:after="60"/>
      </w:pPr>
      <w:r>
        <w:rPr>
          <w:rFonts w:ascii="Arial" w:hAnsi="Arial"/>
          <w:b/>
          <w:sz w:val="22"/>
        </w:rPr>
        <w:t xml:space="preserve">Problem: </w:t>
      </w:r>
      <w:r>
        <w:rPr>
          <w:rFonts w:ascii="Arial" w:hAnsi="Arial"/>
          <w:sz w:val="22"/>
        </w:rPr>
        <w:t>The LLM might generate a JOIN using PayorName = PartyName but get zero results because of case differences or name variations. The mcp_tool_caller has an ILIKE fallback for client_name lookups, but raw SQL queries through data-mcp have no such safety net.</w:t>
      </w:r>
    </w:p>
    <w:p>
      <w:pPr>
        <w:spacing w:after="200"/>
      </w:pPr>
      <w:r>
        <w:rPr>
          <w:rFonts w:ascii="Arial" w:hAnsi="Arial"/>
          <w:b/>
          <w:sz w:val="22"/>
        </w:rPr>
        <w:t xml:space="preserve">Recommendation: </w:t>
      </w:r>
      <w:r>
        <w:rPr>
          <w:rFonts w:ascii="Arial" w:hAnsi="Arial"/>
          <w:sz w:val="22"/>
        </w:rPr>
        <w:t>Add explicit warnings in the prompt about text-based join pitfalls. Recommend ILIKE or TRIM patterns. Consider a pre-flight validation in data-mcp that checks text join columns for mismatches before returning empty results.</w:t>
      </w:r>
    </w:p>
    <w:p>
      <w:r>
        <w:br w:type="page"/>
      </w:r>
    </w:p>
    <w:p>
      <w:pPr>
        <w:pStyle w:val="Heading1"/>
      </w:pPr>
      <w:r>
        <w:t>Recommended Architecture</w:t>
      </w:r>
    </w:p>
    <w:p>
      <w:pPr>
        <w:pStyle w:val="Heading2"/>
      </w:pPr>
      <w:r>
        <w:t>Metadata-Driven Prompt Generation</w:t>
      </w:r>
    </w:p>
    <w:p>
      <w:r>
        <w:rPr>
          <w:rFonts w:ascii="Arial" w:hAnsi="Arial"/>
          <w:sz w:val="22"/>
        </w:rPr>
        <w:t>The current approach of hardcoding schema information in Python strings is fragile and unmaintainable. The recommended pattern is to generate the schema context section dynamically from the CSV data dictionaries at agent startup, similar to how _build_tool_catalog() already generates the tool catalog dynamically.</w:t>
      </w:r>
    </w:p>
    <w:p>
      <w:pPr>
        <w:pStyle w:val="Heading3"/>
      </w:pPr>
      <w:r>
        <w:t>Proposed prompt assembly pipeline</w:t>
      </w:r>
    </w:p>
    <w:p>
      <w:pPr>
        <w:pStyle w:val="ListBullet"/>
      </w:pPr>
      <w:r>
        <w:rPr>
          <w:rFonts w:ascii="Arial" w:hAnsi="Arial"/>
          <w:b/>
          <w:sz w:val="22"/>
        </w:rPr>
        <w:t xml:space="preserve">Step 1: </w:t>
      </w:r>
      <w:r>
        <w:rPr>
          <w:rFonts w:ascii="Arial" w:hAnsi="Arial"/>
          <w:sz w:val="22"/>
        </w:rPr>
        <w:t>Load CSV data dictionaries (sfcrm_schema.csv, bankdw_schema.csv) at agent startup. Parse into structured metadata objects.</w:t>
      </w:r>
    </w:p>
    <w:p>
      <w:pPr>
        <w:pStyle w:val="ListBullet"/>
      </w:pPr>
      <w:r>
        <w:rPr>
          <w:rFonts w:ascii="Arial" w:hAnsi="Arial"/>
          <w:b/>
          <w:sz w:val="22"/>
        </w:rPr>
        <w:t xml:space="preserve">Step 2: </w:t>
      </w:r>
      <w:r>
        <w:rPr>
          <w:rFonts w:ascii="Arial" w:hAnsi="Arial"/>
          <w:sz w:val="22"/>
        </w:rPr>
        <w:t>Generate schema blocks with table descriptions, column names + types + descriptions, semantic annotations, and example values for enum columns.</w:t>
      </w:r>
    </w:p>
    <w:p>
      <w:pPr>
        <w:pStyle w:val="ListBullet"/>
      </w:pPr>
      <w:r>
        <w:rPr>
          <w:rFonts w:ascii="Arial" w:hAnsi="Arial"/>
          <w:b/>
          <w:sz w:val="22"/>
        </w:rPr>
        <w:t xml:space="preserve">Step 3: </w:t>
      </w:r>
      <w:r>
        <w:rPr>
          <w:rFonts w:ascii="Arial" w:hAnsi="Arial"/>
          <w:sz w:val="22"/>
        </w:rPr>
        <w:t>Generate relationship map from FK metadata in the CSV plus manually-maintained cross-schema join definitions.</w:t>
      </w:r>
    </w:p>
    <w:p>
      <w:pPr>
        <w:pStyle w:val="ListBullet"/>
      </w:pPr>
      <w:r>
        <w:rPr>
          <w:rFonts w:ascii="Arial" w:hAnsi="Arial"/>
          <w:b/>
          <w:sz w:val="22"/>
        </w:rPr>
        <w:t xml:space="preserve">Step 4: </w:t>
      </w:r>
      <w:r>
        <w:rPr>
          <w:rFonts w:ascii="Arial" w:hAnsi="Arial"/>
          <w:sz w:val="22"/>
        </w:rPr>
        <w:t>Inject into prompt template via Jinja2 variables, producing a single authoritative schema reference used by all agent prompts.</w:t>
      </w:r>
    </w:p>
    <w:p>
      <w:pPr>
        <w:pStyle w:val="Heading2"/>
      </w:pPr>
      <w:r>
        <w:t>Progressive Disclosure Strategy</w:t>
      </w:r>
    </w:p>
    <w:p>
      <w:r>
        <w:rPr>
          <w:rFonts w:ascii="Arial" w:hAnsi="Arial"/>
          <w:sz w:val="22"/>
        </w:rPr>
        <w:t>Not all schema metadata should be in every prompt. Token-efficient prompting means including the right context at the right time:</w:t>
      </w:r>
    </w:p>
    <w:p>
      <w:pPr>
        <w:pStyle w:val="ListBullet"/>
      </w:pPr>
      <w:r>
        <w:rPr>
          <w:rFonts w:ascii="Arial" w:hAnsi="Arial"/>
          <w:b/>
          <w:sz w:val="22"/>
        </w:rPr>
        <w:t xml:space="preserve">Intent Router prompt: </w:t>
      </w:r>
      <w:r>
        <w:rPr>
          <w:rFonts w:ascii="Arial" w:hAnsi="Arial"/>
          <w:sz w:val="22"/>
        </w:rPr>
        <w:t>Table names + column names + join keys + few-shot examples. Keep it lean for the fast-routing model (GPT-4o-mini).</w:t>
      </w:r>
    </w:p>
    <w:p>
      <w:pPr>
        <w:pStyle w:val="ListBullet"/>
      </w:pPr>
      <w:r>
        <w:rPr>
          <w:rFonts w:ascii="Arial" w:hAnsi="Arial"/>
          <w:b/>
          <w:sz w:val="22"/>
        </w:rPr>
        <w:t xml:space="preserve">Synthesis prompt: </w:t>
      </w:r>
      <w:r>
        <w:rPr>
          <w:rFonts w:ascii="Arial" w:hAnsi="Arial"/>
          <w:sz w:val="22"/>
        </w:rPr>
        <w:t>Column descriptions + semantic tags (so GPT-4o can correctly label charts and explain what measures mean).</w:t>
      </w:r>
    </w:p>
    <w:p>
      <w:pPr>
        <w:pStyle w:val="ListBullet"/>
      </w:pPr>
      <w:r>
        <w:rPr>
          <w:rFonts w:ascii="Arial" w:hAnsi="Arial"/>
          <w:b/>
          <w:sz w:val="22"/>
        </w:rPr>
        <w:t xml:space="preserve">On-demand detail: </w:t>
      </w:r>
      <w:r>
        <w:rPr>
          <w:rFonts w:ascii="Arial" w:hAnsi="Arial"/>
          <w:sz w:val="22"/>
        </w:rPr>
        <w:t>If a query fails with column-not-found, inject the full column list for that table into a retry prompt.</w:t>
      </w:r>
    </w:p>
    <w:p>
      <w:pPr>
        <w:pStyle w:val="Heading2"/>
      </w:pPr>
      <w:r>
        <w:t>Clarification-First Strategy</w:t>
      </w:r>
    </w:p>
    <w:p>
      <w:r>
        <w:rPr>
          <w:rFonts w:ascii="Arial" w:hAnsi="Arial"/>
          <w:sz w:val="22"/>
        </w:rPr>
        <w:t>The current prompt heavily biases toward execution over clarification. For an enterprise analytics platform where trust is critical, the calculus should be different: a wrong answer is far more expensive than a clarifying question.</w:t>
      </w:r>
    </w:p>
    <w:p>
      <w:r>
        <w:rPr>
          <w:rFonts w:ascii="Arial" w:hAnsi="Arial"/>
          <w:sz w:val="22"/>
        </w:rPr>
        <w:t>Proposed clarification triggers:</w:t>
      </w:r>
    </w:p>
    <w:p>
      <w:pPr>
        <w:pStyle w:val="ListBullet"/>
      </w:pPr>
      <w:r>
        <w:rPr>
          <w:rFonts w:ascii="Arial" w:hAnsi="Arial"/>
          <w:b/>
          <w:sz w:val="22"/>
        </w:rPr>
        <w:t xml:space="preserve">Ambiguous metrics: </w:t>
      </w:r>
      <w:r>
        <w:rPr>
          <w:rFonts w:ascii="Arial" w:hAnsi="Arial"/>
          <w:sz w:val="22"/>
        </w:rPr>
        <w:t>"revenue" could mean Account.AnnualRevenue, Opportunity.Amount, or fact_payments.Amount. Ask which domain.</w:t>
      </w:r>
    </w:p>
    <w:p>
      <w:pPr>
        <w:pStyle w:val="ListBullet"/>
      </w:pPr>
      <w:r>
        <w:rPr>
          <w:rFonts w:ascii="Arial" w:hAnsi="Arial"/>
          <w:b/>
          <w:sz w:val="22"/>
        </w:rPr>
        <w:t xml:space="preserve">Missing time scope: </w:t>
      </w:r>
      <w:r>
        <w:rPr>
          <w:rFonts w:ascii="Arial" w:hAnsi="Arial"/>
          <w:sz w:val="22"/>
        </w:rPr>
        <w:t>"show payment trends" without a date range. Default to 90 days but state the assumption: "Showing last 90 days. Different period?"</w:t>
      </w:r>
    </w:p>
    <w:p>
      <w:pPr>
        <w:pStyle w:val="ListBullet"/>
      </w:pPr>
      <w:r>
        <w:rPr>
          <w:rFonts w:ascii="Arial" w:hAnsi="Arial"/>
          <w:b/>
          <w:sz w:val="22"/>
        </w:rPr>
        <w:t xml:space="preserve">Cross-domain scope: </w:t>
      </w:r>
      <w:r>
        <w:rPr>
          <w:rFonts w:ascii="Arial" w:hAnsi="Arial"/>
          <w:sz w:val="22"/>
        </w:rPr>
        <w:t>"give me a full view of Acme" spans CRM + payments. Use multi-step plan rather than guessing one domain.</w:t>
      </w:r>
    </w:p>
    <w:p>
      <w:pPr>
        <w:pStyle w:val="ListBullet"/>
      </w:pPr>
      <w:r>
        <w:rPr>
          <w:rFonts w:ascii="Arial" w:hAnsi="Arial"/>
          <w:b/>
          <w:sz w:val="22"/>
        </w:rPr>
        <w:t xml:space="preserve">Unknown entity: </w:t>
      </w:r>
      <w:r>
        <w:rPr>
          <w:rFonts w:ascii="Arial" w:hAnsi="Arial"/>
          <w:sz w:val="22"/>
        </w:rPr>
        <w:t>Client name not found should trigger the existing _find_similar_clients logic and present suggestions.</w:t>
      </w:r>
    </w:p>
    <w:p>
      <w:pPr>
        <w:pStyle w:val="Heading1"/>
      </w:pPr>
      <w:r>
        <w:t>Implementation Priority</w:t>
      </w:r>
    </w:p>
    <w:p>
      <w:r>
        <w:rPr>
          <w:rFonts w:ascii="Arial" w:hAnsi="Arial"/>
          <w:sz w:val="22"/>
        </w:rPr>
        <w:t>The following table sequences the recommended changes by impact and effort. Phases 1 and 2 are the minimum viable improvements; Phase 3 represents the production-grade system.</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2E4057"/>
          </w:tcPr>
          <w:p>
            <w:r/>
            <w:r>
              <w:rPr>
                <w:rFonts w:ascii="Arial" w:hAnsi="Arial"/>
                <w:b/>
                <w:color w:val="FFFFFF"/>
                <w:sz w:val="20"/>
              </w:rPr>
              <w:t>Phase</w:t>
            </w:r>
          </w:p>
        </w:tc>
        <w:tc>
          <w:tcPr>
            <w:tcW w:type="dxa" w:w="2340"/>
            <w:shd w:val="clear" w:color="auto" w:fill="2E4057"/>
          </w:tcPr>
          <w:p>
            <w:r/>
            <w:r>
              <w:rPr>
                <w:rFonts w:ascii="Arial" w:hAnsi="Arial"/>
                <w:b/>
                <w:color w:val="FFFFFF"/>
                <w:sz w:val="20"/>
              </w:rPr>
              <w:t>Action</w:t>
            </w:r>
          </w:p>
        </w:tc>
        <w:tc>
          <w:tcPr>
            <w:tcW w:type="dxa" w:w="2340"/>
            <w:shd w:val="clear" w:color="auto" w:fill="2E4057"/>
          </w:tcPr>
          <w:p>
            <w:r/>
            <w:r>
              <w:rPr>
                <w:rFonts w:ascii="Arial" w:hAnsi="Arial"/>
                <w:b/>
                <w:color w:val="FFFFFF"/>
                <w:sz w:val="20"/>
              </w:rPr>
              <w:t>Impact</w:t>
            </w:r>
          </w:p>
        </w:tc>
        <w:tc>
          <w:tcPr>
            <w:tcW w:type="dxa" w:w="2340"/>
            <w:shd w:val="clear" w:color="auto" w:fill="2E4057"/>
          </w:tcPr>
          <w:p>
            <w:r/>
            <w:r>
              <w:rPr>
                <w:rFonts w:ascii="Arial" w:hAnsi="Arial"/>
                <w:b/>
                <w:color w:val="FFFFFF"/>
                <w:sz w:val="20"/>
              </w:rPr>
              <w:t>Effort</w:t>
            </w:r>
          </w:p>
        </w:tc>
      </w:tr>
      <w:tr>
        <w:tc>
          <w:tcPr>
            <w:tcW w:type="dxa" w:w="2340"/>
          </w:tcPr>
          <w:p>
            <w:r/>
            <w:r>
              <w:rPr>
                <w:rFonts w:ascii="Arial" w:hAnsi="Arial"/>
                <w:sz w:val="20"/>
              </w:rPr>
              <w:t>1a</w:t>
            </w:r>
          </w:p>
        </w:tc>
        <w:tc>
          <w:tcPr>
            <w:tcW w:type="dxa" w:w="2340"/>
          </w:tcPr>
          <w:p>
            <w:r/>
            <w:r>
              <w:rPr>
                <w:rFonts w:ascii="Arial" w:hAnsi="Arial"/>
                <w:sz w:val="20"/>
              </w:rPr>
              <w:t>Fix schema prefix: payments → bankdw</w:t>
            </w:r>
          </w:p>
        </w:tc>
        <w:tc>
          <w:tcPr>
            <w:tcW w:type="dxa" w:w="2340"/>
          </w:tcPr>
          <w:p>
            <w:r/>
            <w:r>
              <w:rPr>
                <w:rFonts w:ascii="Arial" w:hAnsi="Arial"/>
                <w:sz w:val="20"/>
              </w:rPr>
              <w:t>Eliminates all SQL failures for payment queries</w:t>
            </w:r>
          </w:p>
        </w:tc>
        <w:tc>
          <w:tcPr>
            <w:tcW w:type="dxa" w:w="2340"/>
          </w:tcPr>
          <w:p>
            <w:r/>
            <w:r>
              <w:rPr>
                <w:rFonts w:ascii="Arial" w:hAnsi="Arial"/>
                <w:sz w:val="20"/>
              </w:rPr>
              <w:t>30 min</w:t>
            </w:r>
          </w:p>
        </w:tc>
      </w:tr>
      <w:tr>
        <w:tc>
          <w:tcPr>
            <w:tcW w:type="dxa" w:w="2340"/>
            <w:shd w:val="clear" w:color="auto" w:fill="F5F5FA"/>
          </w:tcPr>
          <w:p>
            <w:r/>
            <w:r>
              <w:rPr>
                <w:rFonts w:ascii="Arial" w:hAnsi="Arial"/>
                <w:sz w:val="20"/>
              </w:rPr>
              <w:t>1b</w:t>
            </w:r>
          </w:p>
        </w:tc>
        <w:tc>
          <w:tcPr>
            <w:tcW w:type="dxa" w:w="2340"/>
            <w:shd w:val="clear" w:color="auto" w:fill="F5F5FA"/>
          </w:tcPr>
          <w:p>
            <w:r/>
            <w:r>
              <w:rPr>
                <w:rFonts w:ascii="Arial" w:hAnsi="Arial"/>
                <w:sz w:val="20"/>
              </w:rPr>
              <w:t>Add fact_payments to prompt schema section</w:t>
            </w:r>
          </w:p>
        </w:tc>
        <w:tc>
          <w:tcPr>
            <w:tcW w:type="dxa" w:w="2340"/>
            <w:shd w:val="clear" w:color="auto" w:fill="F5F5FA"/>
          </w:tcPr>
          <w:p>
            <w:r/>
            <w:r>
              <w:rPr>
                <w:rFonts w:ascii="Arial" w:hAnsi="Arial"/>
                <w:sz w:val="20"/>
              </w:rPr>
              <w:t>Enables correct SQL for core payment queries</w:t>
            </w:r>
          </w:p>
        </w:tc>
        <w:tc>
          <w:tcPr>
            <w:tcW w:type="dxa" w:w="2340"/>
            <w:shd w:val="clear" w:color="auto" w:fill="F5F5FA"/>
          </w:tcPr>
          <w:p>
            <w:r/>
            <w:r>
              <w:rPr>
                <w:rFonts w:ascii="Arial" w:hAnsi="Arial"/>
                <w:sz w:val="20"/>
              </w:rPr>
              <w:t>30 min</w:t>
            </w:r>
          </w:p>
        </w:tc>
      </w:tr>
      <w:tr>
        <w:tc>
          <w:tcPr>
            <w:tcW w:type="dxa" w:w="2340"/>
          </w:tcPr>
          <w:p>
            <w:r/>
            <w:r>
              <w:rPr>
                <w:rFonts w:ascii="Arial" w:hAnsi="Arial"/>
                <w:sz w:val="20"/>
              </w:rPr>
              <w:t>1c</w:t>
            </w:r>
          </w:p>
        </w:tc>
        <w:tc>
          <w:tcPr>
            <w:tcW w:type="dxa" w:w="2340"/>
          </w:tcPr>
          <w:p>
            <w:r/>
            <w:r>
              <w:rPr>
                <w:rFonts w:ascii="Arial" w:hAnsi="Arial"/>
                <w:sz w:val="20"/>
              </w:rPr>
              <w:t>Add JOIN RELATIONSHIPS section to prompt</w:t>
            </w:r>
          </w:p>
        </w:tc>
        <w:tc>
          <w:tcPr>
            <w:tcW w:type="dxa" w:w="2340"/>
          </w:tcPr>
          <w:p>
            <w:r/>
            <w:r>
              <w:rPr>
                <w:rFonts w:ascii="Arial" w:hAnsi="Arial"/>
                <w:sz w:val="20"/>
              </w:rPr>
              <w:t>Enables multi-table and cross-schema queries</w:t>
            </w:r>
          </w:p>
        </w:tc>
        <w:tc>
          <w:tcPr>
            <w:tcW w:type="dxa" w:w="2340"/>
          </w:tcPr>
          <w:p>
            <w:r/>
            <w:r>
              <w:rPr>
                <w:rFonts w:ascii="Arial" w:hAnsi="Arial"/>
                <w:sz w:val="20"/>
              </w:rPr>
              <w:t>1 hour</w:t>
            </w:r>
          </w:p>
        </w:tc>
      </w:tr>
      <w:tr>
        <w:tc>
          <w:tcPr>
            <w:tcW w:type="dxa" w:w="2340"/>
            <w:shd w:val="clear" w:color="auto" w:fill="F5F5FA"/>
          </w:tcPr>
          <w:p>
            <w:r/>
            <w:r>
              <w:rPr>
                <w:rFonts w:ascii="Arial" w:hAnsi="Arial"/>
                <w:sz w:val="20"/>
              </w:rPr>
              <w:t>2a</w:t>
            </w:r>
          </w:p>
        </w:tc>
        <w:tc>
          <w:tcPr>
            <w:tcW w:type="dxa" w:w="2340"/>
            <w:shd w:val="clear" w:color="auto" w:fill="F5F5FA"/>
          </w:tcPr>
          <w:p>
            <w:r/>
            <w:r>
              <w:rPr>
                <w:rFonts w:ascii="Arial" w:hAnsi="Arial"/>
                <w:sz w:val="20"/>
              </w:rPr>
              <w:t>Add clarification triggers and examples</w:t>
            </w:r>
          </w:p>
        </w:tc>
        <w:tc>
          <w:tcPr>
            <w:tcW w:type="dxa" w:w="2340"/>
            <w:shd w:val="clear" w:color="auto" w:fill="F5F5FA"/>
          </w:tcPr>
          <w:p>
            <w:r/>
            <w:r>
              <w:rPr>
                <w:rFonts w:ascii="Arial" w:hAnsi="Arial"/>
                <w:sz w:val="20"/>
              </w:rPr>
              <w:t>Reduces wrong-answer rate for ambiguous queries</w:t>
            </w:r>
          </w:p>
        </w:tc>
        <w:tc>
          <w:tcPr>
            <w:tcW w:type="dxa" w:w="2340"/>
            <w:shd w:val="clear" w:color="auto" w:fill="F5F5FA"/>
          </w:tcPr>
          <w:p>
            <w:r/>
            <w:r>
              <w:rPr>
                <w:rFonts w:ascii="Arial" w:hAnsi="Arial"/>
                <w:sz w:val="20"/>
              </w:rPr>
              <w:t>2 hours</w:t>
            </w:r>
          </w:p>
        </w:tc>
      </w:tr>
      <w:tr>
        <w:tc>
          <w:tcPr>
            <w:tcW w:type="dxa" w:w="2340"/>
          </w:tcPr>
          <w:p>
            <w:r/>
            <w:r>
              <w:rPr>
                <w:rFonts w:ascii="Arial" w:hAnsi="Arial"/>
                <w:sz w:val="20"/>
              </w:rPr>
              <w:t>2b</w:t>
            </w:r>
          </w:p>
        </w:tc>
        <w:tc>
          <w:tcPr>
            <w:tcW w:type="dxa" w:w="2340"/>
          </w:tcPr>
          <w:p>
            <w:r/>
            <w:r>
              <w:rPr>
                <w:rFonts w:ascii="Arial" w:hAnsi="Arial"/>
                <w:sz w:val="20"/>
              </w:rPr>
              <w:t>Add cross-schema join few-shot examples</w:t>
            </w:r>
          </w:p>
        </w:tc>
        <w:tc>
          <w:tcPr>
            <w:tcW w:type="dxa" w:w="2340"/>
          </w:tcPr>
          <w:p>
            <w:r/>
            <w:r>
              <w:rPr>
                <w:rFonts w:ascii="Arial" w:hAnsi="Arial"/>
                <w:sz w:val="20"/>
              </w:rPr>
              <w:t>Teaches LLM the correct join patterns</w:t>
            </w:r>
          </w:p>
        </w:tc>
        <w:tc>
          <w:tcPr>
            <w:tcW w:type="dxa" w:w="2340"/>
          </w:tcPr>
          <w:p>
            <w:r/>
            <w:r>
              <w:rPr>
                <w:rFonts w:ascii="Arial" w:hAnsi="Arial"/>
                <w:sz w:val="20"/>
              </w:rPr>
              <w:t>1 hour</w:t>
            </w:r>
          </w:p>
        </w:tc>
      </w:tr>
      <w:tr>
        <w:tc>
          <w:tcPr>
            <w:tcW w:type="dxa" w:w="2340"/>
            <w:shd w:val="clear" w:color="auto" w:fill="F5F5FA"/>
          </w:tcPr>
          <w:p>
            <w:r/>
            <w:r>
              <w:rPr>
                <w:rFonts w:ascii="Arial" w:hAnsi="Arial"/>
                <w:sz w:val="20"/>
              </w:rPr>
              <w:t>2c</w:t>
            </w:r>
          </w:p>
        </w:tc>
        <w:tc>
          <w:tcPr>
            <w:tcW w:type="dxa" w:w="2340"/>
            <w:shd w:val="clear" w:color="auto" w:fill="F5F5FA"/>
          </w:tcPr>
          <w:p>
            <w:r/>
            <w:r>
              <w:rPr>
                <w:rFonts w:ascii="Arial" w:hAnsi="Arial"/>
                <w:sz w:val="20"/>
              </w:rPr>
              <w:t>Add enum value hints for key columns</w:t>
            </w:r>
          </w:p>
        </w:tc>
        <w:tc>
          <w:tcPr>
            <w:tcW w:type="dxa" w:w="2340"/>
            <w:shd w:val="clear" w:color="auto" w:fill="F5F5FA"/>
          </w:tcPr>
          <w:p>
            <w:r/>
            <w:r>
              <w:rPr>
                <w:rFonts w:ascii="Arial" w:hAnsi="Arial"/>
                <w:sz w:val="20"/>
              </w:rPr>
              <w:t>Prevents invalid filter values in SQL</w:t>
            </w:r>
          </w:p>
        </w:tc>
        <w:tc>
          <w:tcPr>
            <w:tcW w:type="dxa" w:w="2340"/>
            <w:shd w:val="clear" w:color="auto" w:fill="F5F5FA"/>
          </w:tcPr>
          <w:p>
            <w:r/>
            <w:r>
              <w:rPr>
                <w:rFonts w:ascii="Arial" w:hAnsi="Arial"/>
                <w:sz w:val="20"/>
              </w:rPr>
              <w:t>1 hour</w:t>
            </w:r>
          </w:p>
        </w:tc>
      </w:tr>
      <w:tr>
        <w:tc>
          <w:tcPr>
            <w:tcW w:type="dxa" w:w="2340"/>
          </w:tcPr>
          <w:p>
            <w:r/>
            <w:r>
              <w:rPr>
                <w:rFonts w:ascii="Arial" w:hAnsi="Arial"/>
                <w:sz w:val="20"/>
              </w:rPr>
              <w:t>3a</w:t>
            </w:r>
          </w:p>
        </w:tc>
        <w:tc>
          <w:tcPr>
            <w:tcW w:type="dxa" w:w="2340"/>
          </w:tcPr>
          <w:p>
            <w:r/>
            <w:r>
              <w:rPr>
                <w:rFonts w:ascii="Arial" w:hAnsi="Arial"/>
                <w:sz w:val="20"/>
              </w:rPr>
              <w:t>Build metadata-driven prompt generator</w:t>
            </w:r>
          </w:p>
        </w:tc>
        <w:tc>
          <w:tcPr>
            <w:tcW w:type="dxa" w:w="2340"/>
          </w:tcPr>
          <w:p>
            <w:r/>
            <w:r>
              <w:rPr>
                <w:rFonts w:ascii="Arial" w:hAnsi="Arial"/>
                <w:sz w:val="20"/>
              </w:rPr>
              <w:t>Eliminates schema drift, single source of truth</w:t>
            </w:r>
          </w:p>
        </w:tc>
        <w:tc>
          <w:tcPr>
            <w:tcW w:type="dxa" w:w="2340"/>
          </w:tcPr>
          <w:p>
            <w:r/>
            <w:r>
              <w:rPr>
                <w:rFonts w:ascii="Arial" w:hAnsi="Arial"/>
                <w:sz w:val="20"/>
              </w:rPr>
              <w:t>4 hours</w:t>
            </w:r>
          </w:p>
        </w:tc>
      </w:tr>
      <w:tr>
        <w:tc>
          <w:tcPr>
            <w:tcW w:type="dxa" w:w="2340"/>
            <w:shd w:val="clear" w:color="auto" w:fill="F5F5FA"/>
          </w:tcPr>
          <w:p>
            <w:r/>
            <w:r>
              <w:rPr>
                <w:rFonts w:ascii="Arial" w:hAnsi="Arial"/>
                <w:sz w:val="20"/>
              </w:rPr>
              <w:t>3b</w:t>
            </w:r>
          </w:p>
        </w:tc>
        <w:tc>
          <w:tcPr>
            <w:tcW w:type="dxa" w:w="2340"/>
            <w:shd w:val="clear" w:color="auto" w:fill="F5F5FA"/>
          </w:tcPr>
          <w:p>
            <w:r/>
            <w:r>
              <w:rPr>
                <w:rFonts w:ascii="Arial" w:hAnsi="Arial"/>
                <w:sz w:val="20"/>
              </w:rPr>
              <w:t>Add fact_payments to bankdw_schema.csv</w:t>
            </w:r>
          </w:p>
        </w:tc>
        <w:tc>
          <w:tcPr>
            <w:tcW w:type="dxa" w:w="2340"/>
            <w:shd w:val="clear" w:color="auto" w:fill="F5F5FA"/>
          </w:tcPr>
          <w:p>
            <w:r/>
            <w:r>
              <w:rPr>
                <w:rFonts w:ascii="Arial" w:hAnsi="Arial"/>
                <w:sz w:val="20"/>
              </w:rPr>
              <w:t>Completes the data dictionary</w:t>
            </w:r>
          </w:p>
        </w:tc>
        <w:tc>
          <w:tcPr>
            <w:tcW w:type="dxa" w:w="2340"/>
            <w:shd w:val="clear" w:color="auto" w:fill="F5F5FA"/>
          </w:tcPr>
          <w:p>
            <w:r/>
            <w:r>
              <w:rPr>
                <w:rFonts w:ascii="Arial" w:hAnsi="Arial"/>
                <w:sz w:val="20"/>
              </w:rPr>
              <w:t>1 hour</w:t>
            </w:r>
          </w:p>
        </w:tc>
      </w:tr>
      <w:tr>
        <w:tc>
          <w:tcPr>
            <w:tcW w:type="dxa" w:w="2340"/>
          </w:tcPr>
          <w:p>
            <w:r/>
            <w:r>
              <w:rPr>
                <w:rFonts w:ascii="Arial" w:hAnsi="Arial"/>
                <w:sz w:val="20"/>
              </w:rPr>
              <w:t>3c</w:t>
            </w:r>
          </w:p>
        </w:tc>
        <w:tc>
          <w:tcPr>
            <w:tcW w:type="dxa" w:w="2340"/>
          </w:tcPr>
          <w:p>
            <w:r/>
            <w:r>
              <w:rPr>
                <w:rFonts w:ascii="Arial" w:hAnsi="Arial"/>
                <w:sz w:val="20"/>
              </w:rPr>
              <w:t>Add progressive disclosure / retry</w:t>
            </w:r>
          </w:p>
        </w:tc>
        <w:tc>
          <w:tcPr>
            <w:tcW w:type="dxa" w:w="2340"/>
          </w:tcPr>
          <w:p>
            <w:r/>
            <w:r>
              <w:rPr>
                <w:rFonts w:ascii="Arial" w:hAnsi="Arial"/>
                <w:sz w:val="20"/>
              </w:rPr>
              <w:t>Improves recovery from SQL errors</w:t>
            </w:r>
          </w:p>
        </w:tc>
        <w:tc>
          <w:tcPr>
            <w:tcW w:type="dxa" w:w="2340"/>
          </w:tcPr>
          <w:p>
            <w:r/>
            <w:r>
              <w:rPr>
                <w:rFonts w:ascii="Arial" w:hAnsi="Arial"/>
                <w:sz w:val="20"/>
              </w:rPr>
              <w:t>3 hours</w:t>
            </w:r>
          </w:p>
        </w:tc>
      </w:tr>
    </w:tbl>
    <w:p>
      <w:r>
        <w:br w:type="page"/>
      </w:r>
    </w:p>
    <w:p>
      <w:pPr>
        <w:pStyle w:val="Heading1"/>
      </w:pPr>
      <w:r>
        <w:t>Concrete Prompt Changes</w:t>
      </w:r>
    </w:p>
    <w:p>
      <w:pPr>
        <w:pStyle w:val="Heading2"/>
      </w:pPr>
      <w:r>
        <w:t>Fix 1: Schema Prefix and fact_payments</w:t>
      </w:r>
    </w:p>
    <w:p>
      <w:r>
        <w:rPr>
          <w:rFonts w:ascii="Arial" w:hAnsi="Arial"/>
          <w:sz w:val="22"/>
        </w:rPr>
        <w:t>Replace the payments schema section in intent_router.py (lines 79–84) with:</w:t>
      </w:r>
    </w:p>
    <w:p>
      <w:pPr>
        <w:spacing w:before="40" w:after="40"/>
        <w:ind w:left="432"/>
        <w:shd w:val="clear" w:color="auto" w:fill="F0F0F5"/>
      </w:pPr>
      <w:r>
        <w:rPr>
          <w:rFonts w:ascii="Courier New" w:hAnsi="Courier New"/>
          <w:color w:val="2E3440"/>
          <w:sz w:val="18"/>
        </w:rPr>
        <w:t>**bankdw schema** — Banking/payments data warehouse.</w:t>
      </w:r>
    </w:p>
    <w:p>
      <w:pPr>
        <w:spacing w:before="40" w:after="40"/>
        <w:ind w:left="432"/>
        <w:shd w:val="clear" w:color="auto" w:fill="F0F0F5"/>
      </w:pPr>
      <w:r>
        <w:rPr>
          <w:rFonts w:ascii="Courier New" w:hAnsi="Courier New"/>
          <w:color w:val="2E3440"/>
          <w:sz w:val="18"/>
        </w:rPr>
        <w:t>Table names lowercase, column names Pascal case, MUST be double-quoted:</w:t>
      </w:r>
    </w:p>
    <w:p>
      <w:pPr>
        <w:spacing w:before="40" w:after="40"/>
        <w:ind w:left="432"/>
        <w:shd w:val="clear" w:color="auto" w:fill="F0F0F5"/>
      </w:pPr>
      <w:r>
        <w:rPr>
          <w:rFonts w:ascii="Courier New" w:hAnsi="Courier New"/>
          <w:color w:val="2E3440"/>
          <w:sz w:val="18"/>
        </w:rPr>
      </w:r>
    </w:p>
    <w:p>
      <w:pPr>
        <w:spacing w:before="40" w:after="40"/>
        <w:ind w:left="432"/>
        <w:shd w:val="clear" w:color="auto" w:fill="F0F0F5"/>
      </w:pPr>
      <w:r>
        <w:rPr>
          <w:rFonts w:ascii="Courier New" w:hAnsi="Courier New"/>
          <w:color w:val="2E3440"/>
          <w:sz w:val="18"/>
        </w:rPr>
        <w:t xml:space="preserve">  bankdw.fact_payments ("TransactionID", "TransactionDate",</w:t>
      </w:r>
    </w:p>
    <w:p>
      <w:pPr>
        <w:spacing w:before="40" w:after="40"/>
        <w:ind w:left="432"/>
        <w:shd w:val="clear" w:color="auto" w:fill="F0F0F5"/>
      </w:pPr>
      <w:r>
        <w:rPr>
          <w:rFonts w:ascii="Courier New" w:hAnsi="Courier New"/>
          <w:color w:val="2E3440"/>
          <w:sz w:val="18"/>
        </w:rPr>
        <w:t xml:space="preserve">    "PayorName", "PayorAccountNumber", "PayorBank",</w:t>
      </w:r>
    </w:p>
    <w:p>
      <w:pPr>
        <w:spacing w:before="40" w:after="40"/>
        <w:ind w:left="432"/>
        <w:shd w:val="clear" w:color="auto" w:fill="F0F0F5"/>
      </w:pPr>
      <w:r>
        <w:rPr>
          <w:rFonts w:ascii="Courier New" w:hAnsi="Courier New"/>
          <w:color w:val="2E3440"/>
          <w:sz w:val="18"/>
        </w:rPr>
        <w:t xml:space="preserve">    "PayorRoutingNumber", "PayeeName", "PayeeAccountNumber",</w:t>
      </w:r>
    </w:p>
    <w:p>
      <w:pPr>
        <w:spacing w:before="40" w:after="40"/>
        <w:ind w:left="432"/>
        <w:shd w:val="clear" w:color="auto" w:fill="F0F0F5"/>
      </w:pPr>
      <w:r>
        <w:rPr>
          <w:rFonts w:ascii="Courier New" w:hAnsi="Courier New"/>
          <w:color w:val="2E3440"/>
          <w:sz w:val="18"/>
        </w:rPr>
        <w:t xml:space="preserve">    "PayeeBank", "PayeeRoutingNumber", "TransactionType",</w:t>
      </w:r>
    </w:p>
    <w:p>
      <w:pPr>
        <w:spacing w:before="40" w:after="40"/>
        <w:ind w:left="432"/>
        <w:shd w:val="clear" w:color="auto" w:fill="F0F0F5"/>
      </w:pPr>
      <w:r>
        <w:rPr>
          <w:rFonts w:ascii="Courier New" w:hAnsi="Courier New"/>
          <w:color w:val="2E3440"/>
          <w:sz w:val="18"/>
        </w:rPr>
        <w:t xml:space="preserve">    "Amount", "Currency", "Status")</w:t>
      </w:r>
    </w:p>
    <w:p>
      <w:pPr>
        <w:spacing w:before="40" w:after="40"/>
        <w:ind w:left="432"/>
        <w:shd w:val="clear" w:color="auto" w:fill="F0F0F5"/>
      </w:pPr>
      <w:r>
        <w:rPr>
          <w:rFonts w:ascii="Courier New" w:hAnsi="Courier New"/>
          <w:color w:val="2E3440"/>
          <w:sz w:val="18"/>
        </w:rPr>
        <w:t xml:space="preserve">  bankdw.dim_party ("PartyKey", "PartyID", "PartyName",</w:t>
      </w:r>
    </w:p>
    <w:p>
      <w:pPr>
        <w:spacing w:before="40" w:after="40"/>
        <w:ind w:left="432"/>
        <w:shd w:val="clear" w:color="auto" w:fill="F0F0F5"/>
      </w:pPr>
      <w:r>
        <w:rPr>
          <w:rFonts w:ascii="Courier New" w:hAnsi="Courier New"/>
          <w:color w:val="2E3440"/>
          <w:sz w:val="18"/>
        </w:rPr>
        <w:t xml:space="preserve">    "PartyRoleType", "PartyType", "CustomerSegment", ...)</w:t>
      </w:r>
    </w:p>
    <w:p>
      <w:pPr>
        <w:spacing w:before="40" w:after="40"/>
        <w:ind w:left="432"/>
        <w:shd w:val="clear" w:color="auto" w:fill="F0F0F5"/>
      </w:pPr>
      <w:r>
        <w:rPr>
          <w:rFonts w:ascii="Courier New" w:hAnsi="Courier New"/>
          <w:color w:val="2E3440"/>
          <w:sz w:val="18"/>
        </w:rPr>
        <w:t xml:space="preserve">  bankdw.dim_bank ("BankKey", "BankID", "BankName",</w:t>
      </w:r>
    </w:p>
    <w:p>
      <w:pPr>
        <w:spacing w:before="40" w:after="40"/>
        <w:ind w:left="432"/>
        <w:shd w:val="clear" w:color="auto" w:fill="F0F0F5"/>
      </w:pPr>
      <w:r>
        <w:rPr>
          <w:rFonts w:ascii="Courier New" w:hAnsi="Courier New"/>
          <w:color w:val="2E3440"/>
          <w:sz w:val="18"/>
        </w:rPr>
        <w:t xml:space="preserve">    "BankRoleType", "RoutingNumber", "SWIFTBIC", ...)</w:t>
      </w:r>
    </w:p>
    <w:p>
      <w:pPr>
        <w:spacing w:before="40" w:after="40"/>
        <w:ind w:left="432"/>
        <w:shd w:val="clear" w:color="auto" w:fill="F0F0F5"/>
      </w:pPr>
      <w:r>
        <w:rPr>
          <w:rFonts w:ascii="Courier New" w:hAnsi="Courier New"/>
          <w:color w:val="2E3440"/>
          <w:sz w:val="18"/>
        </w:rPr>
        <w:t xml:space="preserve">  bankdw.dim_product ("ProductKey", "ProductID", "ProductName",</w:t>
      </w:r>
    </w:p>
    <w:p>
      <w:pPr>
        <w:spacing w:before="40" w:after="40"/>
        <w:ind w:left="432"/>
        <w:shd w:val="clear" w:color="auto" w:fill="F0F0F5"/>
      </w:pPr>
      <w:r>
        <w:rPr>
          <w:rFonts w:ascii="Courier New" w:hAnsi="Courier New"/>
          <w:color w:val="2E3440"/>
          <w:sz w:val="18"/>
        </w:rPr>
        <w:t xml:space="preserve">    "ProductCategory", "PaymentRail", "RiskLevel", ...)</w:t>
      </w:r>
    </w:p>
    <w:p>
      <w:pPr>
        <w:spacing w:before="40" w:after="40"/>
        <w:ind w:left="432"/>
        <w:shd w:val="clear" w:color="auto" w:fill="F0F0F5"/>
      </w:pPr>
      <w:r>
        <w:rPr>
          <w:rFonts w:ascii="Courier New" w:hAnsi="Courier New"/>
          <w:color w:val="2E3440"/>
          <w:sz w:val="18"/>
        </w:rPr>
        <w:t xml:space="preserve">  bankdw.bridge_party_account ("PartyAccountKey", "PartyName",</w:t>
      </w:r>
    </w:p>
    <w:p>
      <w:pPr>
        <w:spacing w:before="40" w:after="40"/>
        <w:ind w:left="432"/>
        <w:shd w:val="clear" w:color="auto" w:fill="F0F0F5"/>
      </w:pPr>
      <w:r>
        <w:rPr>
          <w:rFonts w:ascii="Courier New" w:hAnsi="Courier New"/>
          <w:color w:val="2E3440"/>
          <w:sz w:val="18"/>
        </w:rPr>
        <w:t xml:space="preserve">    "AccountNumber", "BankName", "RoutingNumber", ...)</w:t>
      </w:r>
    </w:p>
    <w:p>
      <w:pPr>
        <w:pStyle w:val="Heading2"/>
      </w:pPr>
      <w:r>
        <w:t>Fix 2: Add JOIN RELATIONSHIPS Section</w:t>
      </w:r>
    </w:p>
    <w:p>
      <w:r>
        <w:rPr>
          <w:rFonts w:ascii="Arial" w:hAnsi="Arial"/>
          <w:sz w:val="22"/>
        </w:rPr>
        <w:t>Add this new section after the schema definitions:</w:t>
      </w:r>
    </w:p>
    <w:p>
      <w:pPr>
        <w:spacing w:before="40" w:after="40"/>
        <w:ind w:left="432"/>
        <w:shd w:val="clear" w:color="auto" w:fill="F0F0F5"/>
      </w:pPr>
      <w:r>
        <w:rPr>
          <w:rFonts w:ascii="Courier New" w:hAnsi="Courier New"/>
          <w:color w:val="2E3440"/>
          <w:sz w:val="18"/>
        </w:rPr>
        <w:t>## JOIN RELATIONSHIPS (use these exact column pairs)</w:t>
      </w:r>
    </w:p>
    <w:p>
      <w:pPr>
        <w:spacing w:before="40" w:after="40"/>
        <w:ind w:left="432"/>
        <w:shd w:val="clear" w:color="auto" w:fill="F0F0F5"/>
      </w:pPr>
      <w:r>
        <w:rPr>
          <w:rFonts w:ascii="Courier New" w:hAnsi="Courier New"/>
          <w:color w:val="2E3440"/>
          <w:sz w:val="18"/>
        </w:rPr>
      </w:r>
    </w:p>
    <w:p>
      <w:pPr>
        <w:spacing w:before="40" w:after="40"/>
        <w:ind w:left="432"/>
        <w:shd w:val="clear" w:color="auto" w:fill="F0F0F5"/>
      </w:pPr>
      <w:r>
        <w:rPr>
          <w:rFonts w:ascii="Courier New" w:hAnsi="Courier New"/>
          <w:color w:val="2E3440"/>
          <w:sz w:val="18"/>
        </w:rPr>
        <w:t>### Within bankdw schema:</w:t>
      </w:r>
    </w:p>
    <w:p>
      <w:pPr>
        <w:spacing w:before="40" w:after="40"/>
        <w:ind w:left="432"/>
        <w:shd w:val="clear" w:color="auto" w:fill="F0F0F5"/>
      </w:pPr>
      <w:r>
        <w:rPr>
          <w:rFonts w:ascii="Courier New" w:hAnsi="Courier New"/>
          <w:color w:val="2E3440"/>
          <w:sz w:val="18"/>
        </w:rPr>
        <w:t xml:space="preserve">  fact_payments."PayorName"  = dim_party."PartyName"   (text match)</w:t>
      </w:r>
    </w:p>
    <w:p>
      <w:pPr>
        <w:spacing w:before="40" w:after="40"/>
        <w:ind w:left="432"/>
        <w:shd w:val="clear" w:color="auto" w:fill="F0F0F5"/>
      </w:pPr>
      <w:r>
        <w:rPr>
          <w:rFonts w:ascii="Courier New" w:hAnsi="Courier New"/>
          <w:color w:val="2E3440"/>
          <w:sz w:val="18"/>
        </w:rPr>
        <w:t xml:space="preserve">  fact_payments."PayeeName"  = dim_party."PartyName"   (text match)</w:t>
      </w:r>
    </w:p>
    <w:p>
      <w:pPr>
        <w:spacing w:before="40" w:after="40"/>
        <w:ind w:left="432"/>
        <w:shd w:val="clear" w:color="auto" w:fill="F0F0F5"/>
      </w:pPr>
      <w:r>
        <w:rPr>
          <w:rFonts w:ascii="Courier New" w:hAnsi="Courier New"/>
          <w:color w:val="2E3440"/>
          <w:sz w:val="18"/>
        </w:rPr>
        <w:t xml:space="preserve">  fact_payments."PayorBank"  = dim_bank."BankName"     (text match)</w:t>
      </w:r>
    </w:p>
    <w:p>
      <w:pPr>
        <w:spacing w:before="40" w:after="40"/>
        <w:ind w:left="432"/>
        <w:shd w:val="clear" w:color="auto" w:fill="F0F0F5"/>
      </w:pPr>
      <w:r>
        <w:rPr>
          <w:rFonts w:ascii="Courier New" w:hAnsi="Courier New"/>
          <w:color w:val="2E3440"/>
          <w:sz w:val="18"/>
        </w:rPr>
        <w:t xml:space="preserve">  fact_payments."PayeeBank"  = dim_bank."BankName"     (text match)</w:t>
      </w:r>
    </w:p>
    <w:p>
      <w:pPr>
        <w:spacing w:before="40" w:after="40"/>
        <w:ind w:left="432"/>
        <w:shd w:val="clear" w:color="auto" w:fill="F0F0F5"/>
      </w:pPr>
      <w:r>
        <w:rPr>
          <w:rFonts w:ascii="Courier New" w:hAnsi="Courier New"/>
          <w:color w:val="2E3440"/>
          <w:sz w:val="18"/>
        </w:rPr>
        <w:t xml:space="preserve">  bridge_party_account."PartyID" = dim_party."PartyID" (FK)</w:t>
      </w:r>
    </w:p>
    <w:p>
      <w:pPr>
        <w:spacing w:before="40" w:after="40"/>
        <w:ind w:left="432"/>
        <w:shd w:val="clear" w:color="auto" w:fill="F0F0F5"/>
      </w:pPr>
      <w:r>
        <w:rPr>
          <w:rFonts w:ascii="Courier New" w:hAnsi="Courier New"/>
          <w:color w:val="2E3440"/>
          <w:sz w:val="18"/>
        </w:rPr>
        <w:t xml:space="preserve">  bridge_party_account."BankID"  = dim_bank."BankID"   (FK)</w:t>
      </w:r>
    </w:p>
    <w:p>
      <w:pPr>
        <w:spacing w:before="40" w:after="40"/>
        <w:ind w:left="432"/>
        <w:shd w:val="clear" w:color="auto" w:fill="F0F0F5"/>
      </w:pPr>
      <w:r>
        <w:rPr>
          <w:rFonts w:ascii="Courier New" w:hAnsi="Courier New"/>
          <w:color w:val="2E3440"/>
          <w:sz w:val="18"/>
        </w:rPr>
      </w:r>
    </w:p>
    <w:p>
      <w:pPr>
        <w:spacing w:before="40" w:after="40"/>
        <w:ind w:left="432"/>
        <w:shd w:val="clear" w:color="auto" w:fill="F0F0F5"/>
      </w:pPr>
      <w:r>
        <w:rPr>
          <w:rFonts w:ascii="Courier New" w:hAnsi="Courier New"/>
          <w:color w:val="2E3440"/>
          <w:sz w:val="18"/>
        </w:rPr>
        <w:t>### Cross-schema (salesforce &lt;-&gt; bankdw):</w:t>
      </w:r>
    </w:p>
    <w:p>
      <w:pPr>
        <w:spacing w:before="40" w:after="40"/>
        <w:ind w:left="432"/>
        <w:shd w:val="clear" w:color="auto" w:fill="F0F0F5"/>
      </w:pPr>
      <w:r>
        <w:rPr>
          <w:rFonts w:ascii="Courier New" w:hAnsi="Courier New"/>
          <w:color w:val="2E3440"/>
          <w:sz w:val="18"/>
        </w:rPr>
        <w:t xml:space="preserve">  salesforce."Account"."Name" = bankdw.dim_party."PartyName"</w:t>
      </w:r>
    </w:p>
    <w:p>
      <w:pPr>
        <w:spacing w:before="40" w:after="40"/>
        <w:ind w:left="432"/>
        <w:shd w:val="clear" w:color="auto" w:fill="F0F0F5"/>
      </w:pPr>
      <w:r>
        <w:rPr>
          <w:rFonts w:ascii="Courier New" w:hAnsi="Courier New"/>
          <w:color w:val="2E3440"/>
          <w:sz w:val="18"/>
        </w:rPr>
        <w:t xml:space="preserve">  salesforce."Account"."Name" = bankdw.fact_payments."PayorName"</w:t>
      </w:r>
    </w:p>
    <w:p>
      <w:pPr>
        <w:spacing w:before="40" w:after="40"/>
        <w:ind w:left="432"/>
        <w:shd w:val="clear" w:color="auto" w:fill="F0F0F5"/>
      </w:pPr>
      <w:r>
        <w:rPr>
          <w:rFonts w:ascii="Courier New" w:hAnsi="Courier New"/>
          <w:color w:val="2E3440"/>
          <w:sz w:val="18"/>
        </w:rPr>
        <w:t xml:space="preserve">  salesforce."Account"."Name" = bankdw.fact_payments."PayeeName"</w:t>
      </w:r>
    </w:p>
    <w:p>
      <w:pPr>
        <w:spacing w:before="40" w:after="40"/>
        <w:ind w:left="432"/>
        <w:shd w:val="clear" w:color="auto" w:fill="F0F0F5"/>
      </w:pPr>
      <w:r>
        <w:rPr>
          <w:rFonts w:ascii="Courier New" w:hAnsi="Courier New"/>
          <w:color w:val="2E3440"/>
          <w:sz w:val="18"/>
        </w:rPr>
      </w:r>
    </w:p>
    <w:p>
      <w:pPr>
        <w:spacing w:before="40" w:after="40"/>
        <w:ind w:left="432"/>
        <w:shd w:val="clear" w:color="auto" w:fill="F0F0F5"/>
      </w:pPr>
      <w:r>
        <w:rPr>
          <w:rFonts w:ascii="Courier New" w:hAnsi="Courier New"/>
          <w:color w:val="2E3440"/>
          <w:sz w:val="18"/>
        </w:rPr>
        <w:t>### Within salesforce schema:</w:t>
      </w:r>
    </w:p>
    <w:p>
      <w:pPr>
        <w:spacing w:before="40" w:after="40"/>
        <w:ind w:left="432"/>
        <w:shd w:val="clear" w:color="auto" w:fill="F0F0F5"/>
      </w:pPr>
      <w:r>
        <w:rPr>
          <w:rFonts w:ascii="Courier New" w:hAnsi="Courier New"/>
          <w:color w:val="2E3440"/>
          <w:sz w:val="18"/>
        </w:rPr>
        <w:t xml:space="preserve">  "Opportunity"."AccountId"  = "Account"."Id"    (FK)</w:t>
      </w:r>
    </w:p>
    <w:p>
      <w:pPr>
        <w:spacing w:before="40" w:after="40"/>
        <w:ind w:left="432"/>
        <w:shd w:val="clear" w:color="auto" w:fill="F0F0F5"/>
      </w:pPr>
      <w:r>
        <w:rPr>
          <w:rFonts w:ascii="Courier New" w:hAnsi="Courier New"/>
          <w:color w:val="2E3440"/>
          <w:sz w:val="18"/>
        </w:rPr>
        <w:t xml:space="preserve">  "Contact"."AccountId"      = "Account"."Id"    (FK)</w:t>
      </w:r>
    </w:p>
    <w:p>
      <w:pPr>
        <w:spacing w:before="40" w:after="40"/>
        <w:ind w:left="432"/>
        <w:shd w:val="clear" w:color="auto" w:fill="F0F0F5"/>
      </w:pPr>
      <w:r>
        <w:rPr>
          <w:rFonts w:ascii="Courier New" w:hAnsi="Courier New"/>
          <w:color w:val="2E3440"/>
          <w:sz w:val="18"/>
        </w:rPr>
        <w:t xml:space="preserve">  "Case"."AccountId"         = "Account"."Id"    (FK)</w:t>
      </w:r>
    </w:p>
    <w:p>
      <w:pPr>
        <w:spacing w:before="40" w:after="40"/>
        <w:ind w:left="432"/>
        <w:shd w:val="clear" w:color="auto" w:fill="F0F0F5"/>
      </w:pPr>
      <w:r>
        <w:rPr>
          <w:rFonts w:ascii="Courier New" w:hAnsi="Courier New"/>
          <w:color w:val="2E3440"/>
          <w:sz w:val="18"/>
        </w:rPr>
        <w:t xml:space="preserve">  "Contract"."AccountId"     = "Account"."Id"    (FK)</w:t>
      </w:r>
    </w:p>
    <w:p>
      <w:pPr>
        <w:spacing w:before="40" w:after="40"/>
        <w:ind w:left="432"/>
        <w:shd w:val="clear" w:color="auto" w:fill="F0F0F5"/>
      </w:pPr>
      <w:r>
        <w:rPr>
          <w:rFonts w:ascii="Courier New" w:hAnsi="Courier New"/>
          <w:color w:val="2E3440"/>
          <w:sz w:val="18"/>
        </w:rPr>
      </w:r>
    </w:p>
    <w:p>
      <w:pPr>
        <w:spacing w:before="40" w:after="40"/>
        <w:ind w:left="432"/>
        <w:shd w:val="clear" w:color="auto" w:fill="F0F0F5"/>
      </w:pPr>
      <w:r>
        <w:rPr>
          <w:rFonts w:ascii="Courier New" w:hAnsi="Courier New"/>
          <w:color w:val="2E3440"/>
          <w:sz w:val="18"/>
        </w:rPr>
        <w:t>WARNING: bankdw text joins are case-sensitive. Use exact values.</w:t>
      </w:r>
    </w:p>
    <w:p>
      <w:pPr>
        <w:pStyle w:val="Heading2"/>
      </w:pPr>
      <w:r>
        <w:t>Fix 3: Add Clarification Guidelines</w:t>
      </w:r>
    </w:p>
    <w:p>
      <w:r>
        <w:rPr>
          <w:rFonts w:ascii="Arial" w:hAnsi="Arial"/>
          <w:sz w:val="22"/>
        </w:rPr>
        <w:t>Replace the current clarification rule with:</w:t>
      </w:r>
    </w:p>
    <w:p>
      <w:pPr>
        <w:spacing w:before="40" w:after="40"/>
        <w:ind w:left="432"/>
        <w:shd w:val="clear" w:color="auto" w:fill="F0F0F5"/>
      </w:pPr>
      <w:r>
        <w:rPr>
          <w:rFonts w:ascii="Courier New" w:hAnsi="Courier New"/>
          <w:color w:val="2E3440"/>
          <w:sz w:val="18"/>
        </w:rPr>
        <w:t>- **clarification**: Use when:</w:t>
      </w:r>
    </w:p>
    <w:p>
      <w:pPr>
        <w:spacing w:before="40" w:after="40"/>
        <w:ind w:left="432"/>
        <w:shd w:val="clear" w:color="auto" w:fill="F0F0F5"/>
      </w:pPr>
      <w:r>
        <w:rPr>
          <w:rFonts w:ascii="Courier New" w:hAnsi="Courier New"/>
          <w:color w:val="2E3440"/>
          <w:sz w:val="18"/>
        </w:rPr>
        <w:t xml:space="preserve">  (a) Metric exists in BOTH schemas ("revenue" = Account.AnnualRevenue</w:t>
      </w:r>
    </w:p>
    <w:p>
      <w:pPr>
        <w:spacing w:before="40" w:after="40"/>
        <w:ind w:left="432"/>
        <w:shd w:val="clear" w:color="auto" w:fill="F0F0F5"/>
      </w:pPr>
      <w:r>
        <w:rPr>
          <w:rFonts w:ascii="Courier New" w:hAnsi="Courier New"/>
          <w:color w:val="2E3440"/>
          <w:sz w:val="18"/>
        </w:rPr>
        <w:t xml:space="preserve">      OR Opportunity.Amount OR fact_payments.Amount). Ask which.</w:t>
      </w:r>
    </w:p>
    <w:p>
      <w:pPr>
        <w:spacing w:before="40" w:after="40"/>
        <w:ind w:left="432"/>
        <w:shd w:val="clear" w:color="auto" w:fill="F0F0F5"/>
      </w:pPr>
      <w:r>
        <w:rPr>
          <w:rFonts w:ascii="Courier New" w:hAnsi="Courier New"/>
          <w:color w:val="2E3440"/>
          <w:sz w:val="18"/>
        </w:rPr>
        <w:t xml:space="preserve">  (b) Query needs client name but none specified and it is not</w:t>
      </w:r>
    </w:p>
    <w:p>
      <w:pPr>
        <w:spacing w:before="40" w:after="40"/>
        <w:ind w:left="432"/>
        <w:shd w:val="clear" w:color="auto" w:fill="F0F0F5"/>
      </w:pPr>
      <w:r>
        <w:rPr>
          <w:rFonts w:ascii="Courier New" w:hAnsi="Courier New"/>
          <w:color w:val="2E3440"/>
          <w:sz w:val="18"/>
        </w:rPr>
        <w:t xml:space="preserve">      about aggregate analysis.</w:t>
      </w:r>
    </w:p>
    <w:p>
      <w:pPr>
        <w:spacing w:before="40" w:after="40"/>
        <w:ind w:left="432"/>
        <w:shd w:val="clear" w:color="auto" w:fill="F0F0F5"/>
      </w:pPr>
      <w:r>
        <w:rPr>
          <w:rFonts w:ascii="Courier New" w:hAnsi="Courier New"/>
          <w:color w:val="2E3440"/>
          <w:sz w:val="18"/>
        </w:rPr>
        <w:t xml:space="preserve">  (c) Message is truly unintelligible.</w:t>
      </w:r>
    </w:p>
    <w:p>
      <w:pPr>
        <w:spacing w:before="40" w:after="40"/>
        <w:ind w:left="432"/>
        <w:shd w:val="clear" w:color="auto" w:fill="F0F0F5"/>
      </w:pPr>
      <w:r>
        <w:rPr>
          <w:rFonts w:ascii="Courier New" w:hAnsi="Courier New"/>
          <w:color w:val="2E3440"/>
          <w:sz w:val="18"/>
        </w:rPr>
      </w:r>
    </w:p>
    <w:p>
      <w:pPr>
        <w:spacing w:before="40" w:after="40"/>
        <w:ind w:left="432"/>
        <w:shd w:val="clear" w:color="auto" w:fill="F0F0F5"/>
      </w:pPr>
      <w:r>
        <w:rPr>
          <w:rFonts w:ascii="Courier New" w:hAnsi="Courier New"/>
          <w:color w:val="2E3440"/>
          <w:sz w:val="18"/>
        </w:rPr>
        <w:t xml:space="preserve">  When in doubt between data_query and clarification:</w:t>
      </w:r>
    </w:p>
    <w:p>
      <w:pPr>
        <w:spacing w:before="40" w:after="40"/>
        <w:ind w:left="432"/>
        <w:shd w:val="clear" w:color="auto" w:fill="F0F0F5"/>
      </w:pPr>
      <w:r>
        <w:rPr>
          <w:rFonts w:ascii="Courier New" w:hAnsi="Courier New"/>
          <w:color w:val="2E3440"/>
          <w:sz w:val="18"/>
        </w:rPr>
        <w:t xml:space="preserve">    - Maps to ONE obvious table/tool -&gt; data_query</w:t>
      </w:r>
    </w:p>
    <w:p>
      <w:pPr>
        <w:spacing w:before="40" w:after="40"/>
        <w:ind w:left="432"/>
        <w:shd w:val="clear" w:color="auto" w:fill="F0F0F5"/>
      </w:pPr>
      <w:r>
        <w:rPr>
          <w:rFonts w:ascii="Courier New" w:hAnsi="Courier New"/>
          <w:color w:val="2E3440"/>
          <w:sz w:val="18"/>
        </w:rPr>
        <w:t xml:space="preserve">    - Maps to 2+ tables with different answers -&gt; clarification</w:t>
      </w:r>
    </w:p>
    <w:p>
      <w:pPr>
        <w:spacing w:before="40" w:after="40"/>
        <w:ind w:left="432"/>
        <w:shd w:val="clear" w:color="auto" w:fill="F0F0F5"/>
      </w:pPr>
      <w:r>
        <w:rPr>
          <w:rFonts w:ascii="Courier New" w:hAnsi="Courier New"/>
          <w:color w:val="2E3440"/>
          <w:sz w:val="18"/>
        </w:rPr>
        <w:t xml:space="preserve">    - If you proceed with assumptions, STATE them in reasoning</w:t>
      </w:r>
    </w:p>
    <w:p>
      <w:pPr>
        <w:pStyle w:val="Heading2"/>
      </w:pPr>
      <w:r>
        <w:t>Fix 4: Cross-Schema Few-Shot Examples</w:t>
      </w:r>
    </w:p>
    <w:p>
      <w:r>
        <w:rPr>
          <w:rFonts w:ascii="Arial" w:hAnsi="Arial"/>
          <w:sz w:val="22"/>
        </w:rPr>
        <w:t>Add these to the EXAMPLES section:</w:t>
      </w:r>
    </w:p>
    <w:p>
      <w:pPr>
        <w:spacing w:before="40" w:after="40"/>
        <w:ind w:left="432"/>
        <w:shd w:val="clear" w:color="auto" w:fill="F0F0F5"/>
      </w:pPr>
      <w:r>
        <w:rPr>
          <w:rFonts w:ascii="Courier New" w:hAnsi="Courier New"/>
          <w:color w:val="2E3440"/>
          <w:sz w:val="18"/>
        </w:rPr>
        <w:t>User: "Show payment volumes for top accounts by opportunity size"</w:t>
      </w:r>
    </w:p>
    <w:p>
      <w:pPr>
        <w:spacing w:before="40" w:after="40"/>
        <w:ind w:left="432"/>
        <w:shd w:val="clear" w:color="auto" w:fill="F0F0F5"/>
      </w:pPr>
      <w:r>
        <w:rPr>
          <w:rFonts w:ascii="Courier New" w:hAnsi="Courier New"/>
          <w:color w:val="2E3440"/>
          <w:sz w:val="18"/>
        </w:rPr>
        <w:t>-&gt; intent: data_query</w:t>
      </w:r>
    </w:p>
    <w:p>
      <w:pPr>
        <w:spacing w:before="40" w:after="40"/>
        <w:ind w:left="432"/>
        <w:shd w:val="clear" w:color="auto" w:fill="F0F0F5"/>
      </w:pPr>
      <w:r>
        <w:rPr>
          <w:rFonts w:ascii="Courier New" w:hAnsi="Courier New"/>
          <w:color w:val="2E3440"/>
          <w:sz w:val="18"/>
        </w:rPr>
        <w:t>-&gt; query_plan:</w:t>
      </w:r>
    </w:p>
    <w:p>
      <w:pPr>
        <w:spacing w:before="40" w:after="40"/>
        <w:ind w:left="432"/>
        <w:shd w:val="clear" w:color="auto" w:fill="F0F0F5"/>
      </w:pPr>
      <w:r>
        <w:rPr>
          <w:rFonts w:ascii="Courier New" w:hAnsi="Courier New"/>
          <w:color w:val="2E3440"/>
          <w:sz w:val="18"/>
        </w:rPr>
        <w:t xml:space="preserve">  - tool: "execute_read_query", server: "data-mcp"</w:t>
      </w:r>
    </w:p>
    <w:p>
      <w:pPr>
        <w:spacing w:before="40" w:after="40"/>
        <w:ind w:left="432"/>
        <w:shd w:val="clear" w:color="auto" w:fill="F0F0F5"/>
      </w:pPr>
      <w:r>
        <w:rPr>
          <w:rFonts w:ascii="Courier New" w:hAnsi="Courier New"/>
          <w:color w:val="2E3440"/>
          <w:sz w:val="18"/>
        </w:rPr>
        <w:t xml:space="preserve">    query: SELECT a."Name", SUM(o."Amount") AS pipeline,</w:t>
      </w:r>
    </w:p>
    <w:p>
      <w:pPr>
        <w:spacing w:before="40" w:after="40"/>
        <w:ind w:left="432"/>
        <w:shd w:val="clear" w:color="auto" w:fill="F0F0F5"/>
      </w:pPr>
      <w:r>
        <w:rPr>
          <w:rFonts w:ascii="Courier New" w:hAnsi="Courier New"/>
          <w:color w:val="2E3440"/>
          <w:sz w:val="18"/>
        </w:rPr>
        <w:t xml:space="preserve">      SUM(p."Amount") AS payments</w:t>
      </w:r>
    </w:p>
    <w:p>
      <w:pPr>
        <w:spacing w:before="40" w:after="40"/>
        <w:ind w:left="432"/>
        <w:shd w:val="clear" w:color="auto" w:fill="F0F0F5"/>
      </w:pPr>
      <w:r>
        <w:rPr>
          <w:rFonts w:ascii="Courier New" w:hAnsi="Courier New"/>
          <w:color w:val="2E3440"/>
          <w:sz w:val="18"/>
        </w:rPr>
        <w:t xml:space="preserve">      FROM salesforce."Account" a</w:t>
      </w:r>
    </w:p>
    <w:p>
      <w:pPr>
        <w:spacing w:before="40" w:after="40"/>
        <w:ind w:left="432"/>
        <w:shd w:val="clear" w:color="auto" w:fill="F0F0F5"/>
      </w:pPr>
      <w:r>
        <w:rPr>
          <w:rFonts w:ascii="Courier New" w:hAnsi="Courier New"/>
          <w:color w:val="2E3440"/>
          <w:sz w:val="18"/>
        </w:rPr>
        <w:t xml:space="preserve">      JOIN salesforce."Opportunity" o ON o."AccountId" = a."Id"</w:t>
      </w:r>
    </w:p>
    <w:p>
      <w:pPr>
        <w:spacing w:before="40" w:after="40"/>
        <w:ind w:left="432"/>
        <w:shd w:val="clear" w:color="auto" w:fill="F0F0F5"/>
      </w:pPr>
      <w:r>
        <w:rPr>
          <w:rFonts w:ascii="Courier New" w:hAnsi="Courier New"/>
          <w:color w:val="2E3440"/>
          <w:sz w:val="18"/>
        </w:rPr>
        <w:t xml:space="preserve">      JOIN bankdw.fact_payments p ON p."PayorName" = a."Name"</w:t>
      </w:r>
    </w:p>
    <w:p>
      <w:pPr>
        <w:spacing w:before="40" w:after="40"/>
        <w:ind w:left="432"/>
        <w:shd w:val="clear" w:color="auto" w:fill="F0F0F5"/>
      </w:pPr>
      <w:r>
        <w:rPr>
          <w:rFonts w:ascii="Courier New" w:hAnsi="Courier New"/>
          <w:color w:val="2E3440"/>
          <w:sz w:val="18"/>
        </w:rPr>
        <w:t xml:space="preserve">      GROUP BY a."Name" ORDER BY pipeline DESC LIMIT 10</w:t>
      </w:r>
    </w:p>
    <w:p>
      <w:pPr>
        <w:spacing w:before="40" w:after="40"/>
        <w:ind w:left="432"/>
        <w:shd w:val="clear" w:color="auto" w:fill="F0F0F5"/>
      </w:pPr>
      <w:r>
        <w:rPr>
          <w:rFonts w:ascii="Courier New" w:hAnsi="Courier New"/>
          <w:color w:val="2E3440"/>
          <w:sz w:val="18"/>
        </w:rPr>
      </w:r>
    </w:p>
    <w:p>
      <w:pPr>
        <w:spacing w:before="40" w:after="40"/>
        <w:ind w:left="432"/>
        <w:shd w:val="clear" w:color="auto" w:fill="F0F0F5"/>
      </w:pPr>
      <w:r>
        <w:rPr>
          <w:rFonts w:ascii="Courier New" w:hAnsi="Courier New"/>
          <w:color w:val="2E3440"/>
          <w:sz w:val="18"/>
        </w:rPr>
        <w:t>User: "Full view of Acme Corp - CRM and payments"</w:t>
      </w:r>
    </w:p>
    <w:p>
      <w:pPr>
        <w:spacing w:before="40" w:after="40"/>
        <w:ind w:left="432"/>
        <w:shd w:val="clear" w:color="auto" w:fill="F0F0F5"/>
      </w:pPr>
      <w:r>
        <w:rPr>
          <w:rFonts w:ascii="Courier New" w:hAnsi="Courier New"/>
          <w:color w:val="2E3440"/>
          <w:sz w:val="18"/>
        </w:rPr>
        <w:t>-&gt; intent: data_query (multi-step, parallel)</w:t>
      </w:r>
    </w:p>
    <w:p>
      <w:pPr>
        <w:spacing w:before="40" w:after="40"/>
        <w:ind w:left="432"/>
        <w:shd w:val="clear" w:color="auto" w:fill="F0F0F5"/>
      </w:pPr>
      <w:r>
        <w:rPr>
          <w:rFonts w:ascii="Courier New" w:hAnsi="Courier New"/>
          <w:color w:val="2E3440"/>
          <w:sz w:val="18"/>
        </w:rPr>
        <w:t>-&gt; query_plan:</w:t>
      </w:r>
    </w:p>
    <w:p>
      <w:pPr>
        <w:spacing w:before="40" w:after="40"/>
        <w:ind w:left="432"/>
        <w:shd w:val="clear" w:color="auto" w:fill="F0F0F5"/>
      </w:pPr>
      <w:r>
        <w:rPr>
          <w:rFonts w:ascii="Courier New" w:hAnsi="Courier New"/>
          <w:color w:val="2E3440"/>
          <w:sz w:val="18"/>
        </w:rPr>
        <w:t xml:space="preserve">  - tool: "get_salesforce_summary", server: "salesforce-mcp"</w:t>
      </w:r>
    </w:p>
    <w:p>
      <w:pPr>
        <w:spacing w:before="40" w:after="40"/>
        <w:ind w:left="432"/>
        <w:shd w:val="clear" w:color="auto" w:fill="F0F0F5"/>
      </w:pPr>
      <w:r>
        <w:rPr>
          <w:rFonts w:ascii="Courier New" w:hAnsi="Courier New"/>
          <w:color w:val="2E3440"/>
          <w:sz w:val="18"/>
        </w:rPr>
        <w:t xml:space="preserve">    parameters: {"client_name": "Acme Corp"}</w:t>
      </w:r>
    </w:p>
    <w:p>
      <w:pPr>
        <w:spacing w:before="40" w:after="40"/>
        <w:ind w:left="432"/>
        <w:shd w:val="clear" w:color="auto" w:fill="F0F0F5"/>
      </w:pPr>
      <w:r>
        <w:rPr>
          <w:rFonts w:ascii="Courier New" w:hAnsi="Courier New"/>
          <w:color w:val="2E3440"/>
          <w:sz w:val="18"/>
        </w:rPr>
        <w:t xml:space="preserve">  - tool: "get_payment_summary", server: "payments-mcp"</w:t>
      </w:r>
    </w:p>
    <w:p>
      <w:pPr>
        <w:spacing w:before="40" w:after="40"/>
        <w:ind w:left="432"/>
        <w:shd w:val="clear" w:color="auto" w:fill="F0F0F5"/>
      </w:pPr>
      <w:r>
        <w:rPr>
          <w:rFonts w:ascii="Courier New" w:hAnsi="Courier New"/>
          <w:color w:val="2E3440"/>
          <w:sz w:val="18"/>
        </w:rPr>
        <w:t xml:space="preserve">    parameters: {"client_name": "Acme Corp"}</w:t>
      </w:r>
    </w:p>
    <w:p>
      <w:r>
        <w:br w:type="page"/>
      </w:r>
    </w:p>
    <w:p>
      <w:pPr>
        <w:pStyle w:val="Heading1"/>
      </w:pPr>
      <w:r>
        <w:t>Industry Best Practices Alignment</w:t>
      </w:r>
    </w:p>
    <w:p>
      <w:pPr>
        <w:pStyle w:val="Heading2"/>
      </w:pPr>
      <w:r>
        <w:t>Semantic Layer Pattern</w:t>
      </w:r>
    </w:p>
    <w:p>
      <w:r>
        <w:rPr>
          <w:rFonts w:ascii="Arial" w:hAnsi="Arial"/>
          <w:sz w:val="22"/>
        </w:rPr>
        <w:t>Production analytics agents at companies like Snowflake, dbt Labs, and Databricks use a semantic layer that sits between the raw schema and the LLM. This layer maps business terms to physical columns ("revenue" maps to Opportunity.Amount for pipeline, fact_payments.Amount for transaction volume), pre-defines valid metrics with their formulas, and maintains join paths as a directed graph. The CSV data dictionaries in testdata/ are the embryo of this semantic layer — they just need to be wired into the prompt.</w:t>
      </w:r>
    </w:p>
    <w:p>
      <w:pPr>
        <w:pStyle w:val="Heading2"/>
      </w:pPr>
      <w:r>
        <w:t>Schema-in-Context vs. Schema-on-Demand</w:t>
      </w:r>
    </w:p>
    <w:p>
      <w:r>
        <w:rPr>
          <w:rFonts w:ascii="Arial" w:hAnsi="Arial"/>
          <w:sz w:val="22"/>
        </w:rPr>
        <w:t>There are two common approaches: embedding the full schema in every prompt (current approach), or using a retrieval step that fetches only relevant schema elements based on the query. For databases with fewer than 25 tables, the full-schema approach is actually preferred because the LLM benefits from seeing all join possibilities. With 19 tables total (14 salesforce + 5 bankdw), the database is well within this threshold. The key improvement is making the in-context schema richer (descriptions, joins, sample values) rather than switching to retrieval.</w:t>
      </w:r>
    </w:p>
    <w:p>
      <w:pPr>
        <w:pStyle w:val="Heading2"/>
      </w:pPr>
      <w:r>
        <w:t>Structured Output for Query Plans</w:t>
      </w:r>
    </w:p>
    <w:p>
      <w:r>
        <w:rPr>
          <w:rFonts w:ascii="Arial" w:hAnsi="Arial"/>
          <w:sz w:val="22"/>
        </w:rPr>
        <w:t>The use of Pydantic structured output (IntentResult with QueryPlanStep) for the intent router is aligned with best practices. This ensures the query plan is always valid JSON with the right fields. One enhancement: add a confidence_score field to QueryPlanStep so the agent can express uncertainty about parameter choices, and the synthesis node can caveat the results.</w:t>
      </w:r>
    </w:p>
    <w:p>
      <w:pPr>
        <w:pStyle w:val="Heading2"/>
      </w:pPr>
      <w:r>
        <w:t>Error Recovery and Self-Healing</w:t>
      </w:r>
    </w:p>
    <w:p>
      <w:r>
        <w:rPr>
          <w:rFonts w:ascii="Arial" w:hAnsi="Arial"/>
          <w:sz w:val="22"/>
        </w:rPr>
        <w:t>The current system has basic error handling: mcp_tool_caller detects client_not_found and searches for similar names, and synthesis has retry logic. The next level is self-healing SQL: when a query fails with a column-not-found or relation-not-found error, re-invoke the intent router with the error message to produce a corrected query. This generate-execute-fix-re-execute pattern is used by systems like Vanna AI and Text2SQL benchmarks.</w:t>
      </w:r>
    </w:p>
    <w:p>
      <w:pPr>
        <w:pStyle w:val="Heading2"/>
      </w:pPr>
      <w:r>
        <w:t>Model Tiering</w:t>
      </w:r>
    </w:p>
    <w:p>
      <w:r>
        <w:rPr>
          <w:rFonts w:ascii="Arial" w:hAnsi="Arial"/>
          <w:sz w:val="22"/>
        </w:rPr>
        <w:t>The two-model approach (GPT-4o-mini for intent routing, GPT-4o for synthesis) is well-aligned with the cost/quality tradeoff. One refinement: use the faster model for simple single-table queries but escalate to GPT-4o for cross-schema joins or queries involving 3+ tables, where SQL correctness is more challenging.</w:t>
      </w:r>
    </w:p>
    <w:p>
      <w:pPr>
        <w:pStyle w:val="Heading1"/>
      </w:pPr>
      <w:r>
        <w:t>What Is Already Working Well</w:t>
      </w:r>
    </w:p>
    <w:p>
      <w:pPr>
        <w:pStyle w:val="ListBullet"/>
      </w:pPr>
      <w:r>
        <w:rPr>
          <w:rFonts w:ascii="Arial" w:hAnsi="Arial"/>
          <w:b/>
          <w:sz w:val="22"/>
        </w:rPr>
        <w:t xml:space="preserve">Dynamic tool catalog generation — </w:t>
      </w:r>
      <w:r>
        <w:rPr>
          <w:rFonts w:ascii="Arial" w:hAnsi="Arial"/>
          <w:sz w:val="22"/>
        </w:rPr>
        <w:t>_build_tool_catalog() pulls live tool definitions from MCP bridges, so the prompt always reflects actual available tools.</w:t>
      </w:r>
    </w:p>
    <w:p>
      <w:pPr>
        <w:pStyle w:val="ListBullet"/>
      </w:pPr>
      <w:r>
        <w:rPr>
          <w:rFonts w:ascii="Arial" w:hAnsi="Arial"/>
          <w:b/>
          <w:sz w:val="22"/>
        </w:rPr>
        <w:t xml:space="preserve">Client name fuzzy matching — </w:t>
      </w:r>
      <w:r>
        <w:rPr>
          <w:rFonts w:ascii="Arial" w:hAnsi="Arial"/>
          <w:sz w:val="22"/>
        </w:rPr>
        <w:t>_find_similar_clients() in mcp_tool_caller provides graceful degradation when exact client names don't match.</w:t>
      </w:r>
    </w:p>
    <w:p>
      <w:pPr>
        <w:pStyle w:val="ListBullet"/>
      </w:pPr>
      <w:r>
        <w:rPr>
          <w:rFonts w:ascii="Arial" w:hAnsi="Arial"/>
          <w:b/>
          <w:sz w:val="22"/>
        </w:rPr>
        <w:t xml:space="preserve">Session context awareness — </w:t>
      </w:r>
      <w:r>
        <w:rPr>
          <w:rFonts w:ascii="Arial" w:hAnsi="Arial"/>
          <w:sz w:val="22"/>
        </w:rPr>
        <w:t>The intent router appends previously-retrieved data keys, enabling follow-up classification without re-fetching.</w:t>
      </w:r>
    </w:p>
    <w:p>
      <w:pPr>
        <w:pStyle w:val="ListBullet"/>
      </w:pPr>
      <w:r>
        <w:rPr>
          <w:rFonts w:ascii="Arial" w:hAnsi="Arial"/>
          <w:b/>
          <w:sz w:val="22"/>
        </w:rPr>
        <w:t xml:space="preserve">Parallel tool execution — </w:t>
      </w:r>
      <w:r>
        <w:rPr>
          <w:rFonts w:ascii="Arial" w:hAnsi="Arial"/>
          <w:sz w:val="22"/>
        </w:rPr>
        <w:t>The tool caller runs independent MCP calls concurrently, keeping latency low for multi-source queries.</w:t>
      </w:r>
    </w:p>
    <w:p>
      <w:pPr>
        <w:pStyle w:val="ListBullet"/>
      </w:pPr>
      <w:r>
        <w:rPr>
          <w:rFonts w:ascii="Arial" w:hAnsi="Arial"/>
          <w:b/>
          <w:sz w:val="22"/>
        </w:rPr>
        <w:t xml:space="preserve">Structured output enforcement — </w:t>
      </w:r>
      <w:r>
        <w:rPr>
          <w:rFonts w:ascii="Arial" w:hAnsi="Arial"/>
          <w:sz w:val="22"/>
        </w:rPr>
        <w:t>Both IntentResult and AnalyticsResponse use Pydantic models with with_structured_output(), ensuring valid schemas.</w:t>
      </w:r>
    </w:p>
    <w:p>
      <w:pPr>
        <w:pStyle w:val="ListBullet"/>
      </w:pPr>
      <w:r>
        <w:rPr>
          <w:rFonts w:ascii="Arial" w:hAnsi="Arial"/>
          <w:b/>
          <w:sz w:val="22"/>
        </w:rPr>
        <w:t xml:space="preserve">Tool docstrings as context — </w:t>
      </w:r>
      <w:r>
        <w:rPr>
          <w:rFonts w:ascii="Arial" w:hAnsi="Arial"/>
          <w:sz w:val="22"/>
        </w:rPr>
        <w:t>get_payment_summary and get_salesforce_summary docstrings include valuable cross-reference hints (e.g., "pass the account_name field from get_salesforce_summary").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365D"/>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2E4057"/>
      <w:sz w:val="3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3D5A8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