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56"/>
        </w:rPr>
        <w:t>Enterprise AI Platform</w:t>
      </w:r>
    </w:p>
    <w:p>
      <w:pPr>
        <w:jc w:val="center"/>
      </w:pPr>
      <w:r>
        <w:rPr>
          <w:b/>
          <w:color w:val="2E75B6"/>
          <w:sz w:val="44"/>
        </w:rPr>
        <w:t>AWS Deployment Guide</w:t>
      </w:r>
    </w:p>
    <w:p>
      <w:pPr>
        <w:jc w:val="center"/>
      </w:pPr>
      <w:r>
        <w:rPr>
          <w:i/>
          <w:color w:val="606060"/>
          <w:sz w:val="26"/>
        </w:rPr>
        <w:t>Key Concepts, Lessons Learned &amp; Operational Runbook</w:t>
      </w:r>
    </w:p>
    <w:p/>
    <w:p>
      <w:pPr>
        <w:pBdr>
          <w:bottom w:val="single" w:sz="4" w:space="1" w:color="2E75B6"/>
        </w:pBdr>
        <w:spacing w:after="160"/>
      </w:pPr>
    </w:p>
    <w:p>
      <w:pPr>
        <w:jc w:val="center"/>
      </w:pPr>
      <w:r>
        <w:rPr>
          <w:color w:val="808080"/>
          <w:sz w:val="20"/>
        </w:rPr>
        <w:t>March 2026  |  Version 1.0  |  For Internal Use</w:t>
      </w:r>
    </w:p>
    <w:p>
      <w:r>
        <w:br w:type="page"/>
      </w:r>
    </w:p>
    <w:p>
      <w:pPr>
        <w:pStyle w:val="Heading1"/>
        <w:jc w:val="left"/>
      </w:pPr>
      <w:r>
        <w:rPr>
          <w:b/>
          <w:color w:val="1F497D"/>
          <w:sz w:val="36"/>
        </w:rPr>
        <w:t>1. Architecture Overview</w:t>
      </w:r>
    </w:p>
    <w:p>
      <w:pPr>
        <w:pBdr>
          <w:bottom w:val="single" w:sz="4" w:space="1" w:color="2E75B6"/>
        </w:pBdr>
        <w:spacing w:after="160"/>
      </w:pPr>
    </w:p>
    <w:p>
      <w:pPr>
        <w:spacing w:after="120"/>
      </w:pPr>
      <w:r>
        <w:rPr>
          <w:b w:val="0"/>
          <w:i w:val="0"/>
          <w:color w:val="262626"/>
          <w:sz w:val="21"/>
        </w:rPr>
        <w:t>The Enterprise AI Platform runs entirely on AWS EKS (Elastic Kubernetes Service). All workloads live in a single Kubernetes namespace (ai-platform). LLM inference is handled externally via Azure OpenAI — no AWS Bedrock is used. Below is the full service map deployed today.</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1728"/>
            <w:shd w:val="clear" w:color="auto" w:fill="1F497D"/>
          </w:tcPr>
          <w:p>
            <w:pPr>
              <w:jc w:val="left"/>
            </w:pPr>
            <w:r>
              <w:rPr>
                <w:b/>
                <w:color w:val="FFFFFF"/>
                <w:sz w:val="20"/>
              </w:rPr>
              <w:t>Layer</w:t>
            </w:r>
          </w:p>
        </w:tc>
        <w:tc>
          <w:tcPr>
            <w:tcW w:type="dxa" w:w="2592"/>
            <w:shd w:val="clear" w:color="auto" w:fill="1F497D"/>
          </w:tcPr>
          <w:p>
            <w:pPr>
              <w:jc w:val="left"/>
            </w:pPr>
            <w:r>
              <w:rPr>
                <w:b/>
                <w:color w:val="FFFFFF"/>
                <w:sz w:val="20"/>
              </w:rPr>
              <w:t>Service</w:t>
            </w:r>
          </w:p>
        </w:tc>
        <w:tc>
          <w:tcPr>
            <w:tcW w:type="dxa" w:w="1008"/>
            <w:shd w:val="clear" w:color="auto" w:fill="1F497D"/>
          </w:tcPr>
          <w:p>
            <w:pPr>
              <w:jc w:val="left"/>
            </w:pPr>
            <w:r>
              <w:rPr>
                <w:b/>
                <w:color w:val="FFFFFF"/>
                <w:sz w:val="20"/>
              </w:rPr>
              <w:t>Port</w:t>
            </w:r>
          </w:p>
        </w:tc>
        <w:tc>
          <w:tcPr>
            <w:tcW w:type="dxa" w:w="4320"/>
            <w:shd w:val="clear" w:color="auto" w:fill="1F497D"/>
          </w:tcPr>
          <w:p>
            <w:pPr>
              <w:jc w:val="left"/>
            </w:pPr>
            <w:r>
              <w:rPr>
                <w:b/>
                <w:color w:val="FFFFFF"/>
                <w:sz w:val="20"/>
              </w:rPr>
              <w:t>Description</w:t>
            </w:r>
          </w:p>
        </w:tc>
      </w:tr>
      <w:tr>
        <w:tc>
          <w:tcPr>
            <w:tcW w:type="dxa" w:w="1728"/>
            <w:shd w:val="clear" w:color="auto" w:fill="F2F2F2"/>
          </w:tcPr>
          <w:p>
            <w:pPr>
              <w:jc w:val="left"/>
            </w:pPr>
            <w:r>
              <w:rPr>
                <w:sz w:val="20"/>
              </w:rPr>
              <w:t>Frontend</w:t>
            </w:r>
          </w:p>
        </w:tc>
        <w:tc>
          <w:tcPr>
            <w:tcW w:type="dxa" w:w="2592"/>
            <w:shd w:val="clear" w:color="auto" w:fill="F2F2F2"/>
          </w:tcPr>
          <w:p>
            <w:pPr>
              <w:jc w:val="left"/>
            </w:pPr>
            <w:r>
              <w:rPr>
                <w:sz w:val="20"/>
              </w:rPr>
              <w:t>agent-ui</w:t>
            </w:r>
          </w:p>
        </w:tc>
        <w:tc>
          <w:tcPr>
            <w:tcW w:type="dxa" w:w="1008"/>
            <w:shd w:val="clear" w:color="auto" w:fill="F2F2F2"/>
          </w:tcPr>
          <w:p>
            <w:pPr>
              <w:jc w:val="left"/>
            </w:pPr>
            <w:r>
              <w:rPr>
                <w:sz w:val="20"/>
              </w:rPr>
              <w:t>80</w:t>
            </w:r>
          </w:p>
        </w:tc>
        <w:tc>
          <w:tcPr>
            <w:tcW w:type="dxa" w:w="4320"/>
            <w:shd w:val="clear" w:color="auto" w:fill="F2F2F2"/>
          </w:tcPr>
          <w:p>
            <w:pPr>
              <w:jc w:val="left"/>
            </w:pPr>
            <w:r>
              <w:rPr>
                <w:sz w:val="20"/>
              </w:rPr>
              <w:t>React/Nginx SPA — public ALB ingress</w:t>
            </w:r>
          </w:p>
        </w:tc>
      </w:tr>
      <w:tr>
        <w:tc>
          <w:tcPr>
            <w:tcW w:type="dxa" w:w="1728"/>
            <w:shd w:val="clear" w:color="auto" w:fill="FFFFFF"/>
          </w:tcPr>
          <w:p>
            <w:pPr>
              <w:jc w:val="left"/>
            </w:pPr>
            <w:r>
              <w:rPr>
                <w:sz w:val="20"/>
              </w:rPr>
              <w:t>Agent</w:t>
            </w:r>
          </w:p>
        </w:tc>
        <w:tc>
          <w:tcPr>
            <w:tcW w:type="dxa" w:w="2592"/>
            <w:shd w:val="clear" w:color="auto" w:fill="FFFFFF"/>
          </w:tcPr>
          <w:p>
            <w:pPr>
              <w:jc w:val="left"/>
            </w:pPr>
            <w:r>
              <w:rPr>
                <w:sz w:val="20"/>
              </w:rPr>
              <w:t>rm-prep-agent</w:t>
            </w:r>
          </w:p>
        </w:tc>
        <w:tc>
          <w:tcPr>
            <w:tcW w:type="dxa" w:w="1008"/>
            <w:shd w:val="clear" w:color="auto" w:fill="FFFFFF"/>
          </w:tcPr>
          <w:p>
            <w:pPr>
              <w:jc w:val="left"/>
            </w:pPr>
            <w:r>
              <w:rPr>
                <w:sz w:val="20"/>
              </w:rPr>
              <w:t>8003</w:t>
            </w:r>
          </w:p>
        </w:tc>
        <w:tc>
          <w:tcPr>
            <w:tcW w:type="dxa" w:w="4320"/>
            <w:shd w:val="clear" w:color="auto" w:fill="FFFFFF"/>
          </w:tcPr>
          <w:p>
            <w:pPr>
              <w:jc w:val="left"/>
            </w:pPr>
            <w:r>
              <w:rPr>
                <w:sz w:val="20"/>
              </w:rPr>
              <w:t>Relationship Manager meeting prep (LangGraph)</w:t>
            </w:r>
          </w:p>
        </w:tc>
      </w:tr>
      <w:tr>
        <w:tc>
          <w:tcPr>
            <w:tcW w:type="dxa" w:w="1728"/>
            <w:shd w:val="clear" w:color="auto" w:fill="F2F2F2"/>
          </w:tcPr>
          <w:p>
            <w:pPr>
              <w:jc w:val="left"/>
            </w:pPr>
            <w:r>
              <w:rPr>
                <w:sz w:val="20"/>
              </w:rPr>
              <w:t>Agent</w:t>
            </w:r>
          </w:p>
        </w:tc>
        <w:tc>
          <w:tcPr>
            <w:tcW w:type="dxa" w:w="2592"/>
            <w:shd w:val="clear" w:color="auto" w:fill="F2F2F2"/>
          </w:tcPr>
          <w:p>
            <w:pPr>
              <w:jc w:val="left"/>
            </w:pPr>
            <w:r>
              <w:rPr>
                <w:sz w:val="20"/>
              </w:rPr>
              <w:t>portfolio-watch-agent</w:t>
            </w:r>
          </w:p>
        </w:tc>
        <w:tc>
          <w:tcPr>
            <w:tcW w:type="dxa" w:w="1008"/>
            <w:shd w:val="clear" w:color="auto" w:fill="F2F2F2"/>
          </w:tcPr>
          <w:p>
            <w:pPr>
              <w:jc w:val="left"/>
            </w:pPr>
            <w:r>
              <w:rPr>
                <w:sz w:val="20"/>
              </w:rPr>
              <w:t>8004</w:t>
            </w:r>
          </w:p>
        </w:tc>
        <w:tc>
          <w:tcPr>
            <w:tcW w:type="dxa" w:w="4320"/>
            <w:shd w:val="clear" w:color="auto" w:fill="F2F2F2"/>
          </w:tcPr>
          <w:p>
            <w:pPr>
              <w:jc w:val="left"/>
            </w:pPr>
            <w:r>
              <w:rPr>
                <w:sz w:val="20"/>
              </w:rPr>
              <w:t>Portfolio monitoring agent (LangGraph)</w:t>
            </w:r>
          </w:p>
        </w:tc>
      </w:tr>
      <w:tr>
        <w:tc>
          <w:tcPr>
            <w:tcW w:type="dxa" w:w="1728"/>
            <w:shd w:val="clear" w:color="auto" w:fill="FFFFFF"/>
          </w:tcPr>
          <w:p>
            <w:pPr>
              <w:jc w:val="left"/>
            </w:pPr>
            <w:r>
              <w:rPr>
                <w:sz w:val="20"/>
              </w:rPr>
              <w:t>Agent</w:t>
            </w:r>
          </w:p>
        </w:tc>
        <w:tc>
          <w:tcPr>
            <w:tcW w:type="dxa" w:w="2592"/>
            <w:shd w:val="clear" w:color="auto" w:fill="FFFFFF"/>
          </w:tcPr>
          <w:p>
            <w:pPr>
              <w:jc w:val="left"/>
            </w:pPr>
            <w:r>
              <w:rPr>
                <w:sz w:val="20"/>
              </w:rPr>
              <w:t>ai-agents</w:t>
            </w:r>
          </w:p>
        </w:tc>
        <w:tc>
          <w:tcPr>
            <w:tcW w:type="dxa" w:w="1008"/>
            <w:shd w:val="clear" w:color="auto" w:fill="FFFFFF"/>
          </w:tcPr>
          <w:p>
            <w:pPr>
              <w:jc w:val="left"/>
            </w:pPr>
            <w:r>
              <w:rPr>
                <w:sz w:val="20"/>
              </w:rPr>
              <w:t>8000</w:t>
            </w:r>
          </w:p>
        </w:tc>
        <w:tc>
          <w:tcPr>
            <w:tcW w:type="dxa" w:w="4320"/>
            <w:shd w:val="clear" w:color="auto" w:fill="FFFFFF"/>
          </w:tcPr>
          <w:p>
            <w:pPr>
              <w:jc w:val="left"/>
            </w:pPr>
            <w:r>
              <w:rPr>
                <w:sz w:val="20"/>
              </w:rPr>
              <w:t>General-purpose agent service</w:t>
            </w:r>
          </w:p>
        </w:tc>
      </w:tr>
      <w:tr>
        <w:tc>
          <w:tcPr>
            <w:tcW w:type="dxa" w:w="1728"/>
            <w:shd w:val="clear" w:color="auto" w:fill="F2F2F2"/>
          </w:tcPr>
          <w:p>
            <w:pPr>
              <w:jc w:val="left"/>
            </w:pPr>
            <w:r>
              <w:rPr>
                <w:sz w:val="20"/>
              </w:rPr>
              <w:t>MCP Tool</w:t>
            </w:r>
          </w:p>
        </w:tc>
        <w:tc>
          <w:tcPr>
            <w:tcW w:type="dxa" w:w="2592"/>
            <w:shd w:val="clear" w:color="auto" w:fill="F2F2F2"/>
          </w:tcPr>
          <w:p>
            <w:pPr>
              <w:jc w:val="left"/>
            </w:pPr>
            <w:r>
              <w:rPr>
                <w:sz w:val="20"/>
              </w:rPr>
              <w:t>salesforce-mcp</w:t>
            </w:r>
          </w:p>
        </w:tc>
        <w:tc>
          <w:tcPr>
            <w:tcW w:type="dxa" w:w="1008"/>
            <w:shd w:val="clear" w:color="auto" w:fill="F2F2F2"/>
          </w:tcPr>
          <w:p>
            <w:pPr>
              <w:jc w:val="left"/>
            </w:pPr>
            <w:r>
              <w:rPr>
                <w:sz w:val="20"/>
              </w:rPr>
              <w:t>8081</w:t>
            </w:r>
          </w:p>
        </w:tc>
        <w:tc>
          <w:tcPr>
            <w:tcW w:type="dxa" w:w="4320"/>
            <w:shd w:val="clear" w:color="auto" w:fill="F2F2F2"/>
          </w:tcPr>
          <w:p>
            <w:pPr>
              <w:jc w:val="left"/>
            </w:pPr>
            <w:r>
              <w:rPr>
                <w:sz w:val="20"/>
              </w:rPr>
              <w:t>Salesforce CRM data via FastMCP SSE</w:t>
            </w:r>
          </w:p>
        </w:tc>
      </w:tr>
      <w:tr>
        <w:tc>
          <w:tcPr>
            <w:tcW w:type="dxa" w:w="1728"/>
            <w:shd w:val="clear" w:color="auto" w:fill="FFFFFF"/>
          </w:tcPr>
          <w:p>
            <w:pPr>
              <w:jc w:val="left"/>
            </w:pPr>
            <w:r>
              <w:rPr>
                <w:sz w:val="20"/>
              </w:rPr>
              <w:t>MCP Tool</w:t>
            </w:r>
          </w:p>
        </w:tc>
        <w:tc>
          <w:tcPr>
            <w:tcW w:type="dxa" w:w="2592"/>
            <w:shd w:val="clear" w:color="auto" w:fill="FFFFFF"/>
          </w:tcPr>
          <w:p>
            <w:pPr>
              <w:jc w:val="left"/>
            </w:pPr>
            <w:r>
              <w:rPr>
                <w:sz w:val="20"/>
              </w:rPr>
              <w:t>payments-mcp</w:t>
            </w:r>
          </w:p>
        </w:tc>
        <w:tc>
          <w:tcPr>
            <w:tcW w:type="dxa" w:w="1008"/>
            <w:shd w:val="clear" w:color="auto" w:fill="FFFFFF"/>
          </w:tcPr>
          <w:p>
            <w:pPr>
              <w:jc w:val="left"/>
            </w:pPr>
            <w:r>
              <w:rPr>
                <w:sz w:val="20"/>
              </w:rPr>
              <w:t>8082</w:t>
            </w:r>
          </w:p>
        </w:tc>
        <w:tc>
          <w:tcPr>
            <w:tcW w:type="dxa" w:w="4320"/>
            <w:shd w:val="clear" w:color="auto" w:fill="FFFFFF"/>
          </w:tcPr>
          <w:p>
            <w:pPr>
              <w:jc w:val="left"/>
            </w:pPr>
            <w:r>
              <w:rPr>
                <w:sz w:val="20"/>
              </w:rPr>
              <w:t>Payments data via FastMCP SSE</w:t>
            </w:r>
          </w:p>
        </w:tc>
      </w:tr>
      <w:tr>
        <w:tc>
          <w:tcPr>
            <w:tcW w:type="dxa" w:w="1728"/>
            <w:shd w:val="clear" w:color="auto" w:fill="F2F2F2"/>
          </w:tcPr>
          <w:p>
            <w:pPr>
              <w:jc w:val="left"/>
            </w:pPr>
            <w:r>
              <w:rPr>
                <w:sz w:val="20"/>
              </w:rPr>
              <w:t>MCP Tool</w:t>
            </w:r>
          </w:p>
        </w:tc>
        <w:tc>
          <w:tcPr>
            <w:tcW w:type="dxa" w:w="2592"/>
            <w:shd w:val="clear" w:color="auto" w:fill="F2F2F2"/>
          </w:tcPr>
          <w:p>
            <w:pPr>
              <w:jc w:val="left"/>
            </w:pPr>
            <w:r>
              <w:rPr>
                <w:sz w:val="20"/>
              </w:rPr>
              <w:t>news-search-mcp</w:t>
            </w:r>
          </w:p>
        </w:tc>
        <w:tc>
          <w:tcPr>
            <w:tcW w:type="dxa" w:w="1008"/>
            <w:shd w:val="clear" w:color="auto" w:fill="F2F2F2"/>
          </w:tcPr>
          <w:p>
            <w:pPr>
              <w:jc w:val="left"/>
            </w:pPr>
            <w:r>
              <w:rPr>
                <w:sz w:val="20"/>
              </w:rPr>
              <w:t>8083</w:t>
            </w:r>
          </w:p>
        </w:tc>
        <w:tc>
          <w:tcPr>
            <w:tcW w:type="dxa" w:w="4320"/>
            <w:shd w:val="clear" w:color="auto" w:fill="F2F2F2"/>
          </w:tcPr>
          <w:p>
            <w:pPr>
              <w:jc w:val="left"/>
            </w:pPr>
            <w:r>
              <w:rPr>
                <w:sz w:val="20"/>
              </w:rPr>
              <w:t>Tavily news search via FastMCP SSE</w:t>
            </w:r>
          </w:p>
        </w:tc>
      </w:tr>
      <w:tr>
        <w:tc>
          <w:tcPr>
            <w:tcW w:type="dxa" w:w="1728"/>
            <w:shd w:val="clear" w:color="auto" w:fill="FFFFFF"/>
          </w:tcPr>
          <w:p>
            <w:pPr>
              <w:jc w:val="left"/>
            </w:pPr>
            <w:r>
              <w:rPr>
                <w:sz w:val="20"/>
              </w:rPr>
              <w:t>MCP Tool</w:t>
            </w:r>
          </w:p>
        </w:tc>
        <w:tc>
          <w:tcPr>
            <w:tcW w:type="dxa" w:w="2592"/>
            <w:shd w:val="clear" w:color="auto" w:fill="FFFFFF"/>
          </w:tcPr>
          <w:p>
            <w:pPr>
              <w:jc w:val="left"/>
            </w:pPr>
            <w:r>
              <w:rPr>
                <w:sz w:val="20"/>
              </w:rPr>
              <w:t>data-mcp</w:t>
            </w:r>
          </w:p>
        </w:tc>
        <w:tc>
          <w:tcPr>
            <w:tcW w:type="dxa" w:w="1008"/>
            <w:shd w:val="clear" w:color="auto" w:fill="FFFFFF"/>
          </w:tcPr>
          <w:p>
            <w:pPr>
              <w:jc w:val="left"/>
            </w:pPr>
            <w:r>
              <w:rPr>
                <w:sz w:val="20"/>
              </w:rPr>
              <w:t>8080</w:t>
            </w:r>
          </w:p>
        </w:tc>
        <w:tc>
          <w:tcPr>
            <w:tcW w:type="dxa" w:w="4320"/>
            <w:shd w:val="clear" w:color="auto" w:fill="FFFFFF"/>
          </w:tcPr>
          <w:p>
            <w:pPr>
              <w:jc w:val="left"/>
            </w:pPr>
            <w:r>
              <w:rPr>
                <w:sz w:val="20"/>
              </w:rPr>
              <w:t>RDS PostgreSQL data via FastMCP SSE</w:t>
            </w:r>
          </w:p>
        </w:tc>
      </w:tr>
      <w:tr>
        <w:tc>
          <w:tcPr>
            <w:tcW w:type="dxa" w:w="1728"/>
            <w:shd w:val="clear" w:color="auto" w:fill="F2F2F2"/>
          </w:tcPr>
          <w:p>
            <w:pPr>
              <w:jc w:val="left"/>
            </w:pPr>
            <w:r>
              <w:rPr>
                <w:sz w:val="20"/>
              </w:rPr>
              <w:t>LLM Proxy</w:t>
            </w:r>
          </w:p>
        </w:tc>
        <w:tc>
          <w:tcPr>
            <w:tcW w:type="dxa" w:w="2592"/>
            <w:shd w:val="clear" w:color="auto" w:fill="F2F2F2"/>
          </w:tcPr>
          <w:p>
            <w:pPr>
              <w:jc w:val="left"/>
            </w:pPr>
            <w:r>
              <w:rPr>
                <w:sz w:val="20"/>
              </w:rPr>
              <w:t>litellm-proxy</w:t>
            </w:r>
          </w:p>
        </w:tc>
        <w:tc>
          <w:tcPr>
            <w:tcW w:type="dxa" w:w="1008"/>
            <w:shd w:val="clear" w:color="auto" w:fill="F2F2F2"/>
          </w:tcPr>
          <w:p>
            <w:pPr>
              <w:jc w:val="left"/>
            </w:pPr>
            <w:r>
              <w:rPr>
                <w:sz w:val="20"/>
              </w:rPr>
              <w:t>4000</w:t>
            </w:r>
          </w:p>
        </w:tc>
        <w:tc>
          <w:tcPr>
            <w:tcW w:type="dxa" w:w="4320"/>
            <w:shd w:val="clear" w:color="auto" w:fill="F2F2F2"/>
          </w:tcPr>
          <w:p>
            <w:pPr>
              <w:jc w:val="left"/>
            </w:pPr>
            <w:r>
              <w:rPr>
                <w:sz w:val="20"/>
              </w:rPr>
              <w:t>Routes LLM calls to Azure OpenAI</w:t>
            </w:r>
          </w:p>
        </w:tc>
      </w:tr>
      <w:tr>
        <w:tc>
          <w:tcPr>
            <w:tcW w:type="dxa" w:w="1728"/>
            <w:shd w:val="clear" w:color="auto" w:fill="FFFFFF"/>
          </w:tcPr>
          <w:p>
            <w:pPr>
              <w:jc w:val="left"/>
            </w:pPr>
            <w:r>
              <w:rPr>
                <w:sz w:val="20"/>
              </w:rPr>
              <w:t>Policy</w:t>
            </w:r>
          </w:p>
        </w:tc>
        <w:tc>
          <w:tcPr>
            <w:tcW w:type="dxa" w:w="2592"/>
            <w:shd w:val="clear" w:color="auto" w:fill="FFFFFF"/>
          </w:tcPr>
          <w:p>
            <w:pPr>
              <w:jc w:val="left"/>
            </w:pPr>
            <w:r>
              <w:rPr>
                <w:sz w:val="20"/>
              </w:rPr>
              <w:t>opa (x2)</w:t>
            </w:r>
          </w:p>
        </w:tc>
        <w:tc>
          <w:tcPr>
            <w:tcW w:type="dxa" w:w="1008"/>
            <w:shd w:val="clear" w:color="auto" w:fill="FFFFFF"/>
          </w:tcPr>
          <w:p>
            <w:pPr>
              <w:jc w:val="left"/>
            </w:pPr>
            <w:r>
              <w:rPr>
                <w:sz w:val="20"/>
              </w:rPr>
              <w:t>8181</w:t>
            </w:r>
          </w:p>
        </w:tc>
        <w:tc>
          <w:tcPr>
            <w:tcW w:type="dxa" w:w="4320"/>
            <w:shd w:val="clear" w:color="auto" w:fill="FFFFFF"/>
          </w:tcPr>
          <w:p>
            <w:pPr>
              <w:jc w:val="left"/>
            </w:pPr>
            <w:r>
              <w:rPr>
                <w:sz w:val="20"/>
              </w:rPr>
              <w:t>Open Policy Agent — tool authorisation</w:t>
            </w:r>
          </w:p>
        </w:tc>
      </w:tr>
      <w:tr>
        <w:tc>
          <w:tcPr>
            <w:tcW w:type="dxa" w:w="1728"/>
            <w:shd w:val="clear" w:color="auto" w:fill="F2F2F2"/>
          </w:tcPr>
          <w:p>
            <w:pPr>
              <w:jc w:val="left"/>
            </w:pPr>
            <w:r>
              <w:rPr>
                <w:sz w:val="20"/>
              </w:rPr>
              <w:t>Infrastructure</w:t>
            </w:r>
          </w:p>
        </w:tc>
        <w:tc>
          <w:tcPr>
            <w:tcW w:type="dxa" w:w="2592"/>
            <w:shd w:val="clear" w:color="auto" w:fill="F2F2F2"/>
          </w:tcPr>
          <w:p>
            <w:pPr>
              <w:jc w:val="left"/>
            </w:pPr>
            <w:r>
              <w:rPr>
                <w:sz w:val="20"/>
              </w:rPr>
              <w:t>RDS PostgreSQL</w:t>
            </w:r>
          </w:p>
        </w:tc>
        <w:tc>
          <w:tcPr>
            <w:tcW w:type="dxa" w:w="1008"/>
            <w:shd w:val="clear" w:color="auto" w:fill="F2F2F2"/>
          </w:tcPr>
          <w:p>
            <w:pPr>
              <w:jc w:val="left"/>
            </w:pPr>
            <w:r>
              <w:rPr>
                <w:sz w:val="20"/>
              </w:rPr>
              <w:t>5432</w:t>
            </w:r>
          </w:p>
        </w:tc>
        <w:tc>
          <w:tcPr>
            <w:tcW w:type="dxa" w:w="4320"/>
            <w:shd w:val="clear" w:color="auto" w:fill="F2F2F2"/>
          </w:tcPr>
          <w:p>
            <w:pPr>
              <w:jc w:val="left"/>
            </w:pPr>
            <w:r>
              <w:rPr>
                <w:sz w:val="20"/>
              </w:rPr>
              <w:t>Persistent store: ai_memory database</w:t>
            </w:r>
          </w:p>
        </w:tc>
      </w:tr>
      <w:tr>
        <w:tc>
          <w:tcPr>
            <w:tcW w:type="dxa" w:w="1728"/>
            <w:shd w:val="clear" w:color="auto" w:fill="FFFFFF"/>
          </w:tcPr>
          <w:p>
            <w:pPr>
              <w:jc w:val="left"/>
            </w:pPr>
            <w:r>
              <w:rPr>
                <w:sz w:val="20"/>
              </w:rPr>
              <w:t>Infrastructure</w:t>
            </w:r>
          </w:p>
        </w:tc>
        <w:tc>
          <w:tcPr>
            <w:tcW w:type="dxa" w:w="2592"/>
            <w:shd w:val="clear" w:color="auto" w:fill="FFFFFF"/>
          </w:tcPr>
          <w:p>
            <w:pPr>
              <w:jc w:val="left"/>
            </w:pPr>
            <w:r>
              <w:rPr>
                <w:sz w:val="20"/>
              </w:rPr>
              <w:t>AWS Secrets Manager</w:t>
            </w:r>
          </w:p>
        </w:tc>
        <w:tc>
          <w:tcPr>
            <w:tcW w:type="dxa" w:w="1008"/>
            <w:shd w:val="clear" w:color="auto" w:fill="FFFFFF"/>
          </w:tcPr>
          <w:p>
            <w:pPr>
              <w:jc w:val="left"/>
            </w:pPr>
            <w:r>
              <w:rPr>
                <w:sz w:val="20"/>
              </w:rPr>
              <w:t>—</w:t>
            </w:r>
          </w:p>
        </w:tc>
        <w:tc>
          <w:tcPr>
            <w:tcW w:type="dxa" w:w="4320"/>
            <w:shd w:val="clear" w:color="auto" w:fill="FFFFFF"/>
          </w:tcPr>
          <w:p>
            <w:pPr>
              <w:jc w:val="left"/>
            </w:pPr>
            <w:r>
              <w:rPr>
                <w:sz w:val="20"/>
              </w:rPr>
              <w:t>All secrets — never stored in Git or K8s</w:t>
            </w:r>
          </w:p>
        </w:tc>
      </w:tr>
    </w:tbl>
    <w:p/>
    <w:p>
      <w:pPr>
        <w:spacing w:after="120"/>
      </w:pPr>
      <w:r>
        <w:rPr>
          <w:b/>
          <w:i w:val="0"/>
          <w:color w:val="262626"/>
          <w:sz w:val="21"/>
        </w:rPr>
        <w:t>Request flow for rm-prep-agent:</w:t>
      </w:r>
    </w:p>
    <w:p>
      <w:pPr>
        <w:spacing w:before="40" w:after="40"/>
        <w:ind w:left="432"/>
        <w:shd w:val="clear" w:color="auto" w:fill="F0F0F0"/>
      </w:pPr>
      <w:r>
        <w:rPr>
          <w:rFonts w:ascii="Courier New" w:hAnsi="Courier New"/>
          <w:color w:val="202020"/>
          <w:sz w:val="18"/>
        </w:rPr>
        <w:t>Browser  →  ALB  →  agent-ui (nginx)  →  rm-prep-agent:8003</w:t>
      </w:r>
    </w:p>
    <w:p>
      <w:pPr>
        <w:spacing w:before="40" w:after="40"/>
        <w:ind w:left="432"/>
        <w:shd w:val="clear" w:color="auto" w:fill="F0F0F0"/>
      </w:pPr>
      <w:r>
        <w:rPr>
          <w:rFonts w:ascii="Courier New" w:hAnsi="Courier New"/>
          <w:color w:val="202020"/>
          <w:sz w:val="18"/>
        </w:rPr>
        <w:t>rm-prep-agent  →  LiteLLM:4000  →  Azure OpenAI (gpt-4o)</w:t>
      </w:r>
    </w:p>
    <w:p>
      <w:pPr>
        <w:spacing w:before="40" w:after="40"/>
        <w:ind w:left="432"/>
        <w:shd w:val="clear" w:color="auto" w:fill="F0F0F0"/>
      </w:pPr>
      <w:r>
        <w:rPr>
          <w:rFonts w:ascii="Courier New" w:hAnsi="Courier New"/>
          <w:color w:val="202020"/>
          <w:sz w:val="18"/>
        </w:rPr>
        <w:t>rm-prep-agent  →  salesforce-mcp:8081  →  RDS PostgreSQL</w:t>
      </w:r>
    </w:p>
    <w:p>
      <w:pPr>
        <w:spacing w:before="40" w:after="40"/>
        <w:ind w:left="432"/>
        <w:shd w:val="clear" w:color="auto" w:fill="F0F0F0"/>
      </w:pPr>
      <w:r>
        <w:rPr>
          <w:rFonts w:ascii="Courier New" w:hAnsi="Courier New"/>
          <w:color w:val="202020"/>
          <w:sz w:val="18"/>
        </w:rPr>
        <w:t>rm-prep-agent  →  payments-mcp:8082   →  RDS PostgreSQL</w:t>
      </w:r>
    </w:p>
    <w:p>
      <w:pPr>
        <w:spacing w:before="40" w:after="40"/>
        <w:ind w:left="432"/>
        <w:shd w:val="clear" w:color="auto" w:fill="F0F0F0"/>
      </w:pPr>
      <w:r>
        <w:rPr>
          <w:rFonts w:ascii="Courier New" w:hAnsi="Courier New"/>
          <w:color w:val="202020"/>
          <w:sz w:val="18"/>
        </w:rPr>
        <w:t>rm-prep-agent  →  news-search-mcp:8083 →  Tavily API</w:t>
      </w:r>
    </w:p>
    <w:p>
      <w:pPr>
        <w:spacing w:before="40" w:after="40"/>
        <w:ind w:left="432"/>
        <w:shd w:val="clear" w:color="auto" w:fill="F0F0F0"/>
      </w:pPr>
      <w:r>
        <w:rPr>
          <w:rFonts w:ascii="Courier New" w:hAnsi="Courier New"/>
          <w:color w:val="202020"/>
          <w:sz w:val="18"/>
        </w:rPr>
        <w:t>Each MCP call  →  OPA:8181  (policy check before execution)</w:t>
      </w:r>
    </w:p>
    <w:p>
      <w:r>
        <w:br w:type="page"/>
      </w:r>
    </w:p>
    <w:p>
      <w:pPr>
        <w:pStyle w:val="Heading1"/>
        <w:jc w:val="left"/>
      </w:pPr>
      <w:r>
        <w:rPr>
          <w:b/>
          <w:color w:val="1F497D"/>
          <w:sz w:val="36"/>
        </w:rPr>
        <w:t>2. Core Concepts Every Developer Must Understand</w:t>
      </w:r>
    </w:p>
    <w:p>
      <w:pPr>
        <w:pBdr>
          <w:bottom w:val="single" w:sz="4" w:space="1" w:color="2E75B6"/>
        </w:pBdr>
        <w:spacing w:after="160"/>
      </w:pPr>
    </w:p>
    <w:p>
      <w:pPr>
        <w:pStyle w:val="Heading2"/>
        <w:jc w:val="left"/>
      </w:pPr>
      <w:r>
        <w:rPr>
          <w:b/>
          <w:color w:val="2E75B6"/>
          <w:sz w:val="28"/>
        </w:rPr>
        <w:t>2.1  External Secrets Operator (ESO)</w:t>
      </w:r>
    </w:p>
    <w:p>
      <w:pPr>
        <w:spacing w:after="120"/>
      </w:pPr>
      <w:r>
        <w:rPr>
          <w:b w:val="0"/>
          <w:i w:val="0"/>
          <w:color w:val="262626"/>
          <w:sz w:val="21"/>
        </w:rPr>
        <w:t>Secrets are NEVER stored in Git, .env files, or Kubernetes YAML. They live in AWS Secrets Manager and are synced into Kubernetes Secrets by the External Secrets Operator (ESO). Each Helm chart defines an ExternalSecret resource that maps Secrets Manager keys to Kubernetes Secret fields.</w:t>
      </w:r>
    </w:p>
    <w:p>
      <w:pPr>
        <w:spacing w:after="120"/>
      </w:pPr>
      <w:r>
        <w:rPr>
          <w:b/>
          <w:i w:val="0"/>
          <w:color w:val="262626"/>
          <w:sz w:val="21"/>
        </w:rPr>
        <w:t>How it works:</w:t>
      </w:r>
    </w:p>
    <w:p>
      <w:pPr>
        <w:pStyle w:val="ListNumber"/>
        <w:spacing w:after="60"/>
      </w:pPr>
      <w:r>
        <w:rPr>
          <w:sz w:val="21"/>
        </w:rPr>
        <w:t>Developer stores secret in AWS Secrets Manager (e.g. enterprise-ai/ai-platform).</w:t>
      </w:r>
    </w:p>
    <w:p>
      <w:pPr>
        <w:pStyle w:val="ListNumber"/>
        <w:spacing w:after="60"/>
      </w:pPr>
      <w:r>
        <w:rPr>
          <w:sz w:val="21"/>
        </w:rPr>
        <w:t>Helm chart has an ExternalSecret manifest that references the Secrets Manager key and property.</w:t>
      </w:r>
    </w:p>
    <w:p>
      <w:pPr>
        <w:pStyle w:val="ListNumber"/>
        <w:spacing w:after="60"/>
      </w:pPr>
      <w:r>
        <w:rPr>
          <w:sz w:val="21"/>
        </w:rPr>
        <w:t>ESO controller syncs the value into a Kubernetes Secret (e.g. ai-platform-secrets).</w:t>
      </w:r>
    </w:p>
    <w:p>
      <w:pPr>
        <w:pStyle w:val="ListNumber"/>
        <w:spacing w:after="60"/>
      </w:pPr>
      <w:r>
        <w:rPr>
          <w:sz w:val="21"/>
        </w:rPr>
        <w:t>Pod uses envFrom.secretRef to mount the Kubernetes Secret as environment variables.</w:t>
      </w:r>
    </w:p>
    <w:p/>
    <w:p>
      <w:pPr>
        <w:spacing w:after="120"/>
      </w:pPr>
      <w:r>
        <w:rPr>
          <w:b/>
          <w:i w:val="0"/>
          <w:color w:val="262626"/>
          <w:sz w:val="21"/>
        </w:rPr>
        <w:t>Secret → K8s mapping example:</w:t>
      </w:r>
    </w:p>
    <w:p>
      <w:pPr>
        <w:spacing w:before="40" w:after="40"/>
        <w:ind w:left="432"/>
        <w:shd w:val="clear" w:color="auto" w:fill="F0F0F0"/>
      </w:pPr>
      <w:r>
        <w:rPr>
          <w:rFonts w:ascii="Courier New" w:hAnsi="Courier New"/>
          <w:color w:val="202020"/>
          <w:sz w:val="18"/>
        </w:rPr>
        <w:t>AWS Secrets Manager: enterprise-ai/ai-platform  { INTERNAL_API_KEY: 'sk-...' }</w:t>
      </w:r>
    </w:p>
    <w:p>
      <w:pPr>
        <w:spacing w:before="40" w:after="40"/>
        <w:ind w:left="432"/>
        <w:shd w:val="clear" w:color="auto" w:fill="F0F0F0"/>
      </w:pPr>
      <w:r>
        <w:rPr>
          <w:rFonts w:ascii="Courier New" w:hAnsi="Courier New"/>
          <w:color w:val="202020"/>
          <w:sz w:val="18"/>
        </w:rPr>
        <w:t>ExternalSecret: secretKey=INTERNAL_API_KEY  remoteRef.property=INTERNAL_API_KEY</w:t>
      </w:r>
    </w:p>
    <w:p>
      <w:pPr>
        <w:spacing w:before="40" w:after="40"/>
        <w:ind w:left="432"/>
        <w:shd w:val="clear" w:color="auto" w:fill="F0F0F0"/>
      </w:pPr>
      <w:r>
        <w:rPr>
          <w:rFonts w:ascii="Courier New" w:hAnsi="Courier New"/>
          <w:color w:val="202020"/>
          <w:sz w:val="18"/>
        </w:rPr>
        <w:t>K8s Secret created: ai-platform-secrets  { INTERNAL_API_KEY: 'sk-...' }</w:t>
      </w:r>
    </w:p>
    <w:p>
      <w:pPr>
        <w:spacing w:before="40" w:after="40"/>
        <w:ind w:left="432"/>
        <w:shd w:val="clear" w:color="auto" w:fill="F0F0F0"/>
      </w:pPr>
      <w:r>
        <w:rPr>
          <w:rFonts w:ascii="Courier New" w:hAnsi="Courier New"/>
          <w:color w:val="202020"/>
          <w:sz w:val="18"/>
        </w:rPr>
        <w:t>Pod env: INTERNAL_API_KEY=sk-...  (via envFrom.secretRef)</w:t>
      </w:r>
    </w:p>
    <w:p>
      <w:pPr>
        <w:spacing w:before="80" w:after="80"/>
        <w:ind w:left="288"/>
      </w:pPr>
      <w:r>
        <w:rPr>
          <w:b/>
          <w:color w:val="C55A11"/>
          <w:sz w:val="21"/>
        </w:rPr>
        <w:t xml:space="preserve">⚠ Common Mistake:  </w:t>
      </w:r>
      <w:r>
        <w:rPr>
          <w:color w:val="C55A11"/>
          <w:sz w:val="21"/>
        </w:rPr>
        <w:t>If you add a new secret property to Secrets Manager but forget to add it to the ExternalSecret definition in the Helm chart, the pod will not receive it. Always update both together.</w:t>
      </w:r>
    </w:p>
    <w:p>
      <w:pPr>
        <w:spacing w:before="80" w:after="80"/>
        <w:ind w:left="288"/>
      </w:pPr>
      <w:r>
        <w:rPr>
          <w:b/>
          <w:color w:val="378630"/>
          <w:sz w:val="21"/>
        </w:rPr>
        <w:t xml:space="preserve">✓ Debug Tip:  </w:t>
      </w:r>
      <w:r>
        <w:rPr>
          <w:color w:val="378630"/>
          <w:sz w:val="21"/>
        </w:rPr>
        <w:t>Run `kubectl get externalsecrets -n ai-platform` to verify all secrets are in 'SecretSynced' status before debugging pod failures.</w:t>
      </w:r>
    </w:p>
    <w:p/>
    <w:p>
      <w:pPr>
        <w:pStyle w:val="Heading2"/>
        <w:jc w:val="left"/>
      </w:pPr>
      <w:r>
        <w:rPr>
          <w:b/>
          <w:color w:val="2E75B6"/>
          <w:sz w:val="28"/>
        </w:rPr>
        <w:t>2.2  FastMCP SSE Transport</w:t>
      </w:r>
    </w:p>
    <w:p>
      <w:pPr>
        <w:spacing w:after="120"/>
      </w:pPr>
      <w:r>
        <w:rPr>
          <w:b w:val="0"/>
          <w:i w:val="0"/>
          <w:color w:val="262626"/>
          <w:sz w:val="21"/>
        </w:rPr>
        <w:t>MCP (Model Context Protocol) tool servers use Server-Sent Events (SSE) as their transport layer, not HTTP REST. This has important implications for health probes and connectivity.</w:t>
      </w:r>
    </w:p>
    <w:p>
      <w:pPr>
        <w:pStyle w:val="ListBullet"/>
        <w:spacing w:after="60"/>
      </w:pPr>
      <w:r>
        <w:rPr>
          <w:b/>
          <w:color w:val="262626"/>
          <w:sz w:val="21"/>
        </w:rPr>
        <w:t xml:space="preserve">SSE vs REST:  </w:t>
      </w:r>
      <w:r>
        <w:rPr>
          <w:color w:val="262626"/>
          <w:sz w:val="21"/>
        </w:rPr>
        <w:t>SSE is a long-lived HTTP streaming connection, not a request/response pair.</w:t>
      </w:r>
    </w:p>
    <w:p>
      <w:pPr>
        <w:pStyle w:val="ListBullet"/>
        <w:spacing w:after="60"/>
      </w:pPr>
      <w:r>
        <w:rPr>
          <w:b/>
          <w:color w:val="262626"/>
          <w:sz w:val="21"/>
        </w:rPr>
        <w:t xml:space="preserve">Health probes:  </w:t>
      </w:r>
      <w:r>
        <w:rPr>
          <w:color w:val="262626"/>
          <w:sz w:val="21"/>
        </w:rPr>
        <w:t>There is NO /health HTTP endpoint on MCP servers — use tcpSocket probes instead.</w:t>
      </w:r>
    </w:p>
    <w:p>
      <w:pPr>
        <w:pStyle w:val="ListBullet"/>
        <w:spacing w:after="60"/>
      </w:pPr>
      <w:r>
        <w:rPr>
          <w:b/>
          <w:color w:val="262626"/>
          <w:sz w:val="21"/>
        </w:rPr>
        <w:t xml:space="preserve">Connection lifetime:  </w:t>
      </w:r>
      <w:r>
        <w:rPr>
          <w:color w:val="262626"/>
          <w:sz w:val="21"/>
        </w:rPr>
        <w:t>Agents connect to MCPs at startup and hold the SSE connection open for the process lifetime.</w:t>
      </w:r>
    </w:p>
    <w:p>
      <w:pPr>
        <w:pStyle w:val="ListBullet"/>
        <w:spacing w:after="60"/>
      </w:pPr>
      <w:r>
        <w:rPr>
          <w:b/>
          <w:color w:val="262626"/>
          <w:sz w:val="21"/>
        </w:rPr>
        <w:t xml:space="preserve">Restart cascade:  </w:t>
      </w:r>
      <w:r>
        <w:rPr>
          <w:color w:val="262626"/>
          <w:sz w:val="21"/>
        </w:rPr>
        <w:t>If an MCP pod restarts, all agents connected to it get a broken SSE stream and need a restart too.</w:t>
      </w:r>
    </w:p>
    <w:p/>
    <w:p>
      <w:pPr>
        <w:spacing w:after="120"/>
      </w:pPr>
      <w:r>
        <w:rPr>
          <w:b/>
          <w:i w:val="0"/>
          <w:color w:val="262626"/>
          <w:sz w:val="21"/>
        </w:rPr>
        <w:t>Correct Kubernetes probe for MCP servers:</w:t>
      </w:r>
    </w:p>
    <w:p>
      <w:pPr>
        <w:spacing w:before="40" w:after="40"/>
        <w:ind w:left="432"/>
        <w:shd w:val="clear" w:color="auto" w:fill="F0F0F0"/>
      </w:pPr>
      <w:r>
        <w:rPr>
          <w:rFonts w:ascii="Courier New" w:hAnsi="Courier New"/>
          <w:color w:val="202020"/>
          <w:sz w:val="18"/>
        </w:rPr>
        <w:t>readinessProbe:</w:t>
      </w:r>
    </w:p>
    <w:p>
      <w:pPr>
        <w:spacing w:before="40" w:after="40"/>
        <w:ind w:left="432"/>
        <w:shd w:val="clear" w:color="auto" w:fill="F0F0F0"/>
      </w:pPr>
      <w:r>
        <w:rPr>
          <w:rFonts w:ascii="Courier New" w:hAnsi="Courier New"/>
          <w:color w:val="202020"/>
          <w:sz w:val="18"/>
        </w:rPr>
        <w:t xml:space="preserve">  tcpSocket:</w:t>
      </w:r>
    </w:p>
    <w:p>
      <w:pPr>
        <w:spacing w:before="40" w:after="40"/>
        <w:ind w:left="432"/>
        <w:shd w:val="clear" w:color="auto" w:fill="F0F0F0"/>
      </w:pPr>
      <w:r>
        <w:rPr>
          <w:rFonts w:ascii="Courier New" w:hAnsi="Courier New"/>
          <w:color w:val="202020"/>
          <w:sz w:val="18"/>
        </w:rPr>
        <w:t xml:space="preserve">    port: 8081        # confirms port is open — no HTTP needed</w:t>
      </w:r>
    </w:p>
    <w:p>
      <w:pPr>
        <w:spacing w:before="40" w:after="40"/>
        <w:ind w:left="432"/>
        <w:shd w:val="clear" w:color="auto" w:fill="F0F0F0"/>
      </w:pPr>
      <w:r>
        <w:rPr>
          <w:rFonts w:ascii="Courier New" w:hAnsi="Courier New"/>
          <w:color w:val="202020"/>
          <w:sz w:val="18"/>
        </w:rPr>
        <w:t xml:space="preserve">  initialDelaySeconds: 10</w:t>
      </w:r>
    </w:p>
    <w:p>
      <w:pPr>
        <w:spacing w:before="40" w:after="40"/>
        <w:ind w:left="432"/>
        <w:shd w:val="clear" w:color="auto" w:fill="F0F0F0"/>
      </w:pPr>
      <w:r>
        <w:rPr>
          <w:rFonts w:ascii="Courier New" w:hAnsi="Courier New"/>
          <w:color w:val="202020"/>
          <w:sz w:val="18"/>
        </w:rPr>
        <w:t xml:space="preserve">  periodSeconds: 10</w:t>
      </w:r>
    </w:p>
    <w:p>
      <w:pPr>
        <w:spacing w:before="80" w:after="80"/>
        <w:ind w:left="288"/>
      </w:pPr>
      <w:r>
        <w:rPr>
          <w:b/>
          <w:color w:val="C55A11"/>
          <w:sz w:val="21"/>
        </w:rPr>
        <w:t xml:space="preserve">⚠ Watch Out:  </w:t>
      </w:r>
      <w:r>
        <w:rPr>
          <w:color w:val="C55A11"/>
          <w:sz w:val="21"/>
        </w:rPr>
        <w:t>Never use httpGet probes on MCP servers. They will always fail because FastMCP does not expose an HTTP health endpoint at the root path.</w:t>
      </w:r>
    </w:p>
    <w:p/>
    <w:p>
      <w:pPr>
        <w:pStyle w:val="Heading2"/>
        <w:jc w:val="left"/>
      </w:pPr>
      <w:r>
        <w:rPr>
          <w:b/>
          <w:color w:val="2E75B6"/>
          <w:sz w:val="28"/>
        </w:rPr>
        <w:t>2.3  Deployment Order Matters</w:t>
      </w:r>
    </w:p>
    <w:p>
      <w:pPr>
        <w:spacing w:after="120"/>
      </w:pPr>
      <w:r>
        <w:rPr>
          <w:b w:val="0"/>
          <w:i w:val="0"/>
          <w:color w:val="262626"/>
          <w:sz w:val="21"/>
        </w:rPr>
        <w:t>rm-prep-agent connects to three MCP servers via SSE during its startup lifespan. If it starts before the MCPs are ready, it exhausts all retries and crashes. Always deploy and verify in this order:</w:t>
      </w:r>
    </w:p>
    <w:p>
      <w:pPr>
        <w:pStyle w:val="ListNumber"/>
        <w:spacing w:after="60"/>
      </w:pPr>
      <w:r>
        <w:rPr>
          <w:sz w:val="21"/>
        </w:rPr>
        <w:t>MCP servers  (salesforce-mcp, payments-mcp, news-search-mcp, data-mcp)</w:t>
      </w:r>
    </w:p>
    <w:p>
      <w:pPr>
        <w:pStyle w:val="ListNumber"/>
        <w:spacing w:after="60"/>
      </w:pPr>
      <w:r>
        <w:rPr>
          <w:sz w:val="21"/>
        </w:rPr>
        <w:t>Agents  (rm-prep-agent, portfolio-watch-agent, ai-agents) — after MCPs pass rollout</w:t>
      </w:r>
    </w:p>
    <w:p>
      <w:pPr>
        <w:pStyle w:val="ListNumber"/>
        <w:spacing w:after="60"/>
      </w:pPr>
      <w:r>
        <w:rPr>
          <w:sz w:val="21"/>
        </w:rPr>
        <w:t>Frontend  (agent-ui) — after agents are healthy</w:t>
      </w:r>
    </w:p>
    <w:p>
      <w:pPr>
        <w:pStyle w:val="ListNumber"/>
        <w:spacing w:after="60"/>
      </w:pPr>
      <w:r>
        <w:rPr>
          <w:sz w:val="21"/>
        </w:rPr>
        <w:t>LiteLLM — can deploy in parallel with MCPs (no startup dependencies)</w:t>
      </w:r>
    </w:p>
    <w:p>
      <w:pPr>
        <w:spacing w:before="80" w:after="80"/>
        <w:ind w:left="288"/>
      </w:pPr>
      <w:r>
        <w:rPr>
          <w:b/>
          <w:color w:val="378630"/>
          <w:sz w:val="21"/>
        </w:rPr>
        <w:t xml:space="preserve">✓ Key Practice:  </w:t>
      </w:r>
      <w:r>
        <w:rPr>
          <w:color w:val="378630"/>
          <w:sz w:val="21"/>
        </w:rPr>
        <w:t>The cluster-up.sh script enforces this order automatically with `kubectl rollout status` gates between steps.</w:t>
      </w:r>
    </w:p>
    <w:p/>
    <w:p>
      <w:pPr>
        <w:pStyle w:val="Heading2"/>
        <w:jc w:val="left"/>
      </w:pPr>
      <w:r>
        <w:rPr>
          <w:b/>
          <w:color w:val="2E75B6"/>
          <w:sz w:val="28"/>
        </w:rPr>
        <w:t>2.4  Vite Build-Time Environment Variables</w:t>
      </w:r>
    </w:p>
    <w:p>
      <w:pPr>
        <w:spacing w:after="120"/>
      </w:pPr>
      <w:r>
        <w:rPr>
          <w:b w:val="0"/>
          <w:i w:val="0"/>
          <w:color w:val="262626"/>
          <w:sz w:val="21"/>
        </w:rPr>
        <w:t>The agent-ui React frontend uses Vite, which bakes environment variables into the JavaScript bundle at compile time. Variables prefixed VITE_ are replaced with their literal values during `npm run build`. They are NOT read at container runtime.</w:t>
      </w:r>
    </w:p>
    <w:p>
      <w:pPr>
        <w:spacing w:before="80" w:after="80"/>
        <w:ind w:left="288"/>
      </w:pPr>
      <w:r>
        <w:rPr>
          <w:b/>
          <w:color w:val="C55A11"/>
          <w:sz w:val="21"/>
        </w:rPr>
        <w:t xml:space="preserve">⚠ Critical:  </w:t>
      </w:r>
      <w:r>
        <w:rPr>
          <w:color w:val="C55A11"/>
          <w:sz w:val="21"/>
        </w:rPr>
        <w:t>VITE_API_KEY must be passed as a Docker --build-arg when building the image. If it is empty, the production bundle throws an error on load and the entire UI fails to render. Docker layer caching can silently reuse an old empty-key build — always use --no-cache when rebuilding agent-ui with a new key.</w:t>
      </w:r>
    </w:p>
    <w:p>
      <w:pPr>
        <w:spacing w:after="120"/>
      </w:pPr>
      <w:r>
        <w:rPr>
          <w:b/>
          <w:i w:val="0"/>
          <w:color w:val="262626"/>
          <w:sz w:val="21"/>
        </w:rPr>
        <w:t>Correct build command:</w:t>
      </w:r>
    </w:p>
    <w:p>
      <w:pPr>
        <w:spacing w:before="40" w:after="40"/>
        <w:ind w:left="432"/>
        <w:shd w:val="clear" w:color="auto" w:fill="F0F0F0"/>
      </w:pPr>
      <w:r>
        <w:rPr>
          <w:rFonts w:ascii="Courier New" w:hAnsi="Courier New"/>
          <w:color w:val="202020"/>
          <w:sz w:val="18"/>
        </w:rPr>
        <w:t>docker build --no-cache \</w:t>
      </w:r>
    </w:p>
    <w:p>
      <w:pPr>
        <w:spacing w:before="40" w:after="40"/>
        <w:ind w:left="432"/>
        <w:shd w:val="clear" w:color="auto" w:fill="F0F0F0"/>
      </w:pPr>
      <w:r>
        <w:rPr>
          <w:rFonts w:ascii="Courier New" w:hAnsi="Courier New"/>
          <w:color w:val="202020"/>
          <w:sz w:val="18"/>
        </w:rPr>
        <w:t xml:space="preserve">  -f frontends/agent-ui/Dockerfile \</w:t>
      </w:r>
    </w:p>
    <w:p>
      <w:pPr>
        <w:spacing w:before="40" w:after="40"/>
        <w:ind w:left="432"/>
        <w:shd w:val="clear" w:color="auto" w:fill="F0F0F0"/>
      </w:pPr>
      <w:r>
        <w:rPr>
          <w:rFonts w:ascii="Courier New" w:hAnsi="Courier New"/>
          <w:color w:val="202020"/>
          <w:sz w:val="18"/>
        </w:rPr>
        <w:t xml:space="preserve">  --build-arg VITE_API_KEY="${INTERNAL_API_KEY}" \</w:t>
      </w:r>
    </w:p>
    <w:p>
      <w:pPr>
        <w:spacing w:before="40" w:after="40"/>
        <w:ind w:left="432"/>
        <w:shd w:val="clear" w:color="auto" w:fill="F0F0F0"/>
      </w:pPr>
      <w:r>
        <w:rPr>
          <w:rFonts w:ascii="Courier New" w:hAnsi="Courier New"/>
          <w:color w:val="202020"/>
          <w:sz w:val="18"/>
        </w:rPr>
        <w:t xml:space="preserve">  -t &lt;ecr-registry&gt;/enterprise-ai/agent-ui:&lt;tag&gt; \</w:t>
      </w:r>
    </w:p>
    <w:p>
      <w:pPr>
        <w:spacing w:before="40" w:after="40"/>
        <w:ind w:left="432"/>
        <w:shd w:val="clear" w:color="auto" w:fill="F0F0F0"/>
      </w:pPr>
      <w:r>
        <w:rPr>
          <w:rFonts w:ascii="Courier New" w:hAnsi="Courier New"/>
          <w:color w:val="202020"/>
          <w:sz w:val="18"/>
        </w:rPr>
        <w:t xml:space="preserve">  frontends/agent-ui/</w:t>
      </w:r>
    </w:p>
    <w:p/>
    <w:p>
      <w:pPr>
        <w:pStyle w:val="Heading2"/>
        <w:jc w:val="left"/>
      </w:pPr>
      <w:r>
        <w:rPr>
          <w:b/>
          <w:color w:val="2E75B6"/>
          <w:sz w:val="28"/>
        </w:rPr>
        <w:t>2.5  ECR Immutable Tags</w:t>
      </w:r>
    </w:p>
    <w:p>
      <w:pPr>
        <w:spacing w:after="120"/>
      </w:pPr>
      <w:r>
        <w:rPr>
          <w:b w:val="0"/>
          <w:i w:val="0"/>
          <w:color w:val="262626"/>
          <w:sz w:val="21"/>
        </w:rPr>
        <w:t>The ECR repositories are configured with immutable image tags. Once a tag is pushed, it cannot be overwritten. This is a security best practice but means you must always use a new tag when pushing a rebuilt image.</w:t>
      </w:r>
    </w:p>
    <w:p>
      <w:pPr>
        <w:spacing w:before="80" w:after="80"/>
        <w:ind w:left="288"/>
      </w:pPr>
      <w:r>
        <w:rPr>
          <w:b/>
          <w:color w:val="378630"/>
          <w:sz w:val="21"/>
        </w:rPr>
        <w:t xml:space="preserve">✓ Key Practice:  </w:t>
      </w:r>
      <w:r>
        <w:rPr>
          <w:color w:val="378630"/>
          <w:sz w:val="21"/>
        </w:rPr>
        <w:t>Use timestamp-based tags: `v$(date +%Y%m%d%H%M%S)` — they are unique and sortable.</w:t>
      </w:r>
    </w:p>
    <w:p>
      <w:pPr>
        <w:spacing w:before="80" w:after="80"/>
        <w:ind w:left="288"/>
      </w:pPr>
      <w:r>
        <w:rPr>
          <w:b/>
          <w:color w:val="C55A11"/>
          <w:sz w:val="21"/>
        </w:rPr>
        <w:t xml:space="preserve">⚠ Watch Out:  </w:t>
      </w:r>
      <w:r>
        <w:rPr>
          <w:color w:val="C55A11"/>
          <w:sz w:val="21"/>
        </w:rPr>
        <w:t>Attempting to push the same tag twice will fail with InvalidPermission.Duplicate. Generate a new tag before each build.</w:t>
      </w:r>
    </w:p>
    <w:p/>
    <w:p>
      <w:pPr>
        <w:pStyle w:val="Heading2"/>
        <w:jc w:val="left"/>
      </w:pPr>
      <w:r>
        <w:rPr>
          <w:b/>
          <w:color w:val="2E75B6"/>
          <w:sz w:val="28"/>
        </w:rPr>
        <w:t>2.6  Per-Agent Dockerfiles</w:t>
      </w:r>
    </w:p>
    <w:p>
      <w:pPr>
        <w:spacing w:after="120"/>
      </w:pPr>
      <w:r>
        <w:rPr>
          <w:b w:val="0"/>
          <w:i w:val="0"/>
          <w:color w:val="262626"/>
          <w:sz w:val="21"/>
        </w:rPr>
        <w:t>Each agent has its own purpose-built Dockerfile. The monorepo contains a shared `agents/Dockerfile` for the generic ai-agents service — this is NOT the right Dockerfile for rm-prep-agent or portfolio-watch-agent.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F497D"/>
          </w:tcPr>
          <w:p>
            <w:pPr>
              <w:jc w:val="left"/>
            </w:pPr>
            <w:r>
              <w:rPr>
                <w:b/>
                <w:color w:val="FFFFFF"/>
                <w:sz w:val="20"/>
              </w:rPr>
              <w:t>Service</w:t>
            </w:r>
          </w:p>
        </w:tc>
        <w:tc>
          <w:tcPr>
            <w:tcW w:type="dxa" w:w="3312"/>
            <w:shd w:val="clear" w:color="auto" w:fill="1F497D"/>
          </w:tcPr>
          <w:p>
            <w:pPr>
              <w:jc w:val="left"/>
            </w:pPr>
            <w:r>
              <w:rPr>
                <w:b/>
                <w:color w:val="FFFFFF"/>
                <w:sz w:val="20"/>
              </w:rPr>
              <w:t>Correct Dockerfile</w:t>
            </w:r>
          </w:p>
        </w:tc>
        <w:tc>
          <w:tcPr>
            <w:tcW w:type="dxa" w:w="3600"/>
            <w:shd w:val="clear" w:color="auto" w:fill="1F497D"/>
          </w:tcPr>
          <w:p>
            <w:pPr>
              <w:jc w:val="left"/>
            </w:pPr>
            <w:r>
              <w:rPr>
                <w:b/>
                <w:color w:val="FFFFFF"/>
                <w:sz w:val="20"/>
              </w:rPr>
              <w:t>Source Copied</w:t>
            </w:r>
          </w:p>
        </w:tc>
        <w:tc>
          <w:tcPr>
            <w:tcW w:type="dxa" w:w="864"/>
            <w:shd w:val="clear" w:color="auto" w:fill="1F497D"/>
          </w:tcPr>
          <w:p>
            <w:pPr>
              <w:jc w:val="left"/>
            </w:pPr>
            <w:r>
              <w:rPr>
                <w:b/>
                <w:color w:val="FFFFFF"/>
                <w:sz w:val="20"/>
              </w:rPr>
              <w:t>Port</w:t>
            </w:r>
          </w:p>
        </w:tc>
      </w:tr>
      <w:tr>
        <w:tc>
          <w:tcPr>
            <w:tcW w:type="dxa" w:w="2592"/>
            <w:shd w:val="clear" w:color="auto" w:fill="F2F2F2"/>
          </w:tcPr>
          <w:p>
            <w:pPr>
              <w:jc w:val="left"/>
            </w:pPr>
            <w:r>
              <w:rPr>
                <w:sz w:val="20"/>
              </w:rPr>
              <w:t>ai-agents</w:t>
            </w:r>
          </w:p>
        </w:tc>
        <w:tc>
          <w:tcPr>
            <w:tcW w:type="dxa" w:w="3312"/>
            <w:shd w:val="clear" w:color="auto" w:fill="F2F2F2"/>
          </w:tcPr>
          <w:p>
            <w:pPr>
              <w:jc w:val="left"/>
            </w:pPr>
            <w:r>
              <w:rPr>
                <w:sz w:val="20"/>
              </w:rPr>
              <w:t>agents/Dockerfile</w:t>
            </w:r>
          </w:p>
        </w:tc>
        <w:tc>
          <w:tcPr>
            <w:tcW w:type="dxa" w:w="3600"/>
            <w:shd w:val="clear" w:color="auto" w:fill="F2F2F2"/>
          </w:tcPr>
          <w:p>
            <w:pPr>
              <w:jc w:val="left"/>
            </w:pPr>
            <w:r>
              <w:rPr>
                <w:sz w:val="20"/>
              </w:rPr>
              <w:t>agents/src/</w:t>
            </w:r>
          </w:p>
        </w:tc>
        <w:tc>
          <w:tcPr>
            <w:tcW w:type="dxa" w:w="864"/>
            <w:shd w:val="clear" w:color="auto" w:fill="F2F2F2"/>
          </w:tcPr>
          <w:p>
            <w:pPr>
              <w:jc w:val="left"/>
            </w:pPr>
            <w:r>
              <w:rPr>
                <w:sz w:val="20"/>
              </w:rPr>
              <w:t>8000</w:t>
            </w:r>
          </w:p>
        </w:tc>
      </w:tr>
      <w:tr>
        <w:tc>
          <w:tcPr>
            <w:tcW w:type="dxa" w:w="2592"/>
            <w:shd w:val="clear" w:color="auto" w:fill="FFFFFF"/>
          </w:tcPr>
          <w:p>
            <w:pPr>
              <w:jc w:val="left"/>
            </w:pPr>
            <w:r>
              <w:rPr>
                <w:sz w:val="20"/>
              </w:rPr>
              <w:t>rm-prep-agent</w:t>
            </w:r>
          </w:p>
        </w:tc>
        <w:tc>
          <w:tcPr>
            <w:tcW w:type="dxa" w:w="3312"/>
            <w:shd w:val="clear" w:color="auto" w:fill="FFFFFF"/>
          </w:tcPr>
          <w:p>
            <w:pPr>
              <w:jc w:val="left"/>
            </w:pPr>
            <w:r>
              <w:rPr>
                <w:sz w:val="20"/>
              </w:rPr>
              <w:t>agents/rm-prep/Dockerfile</w:t>
            </w:r>
          </w:p>
        </w:tc>
        <w:tc>
          <w:tcPr>
            <w:tcW w:type="dxa" w:w="3600"/>
            <w:shd w:val="clear" w:color="auto" w:fill="FFFFFF"/>
          </w:tcPr>
          <w:p>
            <w:pPr>
              <w:jc w:val="left"/>
            </w:pPr>
            <w:r>
              <w:rPr>
                <w:sz w:val="20"/>
              </w:rPr>
              <w:t>agents/rm-prep/src/</w:t>
            </w:r>
          </w:p>
        </w:tc>
        <w:tc>
          <w:tcPr>
            <w:tcW w:type="dxa" w:w="864"/>
            <w:shd w:val="clear" w:color="auto" w:fill="FFFFFF"/>
          </w:tcPr>
          <w:p>
            <w:pPr>
              <w:jc w:val="left"/>
            </w:pPr>
            <w:r>
              <w:rPr>
                <w:sz w:val="20"/>
              </w:rPr>
              <w:t>8003</w:t>
            </w:r>
          </w:p>
        </w:tc>
      </w:tr>
      <w:tr>
        <w:tc>
          <w:tcPr>
            <w:tcW w:type="dxa" w:w="2592"/>
            <w:shd w:val="clear" w:color="auto" w:fill="F2F2F2"/>
          </w:tcPr>
          <w:p>
            <w:pPr>
              <w:jc w:val="left"/>
            </w:pPr>
            <w:r>
              <w:rPr>
                <w:sz w:val="20"/>
              </w:rPr>
              <w:t>portfolio-watch-agent</w:t>
            </w:r>
          </w:p>
        </w:tc>
        <w:tc>
          <w:tcPr>
            <w:tcW w:type="dxa" w:w="3312"/>
            <w:shd w:val="clear" w:color="auto" w:fill="F2F2F2"/>
          </w:tcPr>
          <w:p>
            <w:pPr>
              <w:jc w:val="left"/>
            </w:pPr>
            <w:r>
              <w:rPr>
                <w:sz w:val="20"/>
              </w:rPr>
              <w:t>agents/portfolio-watch/Dockerfile</w:t>
            </w:r>
          </w:p>
        </w:tc>
        <w:tc>
          <w:tcPr>
            <w:tcW w:type="dxa" w:w="3600"/>
            <w:shd w:val="clear" w:color="auto" w:fill="F2F2F2"/>
          </w:tcPr>
          <w:p>
            <w:pPr>
              <w:jc w:val="left"/>
            </w:pPr>
            <w:r>
              <w:rPr>
                <w:sz w:val="20"/>
              </w:rPr>
              <w:t>agents/portfolio-watch/src/ + mock_data/</w:t>
            </w:r>
          </w:p>
        </w:tc>
        <w:tc>
          <w:tcPr>
            <w:tcW w:type="dxa" w:w="864"/>
            <w:shd w:val="clear" w:color="auto" w:fill="F2F2F2"/>
          </w:tcPr>
          <w:p>
            <w:pPr>
              <w:jc w:val="left"/>
            </w:pPr>
            <w:r>
              <w:rPr>
                <w:sz w:val="20"/>
              </w:rPr>
              <w:t>8004</w:t>
            </w:r>
          </w:p>
        </w:tc>
      </w:tr>
      <w:tr>
        <w:tc>
          <w:tcPr>
            <w:tcW w:type="dxa" w:w="2592"/>
            <w:shd w:val="clear" w:color="auto" w:fill="FFFFFF"/>
          </w:tcPr>
          <w:p>
            <w:pPr>
              <w:jc w:val="left"/>
            </w:pPr>
            <w:r>
              <w:rPr>
                <w:sz w:val="20"/>
              </w:rPr>
              <w:t>salesforce-mcp</w:t>
            </w:r>
          </w:p>
        </w:tc>
        <w:tc>
          <w:tcPr>
            <w:tcW w:type="dxa" w:w="3312"/>
            <w:shd w:val="clear" w:color="auto" w:fill="FFFFFF"/>
          </w:tcPr>
          <w:p>
            <w:pPr>
              <w:jc w:val="left"/>
            </w:pPr>
            <w:r>
              <w:rPr>
                <w:sz w:val="20"/>
              </w:rPr>
              <w:t>tools/salesforce-mcp/Dockerfile</w:t>
            </w:r>
          </w:p>
        </w:tc>
        <w:tc>
          <w:tcPr>
            <w:tcW w:type="dxa" w:w="3600"/>
            <w:shd w:val="clear" w:color="auto" w:fill="FFFFFF"/>
          </w:tcPr>
          <w:p>
            <w:pPr>
              <w:jc w:val="left"/>
            </w:pPr>
            <w:r>
              <w:rPr>
                <w:sz w:val="20"/>
              </w:rPr>
              <w:t>tools/salesforce-mcp/src/</w:t>
            </w:r>
          </w:p>
        </w:tc>
        <w:tc>
          <w:tcPr>
            <w:tcW w:type="dxa" w:w="864"/>
            <w:shd w:val="clear" w:color="auto" w:fill="FFFFFF"/>
          </w:tcPr>
          <w:p>
            <w:pPr>
              <w:jc w:val="left"/>
            </w:pPr>
            <w:r>
              <w:rPr>
                <w:sz w:val="20"/>
              </w:rPr>
              <w:t>8081</w:t>
            </w:r>
          </w:p>
        </w:tc>
      </w:tr>
      <w:tr>
        <w:tc>
          <w:tcPr>
            <w:tcW w:type="dxa" w:w="2592"/>
            <w:shd w:val="clear" w:color="auto" w:fill="F2F2F2"/>
          </w:tcPr>
          <w:p>
            <w:pPr>
              <w:jc w:val="left"/>
            </w:pPr>
            <w:r>
              <w:rPr>
                <w:sz w:val="20"/>
              </w:rPr>
              <w:t>payments-mcp</w:t>
            </w:r>
          </w:p>
        </w:tc>
        <w:tc>
          <w:tcPr>
            <w:tcW w:type="dxa" w:w="3312"/>
            <w:shd w:val="clear" w:color="auto" w:fill="F2F2F2"/>
          </w:tcPr>
          <w:p>
            <w:pPr>
              <w:jc w:val="left"/>
            </w:pPr>
            <w:r>
              <w:rPr>
                <w:sz w:val="20"/>
              </w:rPr>
              <w:t>tools/payments-mcp/Dockerfile</w:t>
            </w:r>
          </w:p>
        </w:tc>
        <w:tc>
          <w:tcPr>
            <w:tcW w:type="dxa" w:w="3600"/>
            <w:shd w:val="clear" w:color="auto" w:fill="F2F2F2"/>
          </w:tcPr>
          <w:p>
            <w:pPr>
              <w:jc w:val="left"/>
            </w:pPr>
            <w:r>
              <w:rPr>
                <w:sz w:val="20"/>
              </w:rPr>
              <w:t>tools/payments-mcp/src/</w:t>
            </w:r>
          </w:p>
        </w:tc>
        <w:tc>
          <w:tcPr>
            <w:tcW w:type="dxa" w:w="864"/>
            <w:shd w:val="clear" w:color="auto" w:fill="F2F2F2"/>
          </w:tcPr>
          <w:p>
            <w:pPr>
              <w:jc w:val="left"/>
            </w:pPr>
            <w:r>
              <w:rPr>
                <w:sz w:val="20"/>
              </w:rPr>
              <w:t>8082</w:t>
            </w:r>
          </w:p>
        </w:tc>
      </w:tr>
      <w:tr>
        <w:tc>
          <w:tcPr>
            <w:tcW w:type="dxa" w:w="2592"/>
            <w:shd w:val="clear" w:color="auto" w:fill="FFFFFF"/>
          </w:tcPr>
          <w:p>
            <w:pPr>
              <w:jc w:val="left"/>
            </w:pPr>
            <w:r>
              <w:rPr>
                <w:sz w:val="20"/>
              </w:rPr>
              <w:t>news-search-mcp</w:t>
            </w:r>
          </w:p>
        </w:tc>
        <w:tc>
          <w:tcPr>
            <w:tcW w:type="dxa" w:w="3312"/>
            <w:shd w:val="clear" w:color="auto" w:fill="FFFFFF"/>
          </w:tcPr>
          <w:p>
            <w:pPr>
              <w:jc w:val="left"/>
            </w:pPr>
            <w:r>
              <w:rPr>
                <w:sz w:val="20"/>
              </w:rPr>
              <w:t>tools/news-search-mcp/Dockerfile</w:t>
            </w:r>
          </w:p>
        </w:tc>
        <w:tc>
          <w:tcPr>
            <w:tcW w:type="dxa" w:w="3600"/>
            <w:shd w:val="clear" w:color="auto" w:fill="FFFFFF"/>
          </w:tcPr>
          <w:p>
            <w:pPr>
              <w:jc w:val="left"/>
            </w:pPr>
            <w:r>
              <w:rPr>
                <w:sz w:val="20"/>
              </w:rPr>
              <w:t>tools/news-search-mcp/src/</w:t>
            </w:r>
          </w:p>
        </w:tc>
        <w:tc>
          <w:tcPr>
            <w:tcW w:type="dxa" w:w="864"/>
            <w:shd w:val="clear" w:color="auto" w:fill="FFFFFF"/>
          </w:tcPr>
          <w:p>
            <w:pPr>
              <w:jc w:val="left"/>
            </w:pPr>
            <w:r>
              <w:rPr>
                <w:sz w:val="20"/>
              </w:rPr>
              <w:t>8083</w:t>
            </w:r>
          </w:p>
        </w:tc>
      </w:tr>
    </w:tbl>
    <w:p>
      <w:pPr>
        <w:spacing w:before="80" w:after="80"/>
        <w:ind w:left="288"/>
      </w:pPr>
      <w:r>
        <w:rPr>
          <w:b/>
          <w:color w:val="C55A11"/>
          <w:sz w:val="21"/>
        </w:rPr>
        <w:t xml:space="preserve">⚠ Watch Out:  </w:t>
      </w:r>
      <w:r>
        <w:rPr>
          <w:color w:val="C55A11"/>
          <w:sz w:val="21"/>
        </w:rPr>
        <w:t>Using agents/Dockerfile for rm-prep-agent or portfolio-watch-agent packages the wrong source code. The image will appear to build and push successfully but the pod will crash at startup with a ConnectError trying to connect to the wrong MCP URLs.</w:t>
      </w:r>
    </w:p>
    <w:p>
      <w:r>
        <w:br w:type="page"/>
      </w:r>
    </w:p>
    <w:p>
      <w:pPr>
        <w:pStyle w:val="Heading1"/>
        <w:jc w:val="left"/>
      </w:pPr>
      <w:r>
        <w:rPr>
          <w:b/>
          <w:color w:val="1F497D"/>
          <w:sz w:val="36"/>
        </w:rPr>
        <w:t>3. LiteLLM Proxy and Azure OpenAI</w:t>
      </w:r>
    </w:p>
    <w:p>
      <w:pPr>
        <w:pBdr>
          <w:bottom w:val="single" w:sz="4" w:space="1" w:color="2E75B6"/>
        </w:pBdr>
        <w:spacing w:after="160"/>
      </w:pPr>
    </w:p>
    <w:p>
      <w:pPr>
        <w:spacing w:after="120"/>
      </w:pPr>
      <w:r>
        <w:rPr>
          <w:b w:val="0"/>
          <w:i w:val="0"/>
          <w:color w:val="262626"/>
          <w:sz w:val="21"/>
        </w:rPr>
        <w:t>LiteLLM acts as an OpenAI-compatible proxy in front of Azure OpenAI. All agents call LiteLLM's /v1 endpoint using standard OpenAI SDK calls — they have no direct Azure dependency. LiteLLM translates model route names (complex-routing, fast-routing) to the correct Azure deployment names.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F497D"/>
          </w:tcPr>
          <w:p>
            <w:pPr>
              <w:jc w:val="left"/>
            </w:pPr>
            <w:r>
              <w:rPr>
                <w:b/>
                <w:color w:val="FFFFFF"/>
                <w:sz w:val="20"/>
              </w:rPr>
              <w:t>LiteLLM Route</w:t>
            </w:r>
          </w:p>
        </w:tc>
        <w:tc>
          <w:tcPr>
            <w:tcW w:type="dxa" w:w="3168"/>
            <w:shd w:val="clear" w:color="auto" w:fill="1F497D"/>
          </w:tcPr>
          <w:p>
            <w:pPr>
              <w:jc w:val="left"/>
            </w:pPr>
            <w:r>
              <w:rPr>
                <w:b/>
                <w:color w:val="FFFFFF"/>
                <w:sz w:val="20"/>
              </w:rPr>
              <w:t>Azure Deployment</w:t>
            </w:r>
          </w:p>
        </w:tc>
        <w:tc>
          <w:tcPr>
            <w:tcW w:type="dxa" w:w="4608"/>
            <w:shd w:val="clear" w:color="auto" w:fill="1F497D"/>
          </w:tcPr>
          <w:p>
            <w:pPr>
              <w:jc w:val="left"/>
            </w:pPr>
            <w:r>
              <w:rPr>
                <w:b/>
                <w:color w:val="FFFFFF"/>
                <w:sz w:val="20"/>
              </w:rPr>
              <w:t>Use Case</w:t>
            </w:r>
          </w:p>
        </w:tc>
      </w:tr>
      <w:tr>
        <w:tc>
          <w:tcPr>
            <w:tcW w:type="dxa" w:w="2592"/>
            <w:shd w:val="clear" w:color="auto" w:fill="F2F2F2"/>
          </w:tcPr>
          <w:p>
            <w:pPr>
              <w:jc w:val="left"/>
            </w:pPr>
            <w:r>
              <w:rPr>
                <w:sz w:val="20"/>
              </w:rPr>
              <w:t>complex-routing</w:t>
            </w:r>
          </w:p>
        </w:tc>
        <w:tc>
          <w:tcPr>
            <w:tcW w:type="dxa" w:w="3168"/>
            <w:shd w:val="clear" w:color="auto" w:fill="F2F2F2"/>
          </w:tcPr>
          <w:p>
            <w:pPr>
              <w:jc w:val="left"/>
            </w:pPr>
            <w:r>
              <w:rPr>
                <w:sz w:val="20"/>
              </w:rPr>
              <w:t>gpt-4o-deployment</w:t>
            </w:r>
          </w:p>
        </w:tc>
        <w:tc>
          <w:tcPr>
            <w:tcW w:type="dxa" w:w="4608"/>
            <w:shd w:val="clear" w:color="auto" w:fill="F2F2F2"/>
          </w:tcPr>
          <w:p>
            <w:pPr>
              <w:jc w:val="left"/>
            </w:pPr>
            <w:r>
              <w:rPr>
                <w:sz w:val="20"/>
              </w:rPr>
              <w:t>Orchestration, synthesis, complex reasoning</w:t>
            </w:r>
          </w:p>
        </w:tc>
      </w:tr>
      <w:tr>
        <w:tc>
          <w:tcPr>
            <w:tcW w:type="dxa" w:w="2592"/>
            <w:shd w:val="clear" w:color="auto" w:fill="FFFFFF"/>
          </w:tcPr>
          <w:p>
            <w:pPr>
              <w:jc w:val="left"/>
            </w:pPr>
            <w:r>
              <w:rPr>
                <w:sz w:val="20"/>
              </w:rPr>
              <w:t>fast-routing</w:t>
            </w:r>
          </w:p>
        </w:tc>
        <w:tc>
          <w:tcPr>
            <w:tcW w:type="dxa" w:w="3168"/>
            <w:shd w:val="clear" w:color="auto" w:fill="FFFFFF"/>
          </w:tcPr>
          <w:p>
            <w:pPr>
              <w:jc w:val="left"/>
            </w:pPr>
            <w:r>
              <w:rPr>
                <w:sz w:val="20"/>
              </w:rPr>
              <w:t>gpt-4o-mini-deployment</w:t>
            </w:r>
          </w:p>
        </w:tc>
        <w:tc>
          <w:tcPr>
            <w:tcW w:type="dxa" w:w="4608"/>
            <w:shd w:val="clear" w:color="auto" w:fill="FFFFFF"/>
          </w:tcPr>
          <w:p>
            <w:pPr>
              <w:jc w:val="left"/>
            </w:pPr>
            <w:r>
              <w:rPr>
                <w:sz w:val="20"/>
              </w:rPr>
              <w:t>Routing decisions, specialist agents, summaries</w:t>
            </w:r>
          </w:p>
        </w:tc>
      </w:tr>
    </w:tbl>
    <w:p/>
    <w:p>
      <w:pPr>
        <w:spacing w:after="120"/>
      </w:pPr>
      <w:r>
        <w:rPr>
          <w:b/>
          <w:i w:val="0"/>
          <w:color w:val="262626"/>
          <w:sz w:val="21"/>
        </w:rPr>
        <w:t>Required secrets in enterprise-ai/ai-platform (Secrets Manager):</w:t>
      </w:r>
    </w:p>
    <w:p>
      <w:pPr>
        <w:pStyle w:val="ListBullet"/>
        <w:spacing w:after="60"/>
      </w:pPr>
      <w:r>
        <w:rPr>
          <w:b/>
          <w:color w:val="262626"/>
          <w:sz w:val="21"/>
        </w:rPr>
        <w:t xml:space="preserve">AZURE_API_BASE:  </w:t>
      </w:r>
      <w:r>
        <w:rPr>
          <w:color w:val="262626"/>
          <w:sz w:val="21"/>
        </w:rPr>
        <w:t>Azure endpoint URL, e.g. https://&lt;resource&gt;.openai.azure.com/</w:t>
      </w:r>
    </w:p>
    <w:p>
      <w:pPr>
        <w:pStyle w:val="ListBullet"/>
        <w:spacing w:after="60"/>
      </w:pPr>
      <w:r>
        <w:rPr>
          <w:b/>
          <w:color w:val="262626"/>
          <w:sz w:val="21"/>
        </w:rPr>
        <w:t xml:space="preserve">AZURE_API_KEY:  </w:t>
      </w:r>
      <w:r>
        <w:rPr>
          <w:color w:val="262626"/>
          <w:sz w:val="21"/>
        </w:rPr>
        <w:t>Your Azure OpenAI API key</w:t>
      </w:r>
    </w:p>
    <w:p>
      <w:pPr>
        <w:pStyle w:val="ListBullet"/>
        <w:spacing w:after="60"/>
      </w:pPr>
      <w:r>
        <w:rPr>
          <w:b/>
          <w:color w:val="262626"/>
          <w:sz w:val="21"/>
        </w:rPr>
        <w:t xml:space="preserve">AZURE_API_VERSION:  </w:t>
      </w:r>
      <w:r>
        <w:rPr>
          <w:color w:val="262626"/>
          <w:sz w:val="21"/>
        </w:rPr>
        <w:t>e.g. 2024-08-01-preview</w:t>
      </w:r>
    </w:p>
    <w:p/>
    <w:p>
      <w:pPr>
        <w:pStyle w:val="Heading3"/>
        <w:jc w:val="left"/>
      </w:pPr>
      <w:r>
        <w:rPr>
          <w:b/>
          <w:color w:val="2E75B6"/>
          <w:sz w:val="24"/>
        </w:rPr>
        <w:t>LiteLLM Dev Configuration</w:t>
      </w:r>
    </w:p>
    <w:p>
      <w:pPr>
        <w:spacing w:after="120"/>
      </w:pPr>
      <w:r>
        <w:rPr>
          <w:b w:val="0"/>
          <w:i w:val="0"/>
          <w:color w:val="262626"/>
          <w:sz w:val="21"/>
        </w:rPr>
        <w:t>Two values.yaml settings are critical for the dev environment:</w:t>
      </w:r>
    </w:p>
    <w:p>
      <w:pPr>
        <w:pStyle w:val="ListBullet"/>
        <w:spacing w:after="60"/>
      </w:pPr>
      <w:r>
        <w:rPr>
          <w:b/>
          <w:color w:val="262626"/>
          <w:sz w:val="21"/>
        </w:rPr>
        <w:t xml:space="preserve">disableMasterKey: true  —  </w:t>
      </w:r>
      <w:r>
        <w:rPr>
          <w:color w:val="262626"/>
          <w:sz w:val="21"/>
        </w:rPr>
        <w:t>Set to true in values-dev.yaml. When master_key is set, LiteLLM requires a PostgreSQL DATABASE_URL. Disabling it removes this dependency for dev.</w:t>
      </w:r>
    </w:p>
    <w:p>
      <w:pPr>
        <w:pStyle w:val="ListBullet"/>
        <w:spacing w:after="60"/>
      </w:pPr>
      <w:r>
        <w:rPr>
          <w:b/>
          <w:color w:val="262626"/>
          <w:sz w:val="21"/>
        </w:rPr>
        <w:t xml:space="preserve">disableCache: true  —  </w:t>
      </w:r>
      <w:r>
        <w:rPr>
          <w:color w:val="262626"/>
          <w:sz w:val="21"/>
        </w:rPr>
        <w:t>Set to true in values-dev.yaml. Prevents LiteLLM from trying to connect to a Redis instance that is not provisioned in dev.</w:t>
      </w:r>
    </w:p>
    <w:p>
      <w:pPr>
        <w:spacing w:before="80" w:after="80"/>
        <w:ind w:left="288"/>
      </w:pPr>
      <w:r>
        <w:rPr>
          <w:b/>
          <w:color w:val="C55A11"/>
          <w:sz w:val="21"/>
        </w:rPr>
        <w:t xml:space="preserve">⚠ Watch Out:  </w:t>
      </w:r>
      <w:r>
        <w:rPr>
          <w:color w:val="C55A11"/>
          <w:sz w:val="21"/>
        </w:rPr>
        <w:t>After any change to the LiteLLM ConfigMap (litellm-configmap.yaml), the pod does not automatically restart because the pod spec didn't change. You must run: `kubectl rollout restart deployment/litellm-proxy -n ai-platform`</w:t>
      </w:r>
    </w:p>
    <w:p>
      <w:r>
        <w:br w:type="page"/>
      </w:r>
    </w:p>
    <w:p>
      <w:pPr>
        <w:pStyle w:val="Heading1"/>
        <w:jc w:val="left"/>
      </w:pPr>
      <w:r>
        <w:rPr>
          <w:b/>
          <w:color w:val="1F497D"/>
          <w:sz w:val="36"/>
        </w:rPr>
        <w:t>4. OPA Policy Engine</w:t>
      </w:r>
    </w:p>
    <w:p>
      <w:pPr>
        <w:pBdr>
          <w:bottom w:val="single" w:sz="4" w:space="1" w:color="2E75B6"/>
        </w:pBdr>
        <w:spacing w:after="160"/>
      </w:pPr>
    </w:p>
    <w:p>
      <w:pPr>
        <w:spacing w:after="120"/>
      </w:pPr>
      <w:r>
        <w:rPr>
          <w:b w:val="0"/>
          <w:i w:val="0"/>
          <w:color w:val="262626"/>
          <w:sz w:val="21"/>
        </w:rPr>
        <w:t>Every MCP tool call is validated by OPA (Open Policy Agent) before execution. OPA enforces which agent roles are allowed to call which tools, and validates that the session_id is a valid UUID.</w:t>
      </w:r>
    </w:p>
    <w:p>
      <w:pPr>
        <w:spacing w:after="120"/>
      </w:pPr>
      <w:r>
        <w:rPr>
          <w:b/>
          <w:i w:val="0"/>
          <w:color w:val="262626"/>
          <w:sz w:val="21"/>
        </w:rPr>
        <w:t>OPA check requirements (both must pass):</w:t>
      </w:r>
    </w:p>
    <w:p>
      <w:pPr>
        <w:pStyle w:val="ListBullet"/>
        <w:spacing w:after="60"/>
      </w:pPr>
      <w:r>
        <w:rPr>
          <w:b/>
          <w:color w:val="262626"/>
          <w:sz w:val="21"/>
        </w:rPr>
        <w:t xml:space="preserve">Valid UUID session_id:  </w:t>
      </w:r>
      <w:r>
        <w:rPr>
          <w:color w:val="262626"/>
          <w:sz w:val="21"/>
        </w:rPr>
        <w:t>The session_id field must be a valid UUID v4 format (e.g. 123e4567-e89b-12d3-a456-426614174000). Plain strings like 'test-001' will be denied.</w:t>
      </w:r>
    </w:p>
    <w:p>
      <w:pPr>
        <w:pStyle w:val="ListBullet"/>
        <w:spacing w:after="60"/>
      </w:pPr>
      <w:r>
        <w:rPr>
          <w:b/>
          <w:color w:val="262626"/>
          <w:sz w:val="21"/>
        </w:rPr>
        <w:t xml:space="preserve">Authorised AGENT_ROLE:  </w:t>
      </w:r>
      <w:r>
        <w:rPr>
          <w:color w:val="262626"/>
          <w:sz w:val="21"/>
        </w:rPr>
        <w:t>The AGENT_ROLE environment variable on the MCP pod must match a role authorised to call that tool. salesforce-mcp and payments-mcp require AGENT_ROLE=rm_prep_agent. data-mcp requires AGENT_ROLE=data_analyst_agent.</w:t>
      </w:r>
    </w:p>
    <w:p/>
    <w:p>
      <w:pPr>
        <w:spacing w:after="120"/>
      </w:pPr>
      <w:r>
        <w:rPr>
          <w:b/>
          <w:i w:val="0"/>
          <w:color w:val="262626"/>
          <w:sz w:val="21"/>
        </w:rPr>
        <w:t>OPA environment variables on MCP pods:</w:t>
      </w:r>
    </w:p>
    <w:p>
      <w:pPr>
        <w:spacing w:before="40" w:after="40"/>
        <w:ind w:left="432"/>
        <w:shd w:val="clear" w:color="auto" w:fill="F0F0F0"/>
      </w:pPr>
      <w:r>
        <w:rPr>
          <w:rFonts w:ascii="Courier New" w:hAnsi="Courier New"/>
          <w:color w:val="202020"/>
          <w:sz w:val="18"/>
        </w:rPr>
        <w:t>OPA_URL: http://opa.ai-platform.svc.cluster.local:8181/v1/data/mcp/tools/allow</w:t>
      </w:r>
    </w:p>
    <w:p>
      <w:pPr>
        <w:spacing w:before="40" w:after="40"/>
        <w:ind w:left="432"/>
        <w:shd w:val="clear" w:color="auto" w:fill="F0F0F0"/>
      </w:pPr>
      <w:r>
        <w:rPr>
          <w:rFonts w:ascii="Courier New" w:hAnsi="Courier New"/>
          <w:color w:val="202020"/>
          <w:sz w:val="18"/>
        </w:rPr>
        <w:t>AGENT_ROLE: rm_prep_agent       # salesforce-mcp and payments-mcp</w:t>
      </w:r>
    </w:p>
    <w:p>
      <w:pPr>
        <w:spacing w:before="40" w:after="40"/>
        <w:ind w:left="432"/>
        <w:shd w:val="clear" w:color="auto" w:fill="F0F0F0"/>
      </w:pPr>
      <w:r>
        <w:rPr>
          <w:rFonts w:ascii="Courier New" w:hAnsi="Courier New"/>
          <w:color w:val="202020"/>
          <w:sz w:val="18"/>
        </w:rPr>
        <w:t>AGENT_ROLE: data_analyst_agent  # data-mcp</w:t>
      </w:r>
    </w:p>
    <w:p>
      <w:pPr>
        <w:spacing w:before="80" w:after="80"/>
        <w:ind w:left="288"/>
      </w:pPr>
      <w:r>
        <w:rPr>
          <w:b/>
          <w:color w:val="378630"/>
          <w:sz w:val="21"/>
        </w:rPr>
        <w:t xml:space="preserve">✓ Key Practice:  </w:t>
      </w:r>
      <w:r>
        <w:rPr>
          <w:color w:val="378630"/>
          <w:sz w:val="21"/>
        </w:rPr>
        <w:t>If OPA returns allowed: false, check the pod logs for the specific denial reason. The two most common causes are: (1) session_id is not a UUID, (2) AGENT_ROLE is not set or does not match the policy.</w:t>
      </w:r>
    </w:p>
    <w:p>
      <w:r>
        <w:br w:type="page"/>
      </w:r>
    </w:p>
    <w:p>
      <w:pPr>
        <w:pStyle w:val="Heading1"/>
        <w:jc w:val="left"/>
      </w:pPr>
      <w:r>
        <w:rPr>
          <w:b/>
          <w:color w:val="1F497D"/>
          <w:sz w:val="36"/>
        </w:rPr>
        <w:t>5. Helm Chart Structure</w:t>
      </w:r>
    </w:p>
    <w:p>
      <w:pPr>
        <w:pBdr>
          <w:bottom w:val="single" w:sz="4" w:space="1" w:color="2E75B6"/>
        </w:pBdr>
        <w:spacing w:after="160"/>
      </w:pPr>
    </w:p>
    <w:p>
      <w:pPr>
        <w:spacing w:after="120"/>
      </w:pPr>
      <w:r>
        <w:rPr>
          <w:b w:val="0"/>
          <w:i w:val="0"/>
          <w:color w:val="262626"/>
          <w:sz w:val="21"/>
        </w:rPr>
        <w:t>Every service has its own Helm chart under infra/helm/&lt;service-name&gt;/. All charts follow the same two-file values pattern:</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F497D"/>
          </w:tcPr>
          <w:p>
            <w:pPr>
              <w:jc w:val="left"/>
            </w:pPr>
            <w:r>
              <w:rPr>
                <w:b/>
                <w:color w:val="FFFFFF"/>
                <w:sz w:val="20"/>
              </w:rPr>
              <w:t>File</w:t>
            </w:r>
          </w:p>
        </w:tc>
        <w:tc>
          <w:tcPr>
            <w:tcW w:type="dxa" w:w="4032"/>
            <w:shd w:val="clear" w:color="auto" w:fill="1F497D"/>
          </w:tcPr>
          <w:p>
            <w:pPr>
              <w:jc w:val="left"/>
            </w:pPr>
            <w:r>
              <w:rPr>
                <w:b/>
                <w:color w:val="FFFFFF"/>
                <w:sz w:val="20"/>
              </w:rPr>
              <w:t>Purpose</w:t>
            </w:r>
          </w:p>
        </w:tc>
        <w:tc>
          <w:tcPr>
            <w:tcW w:type="dxa" w:w="4032"/>
            <w:shd w:val="clear" w:color="auto" w:fill="1F497D"/>
          </w:tcPr>
          <w:p>
            <w:pPr>
              <w:jc w:val="left"/>
            </w:pPr>
            <w:r>
              <w:rPr>
                <w:b/>
                <w:color w:val="FFFFFF"/>
                <w:sz w:val="20"/>
              </w:rPr>
              <w:t>Example content</w:t>
            </w:r>
          </w:p>
        </w:tc>
      </w:tr>
      <w:tr>
        <w:tc>
          <w:tcPr>
            <w:tcW w:type="dxa" w:w="2304"/>
            <w:shd w:val="clear" w:color="auto" w:fill="F2F2F2"/>
          </w:tcPr>
          <w:p>
            <w:pPr>
              <w:jc w:val="left"/>
            </w:pPr>
            <w:r>
              <w:rPr>
                <w:sz w:val="20"/>
              </w:rPr>
              <w:t>values.yaml</w:t>
            </w:r>
          </w:p>
        </w:tc>
        <w:tc>
          <w:tcPr>
            <w:tcW w:type="dxa" w:w="4032"/>
            <w:shd w:val="clear" w:color="auto" w:fill="F2F2F2"/>
          </w:tcPr>
          <w:p>
            <w:pPr>
              <w:jc w:val="left"/>
            </w:pPr>
            <w:r>
              <w:rPr>
                <w:sz w:val="20"/>
              </w:rPr>
              <w:t>Production defaults — 2 replicas, HPA enabled, prod RDS host</w:t>
            </w:r>
          </w:p>
        </w:tc>
        <w:tc>
          <w:tcPr>
            <w:tcW w:type="dxa" w:w="4032"/>
            <w:shd w:val="clear" w:color="auto" w:fill="F2F2F2"/>
          </w:tcPr>
          <w:p>
            <w:pPr>
              <w:jc w:val="left"/>
            </w:pPr>
            <w:r>
              <w:rPr>
                <w:sz w:val="20"/>
              </w:rPr>
              <w:t>replicaCount: 2, hpa.enabled: true</w:t>
            </w:r>
          </w:p>
        </w:tc>
      </w:tr>
      <w:tr>
        <w:tc>
          <w:tcPr>
            <w:tcW w:type="dxa" w:w="2304"/>
            <w:shd w:val="clear" w:color="auto" w:fill="FFFFFF"/>
          </w:tcPr>
          <w:p>
            <w:pPr>
              <w:jc w:val="left"/>
            </w:pPr>
            <w:r>
              <w:rPr>
                <w:sz w:val="20"/>
              </w:rPr>
              <w:t>values-dev.yaml</w:t>
            </w:r>
          </w:p>
        </w:tc>
        <w:tc>
          <w:tcPr>
            <w:tcW w:type="dxa" w:w="4032"/>
            <w:shd w:val="clear" w:color="auto" w:fill="FFFFFF"/>
          </w:tcPr>
          <w:p>
            <w:pPr>
              <w:jc w:val="left"/>
            </w:pPr>
            <w:r>
              <w:rPr>
                <w:sz w:val="20"/>
              </w:rPr>
              <w:t>Dev overrides — 1 replica, HPA min 1, ENVIRONMENT=dev</w:t>
            </w:r>
          </w:p>
        </w:tc>
        <w:tc>
          <w:tcPr>
            <w:tcW w:type="dxa" w:w="4032"/>
            <w:shd w:val="clear" w:color="auto" w:fill="FFFFFF"/>
          </w:tcPr>
          <w:p>
            <w:pPr>
              <w:jc w:val="left"/>
            </w:pPr>
            <w:r>
              <w:rPr>
                <w:sz w:val="20"/>
              </w:rPr>
              <w:t>replicaCount: 1, hpa.minReplicas: 1</w:t>
            </w:r>
          </w:p>
        </w:tc>
      </w:tr>
    </w:tbl>
    <w:p/>
    <w:p>
      <w:pPr>
        <w:spacing w:after="120"/>
      </w:pPr>
      <w:r>
        <w:rPr>
          <w:b/>
          <w:i w:val="0"/>
          <w:color w:val="262626"/>
          <w:sz w:val="21"/>
        </w:rPr>
        <w:t>Deploy command pattern:</w:t>
      </w:r>
    </w:p>
    <w:p>
      <w:pPr>
        <w:spacing w:before="40" w:after="40"/>
        <w:ind w:left="432"/>
        <w:shd w:val="clear" w:color="auto" w:fill="F0F0F0"/>
      </w:pPr>
      <w:r>
        <w:rPr>
          <w:rFonts w:ascii="Courier New" w:hAnsi="Courier New"/>
          <w:color w:val="202020"/>
          <w:sz w:val="18"/>
        </w:rPr>
        <w:t>helm install &lt;release&gt; ./infra/helm/&lt;chart&gt; \</w:t>
      </w:r>
    </w:p>
    <w:p>
      <w:pPr>
        <w:spacing w:before="40" w:after="40"/>
        <w:ind w:left="432"/>
        <w:shd w:val="clear" w:color="auto" w:fill="F0F0F0"/>
      </w:pPr>
      <w:r>
        <w:rPr>
          <w:rFonts w:ascii="Courier New" w:hAnsi="Courier New"/>
          <w:color w:val="202020"/>
          <w:sz w:val="18"/>
        </w:rPr>
        <w:t xml:space="preserve">  -n ai-platform \</w:t>
      </w:r>
    </w:p>
    <w:p>
      <w:pPr>
        <w:spacing w:before="40" w:after="40"/>
        <w:ind w:left="432"/>
        <w:shd w:val="clear" w:color="auto" w:fill="F0F0F0"/>
      </w:pPr>
      <w:r>
        <w:rPr>
          <w:rFonts w:ascii="Courier New" w:hAnsi="Courier New"/>
          <w:color w:val="202020"/>
          <w:sz w:val="18"/>
        </w:rPr>
        <w:t xml:space="preserve">  -f infra/helm/&lt;chart&gt;/values-dev.yaml \</w:t>
      </w:r>
    </w:p>
    <w:p>
      <w:pPr>
        <w:spacing w:before="40" w:after="40"/>
        <w:ind w:left="432"/>
        <w:shd w:val="clear" w:color="auto" w:fill="F0F0F0"/>
      </w:pPr>
      <w:r>
        <w:rPr>
          <w:rFonts w:ascii="Courier New" w:hAnsi="Courier New"/>
          <w:color w:val="202020"/>
          <w:sz w:val="18"/>
        </w:rPr>
        <w:t xml:space="preserve">  --set image.repository=&lt;ecr-registry&gt;/enterprise-ai/&lt;image&gt; \</w:t>
      </w:r>
    </w:p>
    <w:p>
      <w:pPr>
        <w:spacing w:before="40" w:after="40"/>
        <w:ind w:left="432"/>
        <w:shd w:val="clear" w:color="auto" w:fill="F0F0F0"/>
      </w:pPr>
      <w:r>
        <w:rPr>
          <w:rFonts w:ascii="Courier New" w:hAnsi="Courier New"/>
          <w:color w:val="202020"/>
          <w:sz w:val="18"/>
        </w:rPr>
        <w:t xml:space="preserve">  --set image.tag=&lt;tag&gt; \</w:t>
      </w:r>
    </w:p>
    <w:p>
      <w:pPr>
        <w:spacing w:before="40" w:after="40"/>
        <w:ind w:left="432"/>
        <w:shd w:val="clear" w:color="auto" w:fill="F0F0F0"/>
      </w:pPr>
      <w:r>
        <w:rPr>
          <w:rFonts w:ascii="Courier New" w:hAnsi="Courier New"/>
          <w:color w:val="202020"/>
          <w:sz w:val="18"/>
        </w:rPr>
        <w:t xml:space="preserve">  --set env.DB_HOST=&lt;rds-endpoint&gt;    # DB-backed services only</w:t>
      </w:r>
    </w:p>
    <w:p/>
    <w:p>
      <w:pPr>
        <w:spacing w:after="120"/>
      </w:pPr>
      <w:r>
        <w:rPr>
          <w:b w:val="0"/>
          <w:i w:val="0"/>
          <w:color w:val="262626"/>
          <w:sz w:val="21"/>
        </w:rPr>
        <w:t>Each chart's deployment.yaml contains both the ExternalSecret resource and the Deployment in a single file (separated by ---). The ExternalSecret creates the Kubernetes Secret from AWS Secrets Manager automatically when the chart is installed.</w:t>
      </w:r>
    </w:p>
    <w:p>
      <w:pPr>
        <w:spacing w:before="80" w:after="80"/>
        <w:ind w:left="288"/>
      </w:pPr>
      <w:r>
        <w:rPr>
          <w:b/>
          <w:color w:val="C55A11"/>
          <w:sz w:val="21"/>
        </w:rPr>
        <w:t xml:space="preserve">⚠ Watch Out:  </w:t>
      </w:r>
      <w:r>
        <w:rPr>
          <w:color w:val="C55A11"/>
          <w:sz w:val="21"/>
        </w:rPr>
        <w:t>helm upgrade alone does NOT restart pods when only a ConfigMap changes. Always follow ConfigMap changes with `kubectl rollout restart deployment/&lt;name&gt; -n ai-platform`.</w:t>
      </w:r>
    </w:p>
    <w:p>
      <w:r>
        <w:br w:type="page"/>
      </w:r>
    </w:p>
    <w:p>
      <w:pPr>
        <w:pStyle w:val="Heading1"/>
        <w:jc w:val="left"/>
      </w:pPr>
      <w:r>
        <w:rPr>
          <w:b/>
          <w:color w:val="1F497D"/>
          <w:sz w:val="36"/>
        </w:rPr>
        <w:t>6. Networking and ALB Ingress</w:t>
      </w:r>
    </w:p>
    <w:p>
      <w:pPr>
        <w:pBdr>
          <w:bottom w:val="single" w:sz="4" w:space="1" w:color="2E75B6"/>
        </w:pBdr>
        <w:spacing w:after="160"/>
      </w:pPr>
    </w:p>
    <w:p>
      <w:pPr>
        <w:spacing w:after="120"/>
      </w:pPr>
      <w:r>
        <w:rPr>
          <w:b w:val="0"/>
          <w:i w:val="0"/>
          <w:color w:val="262626"/>
          <w:sz w:val="21"/>
        </w:rPr>
        <w:t>Public-facing services (agent-ui, rm-prep-agent) use AWS Application Load Balancer ingress provisioned by the AWS Load Balancer Controller running in the cluster. Each Ingress resource automatically creates an ALB.</w:t>
      </w:r>
    </w:p>
    <w:p>
      <w:pPr>
        <w:pStyle w:val="Heading3"/>
        <w:jc w:val="left"/>
      </w:pPr>
      <w:r>
        <w:rPr>
          <w:b/>
          <w:color w:val="2E75B6"/>
          <w:sz w:val="24"/>
        </w:rPr>
        <w:t>Common ALB Issues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F497D"/>
          </w:tcPr>
          <w:p>
            <w:pPr>
              <w:jc w:val="left"/>
            </w:pPr>
            <w:r>
              <w:rPr>
                <w:b/>
                <w:color w:val="FFFFFF"/>
                <w:sz w:val="20"/>
              </w:rPr>
              <w:t>Symptom</w:t>
            </w:r>
          </w:p>
        </w:tc>
        <w:tc>
          <w:tcPr>
            <w:tcW w:type="dxa" w:w="3744"/>
            <w:shd w:val="clear" w:color="auto" w:fill="1F497D"/>
          </w:tcPr>
          <w:p>
            <w:pPr>
              <w:jc w:val="left"/>
            </w:pPr>
            <w:r>
              <w:rPr>
                <w:b/>
                <w:color w:val="FFFFFF"/>
                <w:sz w:val="20"/>
              </w:rPr>
              <w:t>Cause</w:t>
            </w:r>
          </w:p>
        </w:tc>
        <w:tc>
          <w:tcPr>
            <w:tcW w:type="dxa" w:w="3744"/>
            <w:shd w:val="clear" w:color="auto" w:fill="1F497D"/>
          </w:tcPr>
          <w:p>
            <w:pPr>
              <w:jc w:val="left"/>
            </w:pPr>
            <w:r>
              <w:rPr>
                <w:b/>
                <w:color w:val="FFFFFF"/>
                <w:sz w:val="20"/>
              </w:rPr>
              <w:t>Fix</w:t>
            </w:r>
          </w:p>
        </w:tc>
      </w:tr>
      <w:tr>
        <w:tc>
          <w:tcPr>
            <w:tcW w:type="dxa" w:w="2880"/>
            <w:shd w:val="clear" w:color="auto" w:fill="F2F2F2"/>
          </w:tcPr>
          <w:p>
            <w:pPr>
              <w:jc w:val="left"/>
            </w:pPr>
            <w:r>
              <w:rPr>
                <w:sz w:val="20"/>
              </w:rPr>
              <w:t>ERR_CONNECTION_TIMED_OUT</w:t>
            </w:r>
          </w:p>
        </w:tc>
        <w:tc>
          <w:tcPr>
            <w:tcW w:type="dxa" w:w="3744"/>
            <w:shd w:val="clear" w:color="auto" w:fill="F2F2F2"/>
          </w:tcPr>
          <w:p>
            <w:pPr>
              <w:jc w:val="left"/>
            </w:pPr>
            <w:r>
              <w:rPr>
                <w:sz w:val="20"/>
              </w:rPr>
              <w:t>ALB deployed in private subnets (no internet gateway route)</w:t>
            </w:r>
          </w:p>
        </w:tc>
        <w:tc>
          <w:tcPr>
            <w:tcW w:type="dxa" w:w="3744"/>
            <w:shd w:val="clear" w:color="auto" w:fill="F2F2F2"/>
          </w:tcPr>
          <w:p>
            <w:pPr>
              <w:jc w:val="left"/>
            </w:pPr>
            <w:r>
              <w:rPr>
                <w:sz w:val="20"/>
              </w:rPr>
              <w:t>Tag public subnets with kubernetes.io/role/elb=1, recreate Ingress</w:t>
            </w:r>
          </w:p>
        </w:tc>
      </w:tr>
      <w:tr>
        <w:tc>
          <w:tcPr>
            <w:tcW w:type="dxa" w:w="2880"/>
            <w:shd w:val="clear" w:color="auto" w:fill="FFFFFF"/>
          </w:tcPr>
          <w:p>
            <w:pPr>
              <w:jc w:val="left"/>
            </w:pPr>
            <w:r>
              <w:rPr>
                <w:sz w:val="20"/>
              </w:rPr>
              <w:t>DNS_PROBE_FINISHED_NXDOMAIN</w:t>
            </w:r>
          </w:p>
        </w:tc>
        <w:tc>
          <w:tcPr>
            <w:tcW w:type="dxa" w:w="3744"/>
            <w:shd w:val="clear" w:color="auto" w:fill="FFFFFF"/>
          </w:tcPr>
          <w:p>
            <w:pPr>
              <w:jc w:val="left"/>
            </w:pPr>
            <w:r>
              <w:rPr>
                <w:sz w:val="20"/>
              </w:rPr>
              <w:t>ALB was just created — DNS not yet propagated</w:t>
            </w:r>
          </w:p>
        </w:tc>
        <w:tc>
          <w:tcPr>
            <w:tcW w:type="dxa" w:w="3744"/>
            <w:shd w:val="clear" w:color="auto" w:fill="FFFFFF"/>
          </w:tcPr>
          <w:p>
            <w:pPr>
              <w:jc w:val="left"/>
            </w:pPr>
            <w:r>
              <w:rPr>
                <w:sz w:val="20"/>
              </w:rPr>
              <w:t>Wait 1-2 minutes. Use `nslookup &lt;alb-dns&gt;` to watch propagation</w:t>
            </w:r>
          </w:p>
        </w:tc>
      </w:tr>
      <w:tr>
        <w:tc>
          <w:tcPr>
            <w:tcW w:type="dxa" w:w="2880"/>
            <w:shd w:val="clear" w:color="auto" w:fill="F2F2F2"/>
          </w:tcPr>
          <w:p>
            <w:pPr>
              <w:jc w:val="left"/>
            </w:pPr>
            <w:r>
              <w:rPr>
                <w:sz w:val="20"/>
              </w:rPr>
              <w:t>502 Bad Gateway</w:t>
            </w:r>
          </w:p>
        </w:tc>
        <w:tc>
          <w:tcPr>
            <w:tcW w:type="dxa" w:w="3744"/>
            <w:shd w:val="clear" w:color="auto" w:fill="F2F2F2"/>
          </w:tcPr>
          <w:p>
            <w:pPr>
              <w:jc w:val="left"/>
            </w:pPr>
            <w:r>
              <w:rPr>
                <w:sz w:val="20"/>
              </w:rPr>
              <w:t>Pod not ready or health check failing</w:t>
            </w:r>
          </w:p>
        </w:tc>
        <w:tc>
          <w:tcPr>
            <w:tcW w:type="dxa" w:w="3744"/>
            <w:shd w:val="clear" w:color="auto" w:fill="F2F2F2"/>
          </w:tcPr>
          <w:p>
            <w:pPr>
              <w:jc w:val="left"/>
            </w:pPr>
            <w:r>
              <w:rPr>
                <w:sz w:val="20"/>
              </w:rPr>
              <w:t>Check `kubectl get pods` and `kubectl logs` for the target service</w:t>
            </w:r>
          </w:p>
        </w:tc>
      </w:tr>
      <w:tr>
        <w:tc>
          <w:tcPr>
            <w:tcW w:type="dxa" w:w="2880"/>
            <w:shd w:val="clear" w:color="auto" w:fill="FFFFFF"/>
          </w:tcPr>
          <w:p>
            <w:pPr>
              <w:jc w:val="left"/>
            </w:pPr>
            <w:r>
              <w:rPr>
                <w:sz w:val="20"/>
              </w:rPr>
              <w:t>Target health: unhealthy</w:t>
            </w:r>
          </w:p>
        </w:tc>
        <w:tc>
          <w:tcPr>
            <w:tcW w:type="dxa" w:w="3744"/>
            <w:shd w:val="clear" w:color="auto" w:fill="FFFFFF"/>
          </w:tcPr>
          <w:p>
            <w:pPr>
              <w:jc w:val="left"/>
            </w:pPr>
            <w:r>
              <w:rPr>
                <w:sz w:val="20"/>
              </w:rPr>
              <w:t>Node security group blocks ALB → pod traffic on service port</w:t>
            </w:r>
          </w:p>
        </w:tc>
        <w:tc>
          <w:tcPr>
            <w:tcW w:type="dxa" w:w="3744"/>
            <w:shd w:val="clear" w:color="auto" w:fill="FFFFFF"/>
          </w:tcPr>
          <w:p>
            <w:pPr>
              <w:jc w:val="left"/>
            </w:pPr>
            <w:r>
              <w:rPr>
                <w:sz w:val="20"/>
              </w:rPr>
              <w:t>Allow ALB security group as source on node SG for the service port</w:t>
            </w:r>
          </w:p>
        </w:tc>
      </w:tr>
      <w:tr>
        <w:tc>
          <w:tcPr>
            <w:tcW w:type="dxa" w:w="2880"/>
            <w:shd w:val="clear" w:color="auto" w:fill="F2F2F2"/>
          </w:tcPr>
          <w:p>
            <w:pPr>
              <w:jc w:val="left"/>
            </w:pPr>
            <w:r>
              <w:rPr>
                <w:sz w:val="20"/>
              </w:rPr>
              <w:t>InvalidPermission.Duplicate</w:t>
            </w:r>
          </w:p>
        </w:tc>
        <w:tc>
          <w:tcPr>
            <w:tcW w:type="dxa" w:w="3744"/>
            <w:shd w:val="clear" w:color="auto" w:fill="F2F2F2"/>
          </w:tcPr>
          <w:p>
            <w:pPr>
              <w:jc w:val="left"/>
            </w:pPr>
            <w:r>
              <w:rPr>
                <w:sz w:val="20"/>
              </w:rPr>
              <w:t>ECR image tag already exists (immutable tags enabled)</w:t>
            </w:r>
          </w:p>
        </w:tc>
        <w:tc>
          <w:tcPr>
            <w:tcW w:type="dxa" w:w="3744"/>
            <w:shd w:val="clear" w:color="auto" w:fill="F2F2F2"/>
          </w:tcPr>
          <w:p>
            <w:pPr>
              <w:jc w:val="left"/>
            </w:pPr>
            <w:r>
              <w:rPr>
                <w:sz w:val="20"/>
              </w:rPr>
              <w:t>Generate a new tag with `v$(date +%Y%m%d%H%M%S)` before pushing</w:t>
            </w:r>
          </w:p>
        </w:tc>
      </w:tr>
    </w:tbl>
    <w:p/>
    <w:p>
      <w:pPr>
        <w:spacing w:before="80" w:after="80"/>
        <w:ind w:left="288"/>
      </w:pPr>
      <w:r>
        <w:rPr>
          <w:b/>
          <w:color w:val="378630"/>
          <w:sz w:val="21"/>
        </w:rPr>
        <w:t xml:space="preserve">✓ Key Practice:  </w:t>
      </w:r>
      <w:r>
        <w:rPr>
          <w:color w:val="378630"/>
          <w:sz w:val="21"/>
        </w:rPr>
        <w:t>Check ALB target health with: `aws elbv2 describe-target-health --target-group-arn &lt;arn&gt;`. A healthy target with a timeout means internet→ALB is blocked (subnet or security group issue), not ALB→pod.</w:t>
      </w:r>
    </w:p>
    <w:p>
      <w:r>
        <w:br w:type="page"/>
      </w:r>
    </w:p>
    <w:p>
      <w:pPr>
        <w:pStyle w:val="Heading1"/>
        <w:jc w:val="left"/>
      </w:pPr>
      <w:r>
        <w:rPr>
          <w:b/>
          <w:color w:val="1F497D"/>
          <w:sz w:val="36"/>
        </w:rPr>
        <w:t>7. Cost Management — Start and Stop</w:t>
      </w:r>
    </w:p>
    <w:p>
      <w:pPr>
        <w:pBdr>
          <w:bottom w:val="single" w:sz="4" w:space="1" w:color="2E75B6"/>
        </w:pBdr>
        <w:spacing w:after="160"/>
      </w:pPr>
    </w:p>
    <w:p>
      <w:pPr>
        <w:spacing w:after="120"/>
      </w:pPr>
      <w:r>
        <w:rPr>
          <w:b w:val="0"/>
          <w:i w:val="0"/>
          <w:color w:val="262626"/>
          <w:sz w:val="21"/>
        </w:rPr>
        <w:t>Two scripts in the repo root allow parking and resuming the entire environment without losing any configuration.</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1F497D"/>
          </w:tcPr>
          <w:p>
            <w:pPr>
              <w:jc w:val="left"/>
            </w:pPr>
            <w:r>
              <w:rPr>
                <w:b/>
                <w:color w:val="FFFFFF"/>
                <w:sz w:val="20"/>
              </w:rPr>
              <w:t>Script</w:t>
            </w:r>
          </w:p>
        </w:tc>
        <w:tc>
          <w:tcPr>
            <w:tcW w:type="dxa" w:w="5328"/>
            <w:shd w:val="clear" w:color="auto" w:fill="1F497D"/>
          </w:tcPr>
          <w:p>
            <w:pPr>
              <w:jc w:val="left"/>
            </w:pPr>
            <w:r>
              <w:rPr>
                <w:b/>
                <w:color w:val="FFFFFF"/>
                <w:sz w:val="20"/>
              </w:rPr>
              <w:t>What it does</w:t>
            </w:r>
          </w:p>
        </w:tc>
        <w:tc>
          <w:tcPr>
            <w:tcW w:type="dxa" w:w="1440"/>
            <w:shd w:val="clear" w:color="auto" w:fill="1F497D"/>
          </w:tcPr>
          <w:p>
            <w:pPr>
              <w:jc w:val="left"/>
            </w:pPr>
            <w:r>
              <w:rPr>
                <w:b/>
                <w:color w:val="FFFFFF"/>
                <w:sz w:val="20"/>
              </w:rPr>
              <w:t>Time</w:t>
            </w:r>
          </w:p>
        </w:tc>
      </w:tr>
      <w:tr>
        <w:tc>
          <w:tcPr>
            <w:tcW w:type="dxa" w:w="3312"/>
            <w:shd w:val="clear" w:color="auto" w:fill="F2F2F2"/>
          </w:tcPr>
          <w:p>
            <w:pPr>
              <w:jc w:val="left"/>
            </w:pPr>
            <w:r>
              <w:rPr>
                <w:sz w:val="20"/>
              </w:rPr>
              <w:t>bash cluster-down.sh</w:t>
            </w:r>
          </w:p>
        </w:tc>
        <w:tc>
          <w:tcPr>
            <w:tcW w:type="dxa" w:w="5328"/>
            <w:shd w:val="clear" w:color="auto" w:fill="F2F2F2"/>
          </w:tcPr>
          <w:p>
            <w:pPr>
              <w:jc w:val="left"/>
            </w:pPr>
            <w:r>
              <w:rPr>
                <w:sz w:val="20"/>
              </w:rPr>
              <w:t>Scales EKS node group to 0 — terminates all EC2 instances. All Helm releases, secrets, and K8s objects are preserved in etcd.</w:t>
            </w:r>
          </w:p>
        </w:tc>
        <w:tc>
          <w:tcPr>
            <w:tcW w:type="dxa" w:w="1440"/>
            <w:shd w:val="clear" w:color="auto" w:fill="F2F2F2"/>
          </w:tcPr>
          <w:p>
            <w:pPr>
              <w:jc w:val="left"/>
            </w:pPr>
            <w:r>
              <w:rPr>
                <w:sz w:val="20"/>
              </w:rPr>
              <w:t>~2-3 min</w:t>
            </w:r>
          </w:p>
        </w:tc>
      </w:tr>
      <w:tr>
        <w:tc>
          <w:tcPr>
            <w:tcW w:type="dxa" w:w="3312"/>
            <w:shd w:val="clear" w:color="auto" w:fill="FFFFFF"/>
          </w:tcPr>
          <w:p>
            <w:pPr>
              <w:jc w:val="left"/>
            </w:pPr>
            <w:r>
              <w:rPr>
                <w:sz w:val="20"/>
              </w:rPr>
              <w:t>bash cluster-down.sh --include-rds</w:t>
            </w:r>
          </w:p>
        </w:tc>
        <w:tc>
          <w:tcPr>
            <w:tcW w:type="dxa" w:w="5328"/>
            <w:shd w:val="clear" w:color="auto" w:fill="FFFFFF"/>
          </w:tcPr>
          <w:p>
            <w:pPr>
              <w:jc w:val="left"/>
            </w:pPr>
            <w:r>
              <w:rPr>
                <w:sz w:val="20"/>
              </w:rPr>
              <w:t>Same as above, also stops the RDS instance.</w:t>
            </w:r>
          </w:p>
        </w:tc>
        <w:tc>
          <w:tcPr>
            <w:tcW w:type="dxa" w:w="1440"/>
            <w:shd w:val="clear" w:color="auto" w:fill="FFFFFF"/>
          </w:tcPr>
          <w:p>
            <w:pPr>
              <w:jc w:val="left"/>
            </w:pPr>
            <w:r>
              <w:rPr>
                <w:sz w:val="20"/>
              </w:rPr>
              <w:t>~5 min</w:t>
            </w:r>
          </w:p>
        </w:tc>
      </w:tr>
      <w:tr>
        <w:tc>
          <w:tcPr>
            <w:tcW w:type="dxa" w:w="3312"/>
            <w:shd w:val="clear" w:color="auto" w:fill="F2F2F2"/>
          </w:tcPr>
          <w:p>
            <w:pPr>
              <w:jc w:val="left"/>
            </w:pPr>
            <w:r>
              <w:rPr>
                <w:sz w:val="20"/>
              </w:rPr>
              <w:t>bash cluster-up.sh</w:t>
            </w:r>
          </w:p>
        </w:tc>
        <w:tc>
          <w:tcPr>
            <w:tcW w:type="dxa" w:w="5328"/>
            <w:shd w:val="clear" w:color="auto" w:fill="F2F2F2"/>
          </w:tcPr>
          <w:p>
            <w:pPr>
              <w:jc w:val="left"/>
            </w:pPr>
            <w:r>
              <w:rPr>
                <w:sz w:val="20"/>
              </w:rPr>
              <w:t>Starts RDS (if stopped), scales nodes back to 2, waits for nodes, then restarts all pods in the correct dependency order.</w:t>
            </w:r>
          </w:p>
        </w:tc>
        <w:tc>
          <w:tcPr>
            <w:tcW w:type="dxa" w:w="1440"/>
            <w:shd w:val="clear" w:color="auto" w:fill="F2F2F2"/>
          </w:tcPr>
          <w:p>
            <w:pPr>
              <w:jc w:val="left"/>
            </w:pPr>
            <w:r>
              <w:rPr>
                <w:sz w:val="20"/>
              </w:rPr>
              <w:t>~8-10 min</w:t>
            </w:r>
          </w:p>
        </w:tc>
      </w:tr>
    </w:tbl>
    <w:p/>
    <w:p>
      <w:pPr>
        <w:spacing w:after="120"/>
      </w:pPr>
      <w:r>
        <w:rPr>
          <w:b/>
          <w:i w:val="0"/>
          <w:color w:val="262626"/>
          <w:sz w:val="21"/>
        </w:rPr>
        <w:t>Approximate costs while parked (nodes at 0):</w:t>
      </w:r>
    </w:p>
    <w:p>
      <w:pPr>
        <w:pStyle w:val="ListBullet"/>
        <w:spacing w:after="60"/>
      </w:pPr>
      <w:r>
        <w:rPr>
          <w:b/>
          <w:color w:val="262626"/>
          <w:sz w:val="21"/>
        </w:rPr>
        <w:t xml:space="preserve">Running:  </w:t>
      </w:r>
      <w:r>
        <w:rPr>
          <w:color w:val="262626"/>
          <w:sz w:val="21"/>
        </w:rPr>
        <w:t>EKS control plane: ~$0.10/hr ($73/month) — always running</w:t>
      </w:r>
    </w:p>
    <w:p>
      <w:pPr>
        <w:pStyle w:val="ListBullet"/>
        <w:spacing w:after="60"/>
      </w:pPr>
      <w:r>
        <w:rPr>
          <w:b/>
          <w:color w:val="262626"/>
          <w:sz w:val="21"/>
        </w:rPr>
        <w:t xml:space="preserve">Running:  </w:t>
      </w:r>
      <w:r>
        <w:rPr>
          <w:color w:val="262626"/>
          <w:sz w:val="21"/>
        </w:rPr>
        <w:t>RDS (if not stopped): ~$0.03-0.05/hr — stop with --include-rds</w:t>
      </w:r>
    </w:p>
    <w:p>
      <w:pPr>
        <w:pStyle w:val="ListBullet"/>
        <w:spacing w:after="60"/>
      </w:pPr>
      <w:r>
        <w:rPr>
          <w:b/>
          <w:color w:val="262626"/>
          <w:sz w:val="21"/>
        </w:rPr>
        <w:t xml:space="preserve">Running:  </w:t>
      </w:r>
      <w:r>
        <w:rPr>
          <w:color w:val="262626"/>
          <w:sz w:val="21"/>
        </w:rPr>
        <w:t>ALB: ~$0.008/hr — negligible</w:t>
      </w:r>
    </w:p>
    <w:p>
      <w:pPr>
        <w:pStyle w:val="ListBullet"/>
        <w:spacing w:after="60"/>
      </w:pPr>
      <w:r>
        <w:rPr>
          <w:b/>
          <w:color w:val="262626"/>
          <w:sz w:val="21"/>
        </w:rPr>
        <w:t xml:space="preserve">Stopped:  </w:t>
      </w:r>
      <w:r>
        <w:rPr>
          <w:color w:val="262626"/>
          <w:sz w:val="21"/>
        </w:rPr>
        <w:t>EC2 nodes: $0.00 — stopped</w:t>
      </w:r>
    </w:p>
    <w:p>
      <w:pPr>
        <w:spacing w:before="80" w:after="80"/>
        <w:ind w:left="288"/>
      </w:pPr>
      <w:r>
        <w:rPr>
          <w:b/>
          <w:color w:val="C55A11"/>
          <w:sz w:val="21"/>
        </w:rPr>
        <w:t xml:space="preserve">⚠ Watch Out:  </w:t>
      </w:r>
      <w:r>
        <w:rPr>
          <w:color w:val="C55A11"/>
          <w:sz w:val="21"/>
        </w:rPr>
        <w:t>RDS can only be manually stopped for 7 days. AWS automatically starts it again after that. If the environment is parked for more than a week, you will need to stop RDS again.</w:t>
      </w:r>
    </w:p>
    <w:p>
      <w:pPr>
        <w:spacing w:before="80" w:after="80"/>
        <w:ind w:left="288"/>
      </w:pPr>
      <w:r>
        <w:rPr>
          <w:b/>
          <w:color w:val="378630"/>
          <w:sz w:val="21"/>
        </w:rPr>
        <w:t xml:space="preserve">✓ Key Practice:  </w:t>
      </w:r>
      <w:r>
        <w:rPr>
          <w:color w:val="378630"/>
          <w:sz w:val="21"/>
        </w:rPr>
        <w:t>The ALB DNS name is preserved across cluster-down/cluster-up cycles because the Ingress resource remains in K8s etcd. The same public URL works every time you bring the cluster back up — no DNS changes needed.</w:t>
      </w:r>
    </w:p>
    <w:p>
      <w:r>
        <w:br w:type="page"/>
      </w:r>
    </w:p>
    <w:p>
      <w:pPr>
        <w:pStyle w:val="Heading1"/>
        <w:jc w:val="left"/>
      </w:pPr>
      <w:r>
        <w:rPr>
          <w:b/>
          <w:color w:val="1F497D"/>
          <w:sz w:val="36"/>
        </w:rPr>
        <w:t>8. Troubleshooting Runbook</w:t>
      </w:r>
    </w:p>
    <w:p>
      <w:pPr>
        <w:pBdr>
          <w:bottom w:val="single" w:sz="4" w:space="1" w:color="2E75B6"/>
        </w:pBdr>
        <w:spacing w:after="160"/>
      </w:pPr>
    </w:p>
    <w:p>
      <w:pPr>
        <w:pStyle w:val="Heading3"/>
        <w:jc w:val="left"/>
      </w:pPr>
      <w:r>
        <w:rPr>
          <w:b/>
          <w:color w:val="2E75B6"/>
          <w:sz w:val="24"/>
        </w:rPr>
        <w:t>Pod in CrashLoopBackOff</w:t>
      </w:r>
    </w:p>
    <w:p>
      <w:pPr>
        <w:spacing w:before="40" w:after="40"/>
        <w:ind w:left="432"/>
        <w:shd w:val="clear" w:color="auto" w:fill="F0F0F0"/>
      </w:pPr>
      <w:r>
        <w:rPr>
          <w:rFonts w:ascii="Courier New" w:hAnsi="Courier New"/>
          <w:color w:val="202020"/>
          <w:sz w:val="18"/>
        </w:rPr>
        <w:t>kubectl get pods -n ai-platform                        # identify crashing pod</w:t>
      </w:r>
    </w:p>
    <w:p>
      <w:pPr>
        <w:spacing w:before="40" w:after="40"/>
        <w:ind w:left="432"/>
        <w:shd w:val="clear" w:color="auto" w:fill="F0F0F0"/>
      </w:pPr>
      <w:r>
        <w:rPr>
          <w:rFonts w:ascii="Courier New" w:hAnsi="Courier New"/>
          <w:color w:val="202020"/>
          <w:sz w:val="18"/>
        </w:rPr>
        <w:t>kubectl logs -n ai-platform &lt;pod-name&gt; --tail=50       # current logs</w:t>
      </w:r>
    </w:p>
    <w:p>
      <w:pPr>
        <w:spacing w:before="40" w:after="40"/>
        <w:ind w:left="432"/>
        <w:shd w:val="clear" w:color="auto" w:fill="F0F0F0"/>
      </w:pPr>
      <w:r>
        <w:rPr>
          <w:rFonts w:ascii="Courier New" w:hAnsi="Courier New"/>
          <w:color w:val="202020"/>
          <w:sz w:val="18"/>
        </w:rPr>
        <w:t>kubectl logs -n ai-platform &lt;pod-name&gt; --previous      # logs from crashed container</w:t>
      </w:r>
    </w:p>
    <w:p>
      <w:pPr>
        <w:spacing w:before="40" w:after="40"/>
        <w:ind w:left="432"/>
        <w:shd w:val="clear" w:color="auto" w:fill="F0F0F0"/>
      </w:pPr>
      <w:r>
        <w:rPr>
          <w:rFonts w:ascii="Courier New" w:hAnsi="Courier New"/>
          <w:color w:val="202020"/>
          <w:sz w:val="18"/>
        </w:rPr>
        <w:t>kubectl describe pod -n ai-platform &lt;pod-name&gt;         # events and env vars</w:t>
      </w:r>
    </w:p>
    <w:p>
      <w:pPr>
        <w:spacing w:before="40" w:after="40"/>
        <w:ind w:left="432"/>
        <w:shd w:val="clear" w:color="auto" w:fill="F0F0F0"/>
      </w:pPr>
      <w:r>
        <w:rPr>
          <w:rFonts w:ascii="Courier New" w:hAnsi="Courier New"/>
          <w:color w:val="202020"/>
          <w:sz w:val="18"/>
        </w:rPr>
        <w:t>kubectl get externalsecrets -n ai-platform             # check secrets synced</w:t>
      </w:r>
    </w:p>
    <w:p/>
    <w:p>
      <w:pPr>
        <w:pStyle w:val="Heading3"/>
        <w:jc w:val="left"/>
      </w:pPr>
      <w:r>
        <w:rPr>
          <w:b/>
          <w:color w:val="2E75B6"/>
          <w:sz w:val="24"/>
        </w:rPr>
        <w:t>MCP connection failing (ConnectError at agent startup)</w:t>
      </w:r>
    </w:p>
    <w:p>
      <w:pPr>
        <w:spacing w:before="40" w:after="40"/>
        <w:ind w:left="432"/>
        <w:shd w:val="clear" w:color="auto" w:fill="F0F0F0"/>
      </w:pPr>
      <w:r>
        <w:rPr>
          <w:rFonts w:ascii="Courier New" w:hAnsi="Courier New"/>
          <w:color w:val="202020"/>
          <w:sz w:val="18"/>
        </w:rPr>
        <w:t># 1. Verify MCPs are running and their ports are open</w:t>
      </w:r>
    </w:p>
    <w:p>
      <w:pPr>
        <w:spacing w:before="40" w:after="40"/>
        <w:ind w:left="432"/>
        <w:shd w:val="clear" w:color="auto" w:fill="F0F0F0"/>
      </w:pPr>
      <w:r>
        <w:rPr>
          <w:rFonts w:ascii="Courier New" w:hAnsi="Courier New"/>
          <w:color w:val="202020"/>
          <w:sz w:val="18"/>
        </w:rPr>
        <w:t>kubectl get pods -n ai-platform -l app=salesforce-mcp</w:t>
      </w:r>
    </w:p>
    <w:p>
      <w:pPr>
        <w:spacing w:before="40" w:after="40"/>
        <w:ind w:left="432"/>
        <w:shd w:val="clear" w:color="auto" w:fill="F0F0F0"/>
      </w:pPr>
      <w:r>
        <w:rPr>
          <w:rFonts w:ascii="Courier New" w:hAnsi="Courier New"/>
          <w:color w:val="202020"/>
          <w:sz w:val="18"/>
        </w:rPr>
        <w:t># 2. Restart MCPs first, then the agent</w:t>
      </w:r>
    </w:p>
    <w:p>
      <w:pPr>
        <w:spacing w:before="40" w:after="40"/>
        <w:ind w:left="432"/>
        <w:shd w:val="clear" w:color="auto" w:fill="F0F0F0"/>
      </w:pPr>
      <w:r>
        <w:rPr>
          <w:rFonts w:ascii="Courier New" w:hAnsi="Courier New"/>
          <w:color w:val="202020"/>
          <w:sz w:val="18"/>
        </w:rPr>
        <w:t>kubectl rollout restart deployment/salesforce-mcp -n ai-platform</w:t>
      </w:r>
    </w:p>
    <w:p>
      <w:pPr>
        <w:spacing w:before="40" w:after="40"/>
        <w:ind w:left="432"/>
        <w:shd w:val="clear" w:color="auto" w:fill="F0F0F0"/>
      </w:pPr>
      <w:r>
        <w:rPr>
          <w:rFonts w:ascii="Courier New" w:hAnsi="Courier New"/>
          <w:color w:val="202020"/>
          <w:sz w:val="18"/>
        </w:rPr>
        <w:t>kubectl rollout status deployment/salesforce-mcp -n ai-platform --timeout=120s</w:t>
      </w:r>
    </w:p>
    <w:p>
      <w:pPr>
        <w:spacing w:before="40" w:after="40"/>
        <w:ind w:left="432"/>
        <w:shd w:val="clear" w:color="auto" w:fill="F0F0F0"/>
      </w:pPr>
      <w:r>
        <w:rPr>
          <w:rFonts w:ascii="Courier New" w:hAnsi="Courier New"/>
          <w:color w:val="202020"/>
          <w:sz w:val="18"/>
        </w:rPr>
        <w:t>kubectl rollout restart deployment/rm-prep-agent -n ai-platform</w:t>
      </w:r>
    </w:p>
    <w:p/>
    <w:p>
      <w:pPr>
        <w:pStyle w:val="Heading3"/>
        <w:jc w:val="left"/>
      </w:pPr>
      <w:r>
        <w:rPr>
          <w:b/>
          <w:color w:val="2E75B6"/>
          <w:sz w:val="24"/>
        </w:rPr>
        <w:t>LiteLLM returning errors after ConfigMap change</w:t>
      </w:r>
    </w:p>
    <w:p>
      <w:pPr>
        <w:spacing w:before="40" w:after="40"/>
        <w:ind w:left="432"/>
        <w:shd w:val="clear" w:color="auto" w:fill="F0F0F0"/>
      </w:pPr>
      <w:r>
        <w:rPr>
          <w:rFonts w:ascii="Courier New" w:hAnsi="Courier New"/>
          <w:color w:val="202020"/>
          <w:sz w:val="18"/>
        </w:rPr>
        <w:t># ConfigMap changes do not auto-restart the pod — force it:</w:t>
      </w:r>
    </w:p>
    <w:p>
      <w:pPr>
        <w:spacing w:before="40" w:after="40"/>
        <w:ind w:left="432"/>
        <w:shd w:val="clear" w:color="auto" w:fill="F0F0F0"/>
      </w:pPr>
      <w:r>
        <w:rPr>
          <w:rFonts w:ascii="Courier New" w:hAnsi="Courier New"/>
          <w:color w:val="202020"/>
          <w:sz w:val="18"/>
        </w:rPr>
        <w:t>kubectl rollout restart deployment/litellm-proxy -n ai-platform</w:t>
      </w:r>
    </w:p>
    <w:p>
      <w:pPr>
        <w:spacing w:before="40" w:after="40"/>
        <w:ind w:left="432"/>
        <w:shd w:val="clear" w:color="auto" w:fill="F0F0F0"/>
      </w:pPr>
      <w:r>
        <w:rPr>
          <w:rFonts w:ascii="Courier New" w:hAnsi="Courier New"/>
          <w:color w:val="202020"/>
          <w:sz w:val="18"/>
        </w:rPr>
        <w:t>kubectl logs -n ai-platform -l app=litellm-proxy --tail=30</w:t>
      </w:r>
    </w:p>
    <w:p/>
    <w:p>
      <w:pPr>
        <w:pStyle w:val="Heading3"/>
        <w:jc w:val="left"/>
      </w:pPr>
      <w:r>
        <w:rPr>
          <w:b/>
          <w:color w:val="2E75B6"/>
          <w:sz w:val="24"/>
        </w:rPr>
        <w:t>Secret not available in pod (env var missing)</w:t>
      </w:r>
    </w:p>
    <w:p>
      <w:pPr>
        <w:spacing w:before="40" w:after="40"/>
        <w:ind w:left="432"/>
        <w:shd w:val="clear" w:color="auto" w:fill="F0F0F0"/>
      </w:pPr>
      <w:r>
        <w:rPr>
          <w:rFonts w:ascii="Courier New" w:hAnsi="Courier New"/>
          <w:color w:val="202020"/>
          <w:sz w:val="18"/>
        </w:rPr>
        <w:t># Check ExternalSecret sync status</w:t>
      </w:r>
    </w:p>
    <w:p>
      <w:pPr>
        <w:spacing w:before="40" w:after="40"/>
        <w:ind w:left="432"/>
        <w:shd w:val="clear" w:color="auto" w:fill="F0F0F0"/>
      </w:pPr>
      <w:r>
        <w:rPr>
          <w:rFonts w:ascii="Courier New" w:hAnsi="Courier New"/>
          <w:color w:val="202020"/>
          <w:sz w:val="18"/>
        </w:rPr>
        <w:t>kubectl get externalsecrets -n ai-platform</w:t>
      </w:r>
    </w:p>
    <w:p>
      <w:pPr>
        <w:spacing w:before="40" w:after="40"/>
        <w:ind w:left="432"/>
        <w:shd w:val="clear" w:color="auto" w:fill="F0F0F0"/>
      </w:pPr>
      <w:r>
        <w:rPr>
          <w:rFonts w:ascii="Courier New" w:hAnsi="Courier New"/>
          <w:color w:val="202020"/>
          <w:sz w:val="18"/>
        </w:rPr>
        <w:t>kubectl describe externalsecret &lt;name&gt; -n ai-platform</w:t>
      </w:r>
    </w:p>
    <w:p>
      <w:pPr>
        <w:spacing w:before="40" w:after="40"/>
        <w:ind w:left="432"/>
        <w:shd w:val="clear" w:color="auto" w:fill="F0F0F0"/>
      </w:pPr>
      <w:r>
        <w:rPr>
          <w:rFonts w:ascii="Courier New" w:hAnsi="Courier New"/>
          <w:color w:val="202020"/>
          <w:sz w:val="18"/>
        </w:rPr>
        <w:t># Force re-sync</w:t>
      </w:r>
    </w:p>
    <w:p>
      <w:pPr>
        <w:spacing w:before="40" w:after="40"/>
        <w:ind w:left="432"/>
        <w:shd w:val="clear" w:color="auto" w:fill="F0F0F0"/>
      </w:pPr>
      <w:r>
        <w:rPr>
          <w:rFonts w:ascii="Courier New" w:hAnsi="Courier New"/>
          <w:color w:val="202020"/>
          <w:sz w:val="18"/>
        </w:rPr>
        <w:t>kubectl annotate externalsecret &lt;name&gt; -n ai-platform \</w:t>
      </w:r>
    </w:p>
    <w:p>
      <w:pPr>
        <w:spacing w:before="40" w:after="40"/>
        <w:ind w:left="432"/>
        <w:shd w:val="clear" w:color="auto" w:fill="F0F0F0"/>
      </w:pPr>
      <w:r>
        <w:rPr>
          <w:rFonts w:ascii="Courier New" w:hAnsi="Courier New"/>
          <w:color w:val="202020"/>
          <w:sz w:val="18"/>
        </w:rPr>
        <w:t xml:space="preserve">  force-sync=$(date +%s) --overwrite</w:t>
      </w:r>
    </w:p>
    <w:p/>
    <w:p>
      <w:pPr>
        <w:pStyle w:val="Heading3"/>
        <w:jc w:val="left"/>
      </w:pPr>
      <w:r>
        <w:rPr>
          <w:b/>
          <w:color w:val="2E75B6"/>
          <w:sz w:val="24"/>
        </w:rPr>
        <w:t>After bringing cluster up — agent not connecting to MCP</w:t>
      </w:r>
    </w:p>
    <w:p>
      <w:pPr>
        <w:spacing w:before="40" w:after="40"/>
        <w:ind w:left="432"/>
        <w:shd w:val="clear" w:color="auto" w:fill="F0F0F0"/>
      </w:pPr>
      <w:r>
        <w:rPr>
          <w:rFonts w:ascii="Courier New" w:hAnsi="Courier New"/>
          <w:color w:val="202020"/>
          <w:sz w:val="18"/>
        </w:rPr>
        <w:t># cluster-up.sh handles this, but if done manually:</w:t>
      </w:r>
    </w:p>
    <w:p>
      <w:pPr>
        <w:spacing w:before="40" w:after="40"/>
        <w:ind w:left="432"/>
        <w:shd w:val="clear" w:color="auto" w:fill="F0F0F0"/>
      </w:pPr>
      <w:r>
        <w:rPr>
          <w:rFonts w:ascii="Courier New" w:hAnsi="Courier New"/>
          <w:color w:val="202020"/>
          <w:sz w:val="18"/>
        </w:rPr>
        <w:t># Always restart in order: MCPs → Agents → UI</w:t>
      </w:r>
    </w:p>
    <w:p>
      <w:pPr>
        <w:spacing w:before="40" w:after="40"/>
        <w:ind w:left="432"/>
        <w:shd w:val="clear" w:color="auto" w:fill="F0F0F0"/>
      </w:pPr>
      <w:r>
        <w:rPr>
          <w:rFonts w:ascii="Courier New" w:hAnsi="Courier New"/>
          <w:color w:val="202020"/>
          <w:sz w:val="18"/>
        </w:rPr>
        <w:t>for svc in salesforce-mcp payments-mcp news-search-mcp data-mcp; do</w:t>
      </w:r>
    </w:p>
    <w:p>
      <w:pPr>
        <w:spacing w:before="40" w:after="40"/>
        <w:ind w:left="432"/>
        <w:shd w:val="clear" w:color="auto" w:fill="F0F0F0"/>
      </w:pPr>
      <w:r>
        <w:rPr>
          <w:rFonts w:ascii="Courier New" w:hAnsi="Courier New"/>
          <w:color w:val="202020"/>
          <w:sz w:val="18"/>
        </w:rPr>
        <w:t xml:space="preserve">  kubectl rollout restart deployment/$svc -n ai-platform</w:t>
      </w:r>
    </w:p>
    <w:p>
      <w:pPr>
        <w:spacing w:before="40" w:after="40"/>
        <w:ind w:left="432"/>
        <w:shd w:val="clear" w:color="auto" w:fill="F0F0F0"/>
      </w:pPr>
      <w:r>
        <w:rPr>
          <w:rFonts w:ascii="Courier New" w:hAnsi="Courier New"/>
          <w:color w:val="202020"/>
          <w:sz w:val="18"/>
        </w:rPr>
        <w:t xml:space="preserve">  kubectl rollout status deployment/$svc -n ai-platform --timeout=120s</w:t>
      </w:r>
    </w:p>
    <w:p>
      <w:pPr>
        <w:spacing w:before="40" w:after="40"/>
        <w:ind w:left="432"/>
        <w:shd w:val="clear" w:color="auto" w:fill="F0F0F0"/>
      </w:pPr>
      <w:r>
        <w:rPr>
          <w:rFonts w:ascii="Courier New" w:hAnsi="Courier New"/>
          <w:color w:val="202020"/>
          <w:sz w:val="18"/>
        </w:rPr>
        <w:t>done</w:t>
      </w:r>
    </w:p>
    <w:p>
      <w:pPr>
        <w:spacing w:before="40" w:after="40"/>
        <w:ind w:left="432"/>
        <w:shd w:val="clear" w:color="auto" w:fill="F0F0F0"/>
      </w:pPr>
      <w:r>
        <w:rPr>
          <w:rFonts w:ascii="Courier New" w:hAnsi="Courier New"/>
          <w:color w:val="202020"/>
          <w:sz w:val="18"/>
        </w:rPr>
        <w:t>kubectl rollout restart deployment/rm-prep-agent -n ai-platform</w:t>
      </w:r>
    </w:p>
    <w:p>
      <w:r>
        <w:br w:type="page"/>
      </w:r>
    </w:p>
    <w:p>
      <w:pPr>
        <w:pStyle w:val="Heading1"/>
        <w:jc w:val="left"/>
      </w:pPr>
      <w:r>
        <w:rPr>
          <w:b/>
          <w:color w:val="1F497D"/>
          <w:sz w:val="36"/>
        </w:rPr>
        <w:t>9. Key Lessons Learned</w:t>
      </w:r>
    </w:p>
    <w:p>
      <w:pPr>
        <w:pBdr>
          <w:bottom w:val="single" w:sz="4" w:space="1" w:color="2E75B6"/>
        </w:pBdr>
        <w:spacing w:after="160"/>
      </w:pPr>
    </w:p>
    <w:p>
      <w:pPr>
        <w:spacing w:after="120"/>
      </w:pPr>
      <w:r>
        <w:rPr>
          <w:b w:val="0"/>
          <w:i w:val="0"/>
          <w:color w:val="262626"/>
          <w:sz w:val="21"/>
        </w:rPr>
        <w:t>The following issues were encountered and resolved during the initial deployment. Understanding these will save significant debugging time.</w:t>
      </w:r>
    </w:p>
    <w:p>
      <w:pPr>
        <w:spacing w:before="160" w:after="60"/>
      </w:pPr>
      <w:r>
        <w:rPr>
          <w:b/>
          <w:color w:val="1F497D"/>
          <w:sz w:val="22"/>
        </w:rPr>
        <w:t xml:space="preserve">1.  </w:t>
      </w:r>
      <w:r>
        <w:rPr>
          <w:b/>
          <w:color w:val="1F497D"/>
          <w:sz w:val="22"/>
        </w:rPr>
        <w:t>Wrong Dockerfile for agent images</w:t>
      </w:r>
    </w:p>
    <w:p>
      <w:pPr>
        <w:spacing w:after="80"/>
        <w:ind w:left="504"/>
      </w:pPr>
      <w:r>
        <w:rPr>
          <w:color w:val="262626"/>
          <w:sz w:val="21"/>
        </w:rPr>
        <w:t>rm-prep-agent and portfolio-watch-agent were initially built using agents/Dockerfile (the generic ai-agents image). The image built successfully and pushed to ECR without error. The pods appeared to start, but crashed immediately with a ConnectError because the ai-agents startup code tried to connect to the wrong MCP URLs. Always verify you are using the correct per-agent Dockerfile.</w:t>
      </w:r>
    </w:p>
    <w:p>
      <w:pPr>
        <w:spacing w:before="160" w:after="60"/>
      </w:pPr>
      <w:r>
        <w:rPr>
          <w:b/>
          <w:color w:val="1F497D"/>
          <w:sz w:val="22"/>
        </w:rPr>
        <w:t xml:space="preserve">2.  </w:t>
      </w:r>
      <w:r>
        <w:rPr>
          <w:b/>
          <w:color w:val="1F497D"/>
          <w:sz w:val="22"/>
        </w:rPr>
        <w:t>Docker layer cache hides missing build args</w:t>
      </w:r>
    </w:p>
    <w:p>
      <w:pPr>
        <w:spacing w:after="80"/>
        <w:ind w:left="504"/>
      </w:pPr>
      <w:r>
        <w:rPr>
          <w:color w:val="262626"/>
          <w:sz w:val="21"/>
        </w:rPr>
        <w:t>The first agent-ui build used --build-arg VITE_API_KEY but Docker reused a cached layer for `npm run build` from a previous build where the key was empty. The push succeeded but the UI threw an error in production. Use --no-cache when rebuilding agent-ui to guarantee the key is baked in.</w:t>
      </w:r>
    </w:p>
    <w:p>
      <w:pPr>
        <w:spacing w:before="160" w:after="60"/>
      </w:pPr>
      <w:r>
        <w:rPr>
          <w:b/>
          <w:color w:val="1F497D"/>
          <w:sz w:val="22"/>
        </w:rPr>
        <w:t xml:space="preserve">3.  </w:t>
      </w:r>
      <w:r>
        <w:rPr>
          <w:b/>
          <w:color w:val="1F497D"/>
          <w:sz w:val="22"/>
        </w:rPr>
        <w:t>ECR immutable tags block re-pushes</w:t>
      </w:r>
    </w:p>
    <w:p>
      <w:pPr>
        <w:spacing w:after="80"/>
        <w:ind w:left="504"/>
      </w:pPr>
      <w:r>
        <w:rPr>
          <w:color w:val="262626"/>
          <w:sz w:val="21"/>
        </w:rPr>
        <w:t>Attempting to rebuild and push the same image tag fails with a 403 error when ECR immutable tagging is enabled. Always generate a new tag (e.g. timestamp-based) for each build. The UI rebuild used a separate tag suffix (-ui) to avoid conflicts.</w:t>
      </w:r>
    </w:p>
    <w:p>
      <w:pPr>
        <w:spacing w:before="160" w:after="60"/>
      </w:pPr>
      <w:r>
        <w:rPr>
          <w:b/>
          <w:color w:val="1F497D"/>
          <w:sz w:val="22"/>
        </w:rPr>
        <w:t xml:space="preserve">4.  </w:t>
      </w:r>
      <w:r>
        <w:rPr>
          <w:b/>
          <w:color w:val="1F497D"/>
          <w:sz w:val="22"/>
        </w:rPr>
        <w:t>LiteLLM requires DATABASE_URL when master_key is set</w:t>
      </w:r>
    </w:p>
    <w:p>
      <w:pPr>
        <w:spacing w:after="80"/>
        <w:ind w:left="504"/>
      </w:pPr>
      <w:r>
        <w:rPr>
          <w:color w:val="262626"/>
          <w:sz w:val="21"/>
        </w:rPr>
        <w:t>Setting master_key in the LiteLLM general_settings causes LiteLLM to require a PostgreSQL connection on every request, even if you don't use LiteLLM's built-in database features. For dev, disable it with disableMasterKey: true in values-dev.yaml.</w:t>
      </w:r>
    </w:p>
    <w:p>
      <w:pPr>
        <w:spacing w:before="160" w:after="60"/>
      </w:pPr>
      <w:r>
        <w:rPr>
          <w:b/>
          <w:color w:val="1F497D"/>
          <w:sz w:val="22"/>
        </w:rPr>
        <w:t xml:space="preserve">5.  </w:t>
      </w:r>
      <w:r>
        <w:rPr>
          <w:b/>
          <w:color w:val="1F497D"/>
          <w:sz w:val="22"/>
        </w:rPr>
        <w:t>ConfigMap changes do not restart pods</w:t>
      </w:r>
    </w:p>
    <w:p>
      <w:pPr>
        <w:spacing w:after="80"/>
        <w:ind w:left="504"/>
      </w:pPr>
      <w:r>
        <w:rPr>
          <w:color w:val="262626"/>
          <w:sz w:val="21"/>
        </w:rPr>
        <w:t>After updating litellm-configmap.yaml and running helm upgrade, the LiteLLM pod continued running with the old config because the pod spec hash did not change. Always run kubectl rollout restart after changing ConfigMaps.</w:t>
      </w:r>
    </w:p>
    <w:p>
      <w:pPr>
        <w:spacing w:before="160" w:after="60"/>
      </w:pPr>
      <w:r>
        <w:rPr>
          <w:b/>
          <w:color w:val="1F497D"/>
          <w:sz w:val="22"/>
        </w:rPr>
        <w:t xml:space="preserve">6.  </w:t>
      </w:r>
      <w:r>
        <w:rPr>
          <w:b/>
          <w:color w:val="1F497D"/>
          <w:sz w:val="22"/>
        </w:rPr>
        <w:t>OPA denies calls with non-UUID session_id</w:t>
      </w:r>
    </w:p>
    <w:p>
      <w:pPr>
        <w:spacing w:after="80"/>
        <w:ind w:left="504"/>
      </w:pPr>
      <w:r>
        <w:rPr>
          <w:color w:val="262626"/>
          <w:sz w:val="21"/>
        </w:rPr>
        <w:t>The OPA policy enforces that session_id must match a UUID v4 regex pattern. Test values like 'test-001' or 'default' will be rejected with a policy violation. Agents must generate a proper UUID for each session.</w:t>
      </w:r>
    </w:p>
    <w:p>
      <w:pPr>
        <w:spacing w:before="160" w:after="60"/>
      </w:pPr>
      <w:r>
        <w:rPr>
          <w:b/>
          <w:color w:val="1F497D"/>
          <w:sz w:val="22"/>
        </w:rPr>
        <w:t xml:space="preserve">7.  </w:t>
      </w:r>
      <w:r>
        <w:rPr>
          <w:b/>
          <w:color w:val="1F497D"/>
          <w:sz w:val="22"/>
        </w:rPr>
        <w:t>SSE connections survive pod readiness but break on restart</w:t>
      </w:r>
    </w:p>
    <w:p>
      <w:pPr>
        <w:spacing w:after="80"/>
        <w:ind w:left="504"/>
      </w:pPr>
      <w:r>
        <w:rPr>
          <w:color w:val="262626"/>
          <w:sz w:val="21"/>
        </w:rPr>
        <w:t>An MCP pod can pass its tcpSocket readiness probe (port is open) while its application lifespan is still initialising or has crashed. Agents holding a stale SSE connection will silently fail tool calls. After any MCP restart, restart the agents that depend on it.</w:t>
      </w:r>
    </w:p>
    <w:p>
      <w:pPr>
        <w:spacing w:before="160" w:after="60"/>
      </w:pPr>
      <w:r>
        <w:rPr>
          <w:b/>
          <w:color w:val="1F497D"/>
          <w:sz w:val="22"/>
        </w:rPr>
        <w:t xml:space="preserve">8.  </w:t>
      </w:r>
      <w:r>
        <w:rPr>
          <w:b/>
          <w:color w:val="1F497D"/>
          <w:sz w:val="22"/>
        </w:rPr>
        <w:t>ALB subnet tagging for internet-facing load balancers</w:t>
      </w:r>
    </w:p>
    <w:p>
      <w:pPr>
        <w:spacing w:after="80"/>
        <w:ind w:left="504"/>
      </w:pPr>
      <w:r>
        <w:rPr>
          <w:color w:val="262626"/>
          <w:sz w:val="21"/>
        </w:rPr>
        <w:t>The AWS Load Balancer Controller requires public subnets to be tagged with kubernetes.io/role/elb=1 to use them for internet-facing ALBs. Without this tag the ALB may be placed in private subnets and is unreachable from the internet.</w:t>
      </w:r>
    </w:p>
    <w:p>
      <w:r>
        <w:br w:type="page"/>
      </w:r>
    </w:p>
    <w:p>
      <w:pPr>
        <w:pStyle w:val="Heading1"/>
        <w:jc w:val="left"/>
      </w:pPr>
      <w:r>
        <w:rPr>
          <w:b/>
          <w:color w:val="1F497D"/>
          <w:sz w:val="36"/>
        </w:rPr>
        <w:t>10. Quick Reference</w:t>
      </w:r>
    </w:p>
    <w:p>
      <w:pPr>
        <w:pBdr>
          <w:bottom w:val="single" w:sz="4" w:space="1" w:color="2E75B6"/>
        </w:pBdr>
        <w:spacing w:after="160"/>
      </w:pPr>
    </w:p>
    <w:p>
      <w:pPr>
        <w:pStyle w:val="Heading3"/>
        <w:jc w:val="left"/>
      </w:pPr>
      <w:r>
        <w:rPr>
          <w:b/>
          <w:color w:val="2E75B6"/>
          <w:sz w:val="24"/>
        </w:rPr>
        <w:t>Useful kubectl Commands</w:t>
      </w:r>
    </w:p>
    <w:p>
      <w:pPr>
        <w:spacing w:before="40" w:after="40"/>
        <w:ind w:left="432"/>
        <w:shd w:val="clear" w:color="auto" w:fill="F0F0F0"/>
      </w:pPr>
      <w:r>
        <w:rPr>
          <w:rFonts w:ascii="Courier New" w:hAnsi="Courier New"/>
          <w:color w:val="202020"/>
          <w:sz w:val="18"/>
        </w:rPr>
        <w:t># Pod status</w:t>
      </w:r>
    </w:p>
    <w:p>
      <w:pPr>
        <w:spacing w:before="40" w:after="40"/>
        <w:ind w:left="432"/>
        <w:shd w:val="clear" w:color="auto" w:fill="F0F0F0"/>
      </w:pPr>
      <w:r>
        <w:rPr>
          <w:rFonts w:ascii="Courier New" w:hAnsi="Courier New"/>
          <w:color w:val="202020"/>
          <w:sz w:val="18"/>
        </w:rPr>
        <w:t>kubectl get pods -n ai-platform</w:t>
      </w:r>
    </w:p>
    <w:p>
      <w:pPr>
        <w:spacing w:before="40" w:after="40"/>
        <w:ind w:left="432"/>
        <w:shd w:val="clear" w:color="auto" w:fill="F0F0F0"/>
      </w:pPr>
      <w:r>
        <w:rPr>
          <w:rFonts w:ascii="Courier New" w:hAnsi="Courier New"/>
          <w:color w:val="202020"/>
          <w:sz w:val="18"/>
        </w:rPr>
        <w:t>kubectl get pods -n ai-platform -w            # watch mode</w:t>
      </w:r>
    </w:p>
    <w:p>
      <w:pPr>
        <w:spacing w:before="40" w:after="40"/>
        <w:ind w:left="432"/>
        <w:shd w:val="clear" w:color="auto" w:fill="F0F0F0"/>
      </w:pPr>
      <w:r>
        <w:rPr>
          <w:rFonts w:ascii="Courier New" w:hAnsi="Courier New"/>
          <w:color w:val="202020"/>
          <w:sz w:val="18"/>
        </w:rPr>
      </w:r>
    </w:p>
    <w:p>
      <w:pPr>
        <w:spacing w:before="40" w:after="40"/>
        <w:ind w:left="432"/>
        <w:shd w:val="clear" w:color="auto" w:fill="F0F0F0"/>
      </w:pPr>
      <w:r>
        <w:rPr>
          <w:rFonts w:ascii="Courier New" w:hAnsi="Courier New"/>
          <w:color w:val="202020"/>
          <w:sz w:val="18"/>
        </w:rPr>
        <w:t># Logs</w:t>
      </w:r>
    </w:p>
    <w:p>
      <w:pPr>
        <w:spacing w:before="40" w:after="40"/>
        <w:ind w:left="432"/>
        <w:shd w:val="clear" w:color="auto" w:fill="F0F0F0"/>
      </w:pPr>
      <w:r>
        <w:rPr>
          <w:rFonts w:ascii="Courier New" w:hAnsi="Courier New"/>
          <w:color w:val="202020"/>
          <w:sz w:val="18"/>
        </w:rPr>
        <w:t>kubectl logs -n ai-platform -l app=&lt;service&gt; --tail=50</w:t>
      </w:r>
    </w:p>
    <w:p>
      <w:pPr>
        <w:spacing w:before="40" w:after="40"/>
        <w:ind w:left="432"/>
        <w:shd w:val="clear" w:color="auto" w:fill="F0F0F0"/>
      </w:pPr>
      <w:r>
        <w:rPr>
          <w:rFonts w:ascii="Courier New" w:hAnsi="Courier New"/>
          <w:color w:val="202020"/>
          <w:sz w:val="18"/>
        </w:rPr>
        <w:t>kubectl logs -n ai-platform -l app=&lt;service&gt; --tail=50 --previous</w:t>
      </w:r>
    </w:p>
    <w:p>
      <w:pPr>
        <w:spacing w:before="40" w:after="40"/>
        <w:ind w:left="432"/>
        <w:shd w:val="clear" w:color="auto" w:fill="F0F0F0"/>
      </w:pPr>
      <w:r>
        <w:rPr>
          <w:rFonts w:ascii="Courier New" w:hAnsi="Courier New"/>
          <w:color w:val="202020"/>
          <w:sz w:val="18"/>
        </w:rPr>
      </w:r>
    </w:p>
    <w:p>
      <w:pPr>
        <w:spacing w:before="40" w:after="40"/>
        <w:ind w:left="432"/>
        <w:shd w:val="clear" w:color="auto" w:fill="F0F0F0"/>
      </w:pPr>
      <w:r>
        <w:rPr>
          <w:rFonts w:ascii="Courier New" w:hAnsi="Courier New"/>
          <w:color w:val="202020"/>
          <w:sz w:val="18"/>
        </w:rPr>
        <w:t># Restart a deployment</w:t>
      </w:r>
    </w:p>
    <w:p>
      <w:pPr>
        <w:spacing w:before="40" w:after="40"/>
        <w:ind w:left="432"/>
        <w:shd w:val="clear" w:color="auto" w:fill="F0F0F0"/>
      </w:pPr>
      <w:r>
        <w:rPr>
          <w:rFonts w:ascii="Courier New" w:hAnsi="Courier New"/>
          <w:color w:val="202020"/>
          <w:sz w:val="18"/>
        </w:rPr>
        <w:t>kubectl rollout restart deployment/&lt;name&gt; -n ai-platform</w:t>
      </w:r>
    </w:p>
    <w:p>
      <w:pPr>
        <w:spacing w:before="40" w:after="40"/>
        <w:ind w:left="432"/>
        <w:shd w:val="clear" w:color="auto" w:fill="F0F0F0"/>
      </w:pPr>
      <w:r>
        <w:rPr>
          <w:rFonts w:ascii="Courier New" w:hAnsi="Courier New"/>
          <w:color w:val="202020"/>
          <w:sz w:val="18"/>
        </w:rPr>
        <w:t>kubectl rollout status deployment/&lt;name&gt; -n ai-platform --timeout=120s</w:t>
      </w:r>
    </w:p>
    <w:p>
      <w:pPr>
        <w:spacing w:before="40" w:after="40"/>
        <w:ind w:left="432"/>
        <w:shd w:val="clear" w:color="auto" w:fill="F0F0F0"/>
      </w:pPr>
      <w:r>
        <w:rPr>
          <w:rFonts w:ascii="Courier New" w:hAnsi="Courier New"/>
          <w:color w:val="202020"/>
          <w:sz w:val="18"/>
        </w:rPr>
      </w:r>
    </w:p>
    <w:p>
      <w:pPr>
        <w:spacing w:before="40" w:after="40"/>
        <w:ind w:left="432"/>
        <w:shd w:val="clear" w:color="auto" w:fill="F0F0F0"/>
      </w:pPr>
      <w:r>
        <w:rPr>
          <w:rFonts w:ascii="Courier New" w:hAnsi="Courier New"/>
          <w:color w:val="202020"/>
          <w:sz w:val="18"/>
        </w:rPr>
        <w:t># Secrets</w:t>
      </w:r>
    </w:p>
    <w:p>
      <w:pPr>
        <w:spacing w:before="40" w:after="40"/>
        <w:ind w:left="432"/>
        <w:shd w:val="clear" w:color="auto" w:fill="F0F0F0"/>
      </w:pPr>
      <w:r>
        <w:rPr>
          <w:rFonts w:ascii="Courier New" w:hAnsi="Courier New"/>
          <w:color w:val="202020"/>
          <w:sz w:val="18"/>
        </w:rPr>
        <w:t>kubectl get externalsecrets -n ai-platform</w:t>
      </w:r>
    </w:p>
    <w:p>
      <w:pPr>
        <w:spacing w:before="40" w:after="40"/>
        <w:ind w:left="432"/>
        <w:shd w:val="clear" w:color="auto" w:fill="F0F0F0"/>
      </w:pPr>
      <w:r>
        <w:rPr>
          <w:rFonts w:ascii="Courier New" w:hAnsi="Courier New"/>
          <w:color w:val="202020"/>
          <w:sz w:val="18"/>
        </w:rPr>
        <w:t>kubectl get secrets -n ai-platform</w:t>
      </w:r>
    </w:p>
    <w:p>
      <w:pPr>
        <w:spacing w:before="40" w:after="40"/>
        <w:ind w:left="432"/>
        <w:shd w:val="clear" w:color="auto" w:fill="F0F0F0"/>
      </w:pPr>
      <w:r>
        <w:rPr>
          <w:rFonts w:ascii="Courier New" w:hAnsi="Courier New"/>
          <w:color w:val="202020"/>
          <w:sz w:val="18"/>
        </w:rPr>
      </w:r>
    </w:p>
    <w:p>
      <w:pPr>
        <w:spacing w:before="40" w:after="40"/>
        <w:ind w:left="432"/>
        <w:shd w:val="clear" w:color="auto" w:fill="F0F0F0"/>
      </w:pPr>
      <w:r>
        <w:rPr>
          <w:rFonts w:ascii="Courier New" w:hAnsi="Courier New"/>
          <w:color w:val="202020"/>
          <w:sz w:val="18"/>
        </w:rPr>
        <w:t># Ingress / ALB URL</w:t>
      </w:r>
    </w:p>
    <w:p>
      <w:pPr>
        <w:spacing w:before="40" w:after="40"/>
        <w:ind w:left="432"/>
        <w:shd w:val="clear" w:color="auto" w:fill="F0F0F0"/>
      </w:pPr>
      <w:r>
        <w:rPr>
          <w:rFonts w:ascii="Courier New" w:hAnsi="Courier New"/>
          <w:color w:val="202020"/>
          <w:sz w:val="18"/>
        </w:rPr>
        <w:t>kubectl get ingress -n ai-platform</w:t>
      </w:r>
    </w:p>
    <w:p/>
    <w:p>
      <w:pPr>
        <w:pStyle w:val="Heading3"/>
        <w:jc w:val="left"/>
      </w:pPr>
      <w:r>
        <w:rPr>
          <w:b/>
          <w:color w:val="2E75B6"/>
          <w:sz w:val="24"/>
        </w:rPr>
        <w:t>AWS Secrets Manager Keys</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1F497D"/>
          </w:tcPr>
          <w:p>
            <w:pPr>
              <w:jc w:val="left"/>
            </w:pPr>
            <w:r>
              <w:rPr>
                <w:b/>
                <w:color w:val="FFFFFF"/>
                <w:sz w:val="20"/>
              </w:rPr>
              <w:t>Secret Name</w:t>
            </w:r>
          </w:p>
        </w:tc>
        <w:tc>
          <w:tcPr>
            <w:tcW w:type="dxa" w:w="6768"/>
            <w:shd w:val="clear" w:color="auto" w:fill="1F497D"/>
          </w:tcPr>
          <w:p>
            <w:pPr>
              <w:jc w:val="left"/>
            </w:pPr>
            <w:r>
              <w:rPr>
                <w:b/>
                <w:color w:val="FFFFFF"/>
                <w:sz w:val="20"/>
              </w:rPr>
              <w:t>Contains</w:t>
            </w:r>
          </w:p>
        </w:tc>
      </w:tr>
      <w:tr>
        <w:tc>
          <w:tcPr>
            <w:tcW w:type="dxa" w:w="3600"/>
            <w:shd w:val="clear" w:color="auto" w:fill="F2F2F2"/>
          </w:tcPr>
          <w:p>
            <w:pPr>
              <w:jc w:val="left"/>
            </w:pPr>
            <w:r>
              <w:rPr>
                <w:sz w:val="20"/>
              </w:rPr>
              <w:t>enterprise-ai/ai-platform</w:t>
            </w:r>
          </w:p>
        </w:tc>
        <w:tc>
          <w:tcPr>
            <w:tcW w:type="dxa" w:w="6768"/>
            <w:shd w:val="clear" w:color="auto" w:fill="F2F2F2"/>
          </w:tcPr>
          <w:p>
            <w:pPr>
              <w:jc w:val="left"/>
            </w:pPr>
            <w:r>
              <w:rPr>
                <w:sz w:val="20"/>
              </w:rPr>
              <w:t>INTERNAL_API_KEY, AZURE_API_KEY, AZURE_API_BASE, AZURE_API_VERSION, REDIS_PASSWORD, DYNATRACE_API_TOKEN</w:t>
            </w:r>
          </w:p>
        </w:tc>
      </w:tr>
      <w:tr>
        <w:tc>
          <w:tcPr>
            <w:tcW w:type="dxa" w:w="3600"/>
            <w:shd w:val="clear" w:color="auto" w:fill="FFFFFF"/>
          </w:tcPr>
          <w:p>
            <w:pPr>
              <w:jc w:val="left"/>
            </w:pPr>
            <w:r>
              <w:rPr>
                <w:sz w:val="20"/>
              </w:rPr>
              <w:t>enterprise-ai/ai-agents</w:t>
            </w:r>
          </w:p>
        </w:tc>
        <w:tc>
          <w:tcPr>
            <w:tcW w:type="dxa" w:w="6768"/>
            <w:shd w:val="clear" w:color="auto" w:fill="FFFFFF"/>
          </w:tcPr>
          <w:p>
            <w:pPr>
              <w:jc w:val="left"/>
            </w:pPr>
            <w:r>
              <w:rPr>
                <w:sz w:val="20"/>
              </w:rPr>
              <w:t>JWT_SECRET, CONTEXT_HMAC_SECRET, TAVILY_API_KEY</w:t>
            </w:r>
          </w:p>
        </w:tc>
      </w:tr>
      <w:tr>
        <w:tc>
          <w:tcPr>
            <w:tcW w:type="dxa" w:w="3600"/>
            <w:shd w:val="clear" w:color="auto" w:fill="F2F2F2"/>
          </w:tcPr>
          <w:p>
            <w:pPr>
              <w:jc w:val="left"/>
            </w:pPr>
            <w:r>
              <w:rPr>
                <w:sz w:val="20"/>
              </w:rPr>
              <w:t>enterprise-ai/database</w:t>
            </w:r>
          </w:p>
        </w:tc>
        <w:tc>
          <w:tcPr>
            <w:tcW w:type="dxa" w:w="6768"/>
            <w:shd w:val="clear" w:color="auto" w:fill="F2F2F2"/>
          </w:tcPr>
          <w:p>
            <w:pPr>
              <w:jc w:val="left"/>
            </w:pPr>
            <w:r>
              <w:rPr>
                <w:sz w:val="20"/>
              </w:rPr>
              <w:t>password  (RDS master password for dbadmin)</w:t>
            </w:r>
          </w:p>
        </w:tc>
      </w:tr>
    </w:tbl>
    <w:p/>
    <w:p>
      <w:pPr>
        <w:pStyle w:val="Heading3"/>
        <w:jc w:val="left"/>
      </w:pPr>
      <w:r>
        <w:rPr>
          <w:b/>
          <w:color w:val="2E75B6"/>
          <w:sz w:val="24"/>
        </w:rPr>
        <w:t>Environment-Specific Values</w:t>
      </w:r>
    </w:p>
    <w:tbl>
      <w:tblPr>
        <w:tblStyle w:val="TableGrid"/>
        <w:tblW w:type="auto" w:w="0"/>
        <w:jc w:val="left"/>
        <w:tblLook w:firstColumn="1" w:firstRow="1" w:lastColumn="0" w:lastRow="0" w:noHBand="0" w:noVBand="1" w:val="04A0"/>
      </w:tblPr>
      <w:tblGrid>
        <w:gridCol w:w="3024"/>
        <w:gridCol w:w="3024"/>
        <w:gridCol w:w="3024"/>
      </w:tblGrid>
      <w:tr>
        <w:tc>
          <w:tcPr>
            <w:tcW w:type="dxa" w:w="3456"/>
            <w:shd w:val="clear" w:color="auto" w:fill="1F497D"/>
          </w:tcPr>
          <w:p>
            <w:pPr>
              <w:jc w:val="left"/>
            </w:pPr>
            <w:r>
              <w:rPr>
                <w:b/>
                <w:color w:val="FFFFFF"/>
                <w:sz w:val="20"/>
              </w:rPr>
              <w:t>Setting</w:t>
            </w:r>
          </w:p>
        </w:tc>
        <w:tc>
          <w:tcPr>
            <w:tcW w:type="dxa" w:w="2592"/>
            <w:shd w:val="clear" w:color="auto" w:fill="1F497D"/>
          </w:tcPr>
          <w:p>
            <w:pPr>
              <w:jc w:val="left"/>
            </w:pPr>
            <w:r>
              <w:rPr>
                <w:b/>
                <w:color w:val="FFFFFF"/>
                <w:sz w:val="20"/>
              </w:rPr>
              <w:t>Dev Value</w:t>
            </w:r>
          </w:p>
        </w:tc>
        <w:tc>
          <w:tcPr>
            <w:tcW w:type="dxa" w:w="4320"/>
            <w:shd w:val="clear" w:color="auto" w:fill="1F497D"/>
          </w:tcPr>
          <w:p>
            <w:pPr>
              <w:jc w:val="left"/>
            </w:pPr>
            <w:r>
              <w:rPr>
                <w:b/>
                <w:color w:val="FFFFFF"/>
                <w:sz w:val="20"/>
              </w:rPr>
              <w:t>Prod Value</w:t>
            </w:r>
          </w:p>
        </w:tc>
      </w:tr>
      <w:tr>
        <w:tc>
          <w:tcPr>
            <w:tcW w:type="dxa" w:w="3456"/>
            <w:shd w:val="clear" w:color="auto" w:fill="F2F2F2"/>
          </w:tcPr>
          <w:p>
            <w:pPr>
              <w:jc w:val="left"/>
            </w:pPr>
            <w:r>
              <w:rPr>
                <w:sz w:val="20"/>
              </w:rPr>
              <w:t>replicaCount</w:t>
            </w:r>
          </w:p>
        </w:tc>
        <w:tc>
          <w:tcPr>
            <w:tcW w:type="dxa" w:w="2592"/>
            <w:shd w:val="clear" w:color="auto" w:fill="F2F2F2"/>
          </w:tcPr>
          <w:p>
            <w:pPr>
              <w:jc w:val="left"/>
            </w:pPr>
            <w:r>
              <w:rPr>
                <w:sz w:val="20"/>
              </w:rPr>
              <w:t>1</w:t>
            </w:r>
          </w:p>
        </w:tc>
        <w:tc>
          <w:tcPr>
            <w:tcW w:type="dxa" w:w="4320"/>
            <w:shd w:val="clear" w:color="auto" w:fill="F2F2F2"/>
          </w:tcPr>
          <w:p>
            <w:pPr>
              <w:jc w:val="left"/>
            </w:pPr>
            <w:r>
              <w:rPr>
                <w:sz w:val="20"/>
              </w:rPr>
              <w:t>2</w:t>
            </w:r>
          </w:p>
        </w:tc>
      </w:tr>
      <w:tr>
        <w:tc>
          <w:tcPr>
            <w:tcW w:type="dxa" w:w="3456"/>
            <w:shd w:val="clear" w:color="auto" w:fill="FFFFFF"/>
          </w:tcPr>
          <w:p>
            <w:pPr>
              <w:jc w:val="left"/>
            </w:pPr>
            <w:r>
              <w:rPr>
                <w:sz w:val="20"/>
              </w:rPr>
              <w:t>hpa.minReplicas</w:t>
            </w:r>
          </w:p>
        </w:tc>
        <w:tc>
          <w:tcPr>
            <w:tcW w:type="dxa" w:w="2592"/>
            <w:shd w:val="clear" w:color="auto" w:fill="FFFFFF"/>
          </w:tcPr>
          <w:p>
            <w:pPr>
              <w:jc w:val="left"/>
            </w:pPr>
            <w:r>
              <w:rPr>
                <w:sz w:val="20"/>
              </w:rPr>
              <w:t>1</w:t>
            </w:r>
          </w:p>
        </w:tc>
        <w:tc>
          <w:tcPr>
            <w:tcW w:type="dxa" w:w="4320"/>
            <w:shd w:val="clear" w:color="auto" w:fill="FFFFFF"/>
          </w:tcPr>
          <w:p>
            <w:pPr>
              <w:jc w:val="left"/>
            </w:pPr>
            <w:r>
              <w:rPr>
                <w:sz w:val="20"/>
              </w:rPr>
              <w:t>2</w:t>
            </w:r>
          </w:p>
        </w:tc>
      </w:tr>
      <w:tr>
        <w:tc>
          <w:tcPr>
            <w:tcW w:type="dxa" w:w="3456"/>
            <w:shd w:val="clear" w:color="auto" w:fill="F2F2F2"/>
          </w:tcPr>
          <w:p>
            <w:pPr>
              <w:jc w:val="left"/>
            </w:pPr>
            <w:r>
              <w:rPr>
                <w:sz w:val="20"/>
              </w:rPr>
              <w:t>litellm.disableMasterKey</w:t>
            </w:r>
          </w:p>
        </w:tc>
        <w:tc>
          <w:tcPr>
            <w:tcW w:type="dxa" w:w="2592"/>
            <w:shd w:val="clear" w:color="auto" w:fill="F2F2F2"/>
          </w:tcPr>
          <w:p>
            <w:pPr>
              <w:jc w:val="left"/>
            </w:pPr>
            <w:r>
              <w:rPr>
                <w:sz w:val="20"/>
              </w:rPr>
              <w:t>true</w:t>
            </w:r>
          </w:p>
        </w:tc>
        <w:tc>
          <w:tcPr>
            <w:tcW w:type="dxa" w:w="4320"/>
            <w:shd w:val="clear" w:color="auto" w:fill="F2F2F2"/>
          </w:tcPr>
          <w:p>
            <w:pPr>
              <w:jc w:val="left"/>
            </w:pPr>
            <w:r>
              <w:rPr>
                <w:sz w:val="20"/>
              </w:rPr>
              <w:t>false (requires DATABASE_URL)</w:t>
            </w:r>
          </w:p>
        </w:tc>
      </w:tr>
      <w:tr>
        <w:tc>
          <w:tcPr>
            <w:tcW w:type="dxa" w:w="3456"/>
            <w:shd w:val="clear" w:color="auto" w:fill="FFFFFF"/>
          </w:tcPr>
          <w:p>
            <w:pPr>
              <w:jc w:val="left"/>
            </w:pPr>
            <w:r>
              <w:rPr>
                <w:sz w:val="20"/>
              </w:rPr>
              <w:t>litellm.disableCache</w:t>
            </w:r>
          </w:p>
        </w:tc>
        <w:tc>
          <w:tcPr>
            <w:tcW w:type="dxa" w:w="2592"/>
            <w:shd w:val="clear" w:color="auto" w:fill="FFFFFF"/>
          </w:tcPr>
          <w:p>
            <w:pPr>
              <w:jc w:val="left"/>
            </w:pPr>
            <w:r>
              <w:rPr>
                <w:sz w:val="20"/>
              </w:rPr>
              <w:t>true</w:t>
            </w:r>
          </w:p>
        </w:tc>
        <w:tc>
          <w:tcPr>
            <w:tcW w:type="dxa" w:w="4320"/>
            <w:shd w:val="clear" w:color="auto" w:fill="FFFFFF"/>
          </w:tcPr>
          <w:p>
            <w:pPr>
              <w:jc w:val="left"/>
            </w:pPr>
            <w:r>
              <w:rPr>
                <w:sz w:val="20"/>
              </w:rPr>
              <w:t>false (requires Redis)</w:t>
            </w:r>
          </w:p>
        </w:tc>
      </w:tr>
      <w:tr>
        <w:tc>
          <w:tcPr>
            <w:tcW w:type="dxa" w:w="3456"/>
            <w:shd w:val="clear" w:color="auto" w:fill="F2F2F2"/>
          </w:tcPr>
          <w:p>
            <w:pPr>
              <w:jc w:val="left"/>
            </w:pPr>
            <w:r>
              <w:rPr>
                <w:sz w:val="20"/>
              </w:rPr>
              <w:t>DB_REQUIRE_SSL</w:t>
            </w:r>
          </w:p>
        </w:tc>
        <w:tc>
          <w:tcPr>
            <w:tcW w:type="dxa" w:w="2592"/>
            <w:shd w:val="clear" w:color="auto" w:fill="F2F2F2"/>
          </w:tcPr>
          <w:p>
            <w:pPr>
              <w:jc w:val="left"/>
            </w:pPr>
            <w:r>
              <w:rPr>
                <w:sz w:val="20"/>
              </w:rPr>
              <w:t>true</w:t>
            </w:r>
          </w:p>
        </w:tc>
        <w:tc>
          <w:tcPr>
            <w:tcW w:type="dxa" w:w="4320"/>
            <w:shd w:val="clear" w:color="auto" w:fill="F2F2F2"/>
          </w:tcPr>
          <w:p>
            <w:pPr>
              <w:jc w:val="left"/>
            </w:pPr>
            <w:r>
              <w:rPr>
                <w:sz w:val="20"/>
              </w:rPr>
              <w:t>true</w:t>
            </w:r>
          </w:p>
        </w:tc>
      </w:tr>
      <w:tr>
        <w:tc>
          <w:tcPr>
            <w:tcW w:type="dxa" w:w="3456"/>
            <w:shd w:val="clear" w:color="auto" w:fill="FFFFFF"/>
          </w:tcPr>
          <w:p>
            <w:pPr>
              <w:jc w:val="left"/>
            </w:pPr>
            <w:r>
              <w:rPr>
                <w:sz w:val="20"/>
              </w:rPr>
              <w:t>ENVIRONMENT</w:t>
            </w:r>
          </w:p>
        </w:tc>
        <w:tc>
          <w:tcPr>
            <w:tcW w:type="dxa" w:w="2592"/>
            <w:shd w:val="clear" w:color="auto" w:fill="FFFFFF"/>
          </w:tcPr>
          <w:p>
            <w:pPr>
              <w:jc w:val="left"/>
            </w:pPr>
            <w:r>
              <w:rPr>
                <w:sz w:val="20"/>
              </w:rPr>
              <w:t>dev</w:t>
            </w:r>
          </w:p>
        </w:tc>
        <w:tc>
          <w:tcPr>
            <w:tcW w:type="dxa" w:w="4320"/>
            <w:shd w:val="clear" w:color="auto" w:fill="FFFFFF"/>
          </w:tcPr>
          <w:p>
            <w:pPr>
              <w:jc w:val="left"/>
            </w:pPr>
            <w:r>
              <w:rPr>
                <w:sz w:val="20"/>
              </w:rPr>
              <w:t>prod</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