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b w:val="1"/>
          <w:bCs w:val="1"/>
          <w:color w:val="1f3864"/>
          <w:sz w:val="40"/>
          <w:szCs w:val="40"/>
          <w:rtl w:val="0"/>
        </w:rPr>
        <w:t xml:space="preserve">ANÁLISIS EXPLORATORIO DE DATOS</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2e75b6"/>
          <w:sz w:val="28"/>
          <w:szCs w:val="28"/>
          <w:rtl w:val="0"/>
        </w:rPr>
        <w:t xml:space="preserve">EDA Profundo</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Introducción y Descripción del Dataset</w:t>
      </w:r>
    </w:p>
    <w:p w:rsidR="00000000" w:rsidDel="00000000" w:rsidP="00000000" w:rsidRDefault="00000000" w:rsidRPr="00000000" w14:paraId="00000008">
      <w:pPr>
        <w:spacing w:after="120" w:lineRule="auto"/>
        <w:rPr/>
      </w:pPr>
      <w:r w:rsidDel="00000000" w:rsidR="00000000" w:rsidRPr="00000000">
        <w:rPr>
          <w:rtl w:val="0"/>
        </w:rPr>
        <w:t xml:space="preserve">Este documento presenta el análisis exploratorio de datos (EDA) profundo realizado sobre la Base de Datos Final, que contiene registros de hechos delictivos en Colombia con énfasis en extorsión. El objetivo central es comprender la estructura, calidad y distribución de los datos, identificar patrones relevantes y detectar anomalías que puedan afectar análisis posteriores.</w:t>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1.1 Estructura del Dataset</w:t>
      </w:r>
    </w:p>
    <w:p w:rsidR="00000000" w:rsidDel="00000000" w:rsidP="00000000" w:rsidRDefault="00000000" w:rsidRPr="00000000" w14:paraId="0000000B">
      <w:pPr>
        <w:spacing w:after="120" w:lineRule="auto"/>
        <w:rPr/>
      </w:pPr>
      <w:r w:rsidDel="00000000" w:rsidR="00000000" w:rsidRPr="00000000">
        <w:rPr>
          <w:rtl w:val="0"/>
        </w:rPr>
        <w:t xml:space="preserve">El dataset cuenta con las siguientes columnas agrupadas por tipo:</w:t>
      </w:r>
    </w:p>
    <w:p w:rsidR="00000000" w:rsidDel="00000000" w:rsidP="00000000" w:rsidRDefault="00000000" w:rsidRPr="00000000" w14:paraId="0000000C">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2841"/>
        <w:gridCol w:w="4532"/>
        <w:tblGridChange w:id="0">
          <w:tblGrid>
            <w:gridCol w:w="1987"/>
            <w:gridCol w:w="2841"/>
            <w:gridCol w:w="453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DEPARTAMENTO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Departamento donde ocurrió el hecho (32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MUNICIPIO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Municipio (975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ARMAS_MEDIOS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Medio utilizado en el hecho (26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Mes del hecho (12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Día de la semana (7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GENERO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Género de la persona (3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AGRUPA_EDAD_PERSONA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Grupo etario (4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Categórico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HECHO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Tipo de hecho delictivo (3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CODIGO_DANE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Código municipal DANE (1050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Año del hecho (6 únicos: 2020–2025)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Número de casos por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Coordenada geográfica (1049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Coordenada geográfica (1050 únicos)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FECHA_HECHO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Fecha del hecho (2188 únicos)</w:t>
            </w:r>
            <w:r w:rsidDel="00000000" w:rsidR="00000000" w:rsidRPr="00000000">
              <w:rPr>
                <w:rtl w:val="0"/>
              </w:rPr>
            </w:r>
          </w:p>
        </w:tc>
      </w:tr>
    </w:tbl>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2. Calidad de los Datos</w:t>
      </w:r>
    </w:p>
    <w:p w:rsidR="00000000" w:rsidDel="00000000" w:rsidP="00000000" w:rsidRDefault="00000000" w:rsidRPr="00000000" w14:paraId="0000003D">
      <w:pPr>
        <w:pStyle w:val="Heading2"/>
        <w:rPr/>
      </w:pPr>
      <w:r w:rsidDel="00000000" w:rsidR="00000000" w:rsidRPr="00000000">
        <w:rPr>
          <w:rtl w:val="0"/>
        </w:rPr>
        <w:t xml:space="preserve">2.1 Filas Duplicadas</w:t>
      </w:r>
    </w:p>
    <w:p w:rsidR="00000000" w:rsidDel="00000000" w:rsidP="00000000" w:rsidRDefault="00000000" w:rsidRPr="00000000" w14:paraId="0000003E">
      <w:pPr>
        <w:spacing w:after="120" w:lineRule="auto"/>
        <w:rPr/>
      </w:pPr>
      <w:r w:rsidDel="00000000" w:rsidR="00000000" w:rsidRPr="00000000">
        <w:rPr>
          <w:rtl w:val="0"/>
        </w:rPr>
        <w:t xml:space="preserve">El método .duplicated() detectó 1,623 filas duplicadas, correspondientes al 2.63% del total del dataset.</w:t>
      </w:r>
    </w:p>
    <w:p w:rsidR="00000000" w:rsidDel="00000000" w:rsidP="00000000" w:rsidRDefault="00000000" w:rsidRPr="00000000" w14:paraId="0000003F">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000000" w:space="0" w:sz="0" w:val="nil"/>
              <w:bottom w:color="000000" w:space="0" w:sz="0" w:val="nil"/>
              <w:right w:color="000000" w:space="0" w:sz="0" w:val="nil"/>
            </w:tcBorders>
            <w:shd w:fill="fff3cd" w:val="clear"/>
            <w:tcMar>
              <w:top w:w="120.0" w:type="dxa"/>
              <w:left w:w="180.0" w:type="dxa"/>
              <w:bottom w:w="120.0" w:type="dxa"/>
              <w:right w:w="180.0" w:type="dxa"/>
            </w:tcMar>
          </w:tcPr>
          <w:p w:rsidR="00000000" w:rsidDel="00000000" w:rsidP="00000000" w:rsidRDefault="00000000" w:rsidRPr="00000000" w14:paraId="00000040">
            <w:pPr>
              <w:rPr/>
            </w:pPr>
            <w:r w:rsidDel="00000000" w:rsidR="00000000" w:rsidRPr="00000000">
              <w:rPr>
                <w:b w:val="1"/>
                <w:bCs w:val="1"/>
                <w:color w:val="1f3864"/>
                <w:rtl w:val="0"/>
              </w:rPr>
              <w:t xml:space="preserve">⚠ Hallazgo Crítico – Duplicados</w:t>
            </w:r>
            <w:r w:rsidDel="00000000" w:rsidR="00000000" w:rsidRPr="00000000">
              <w:rPr>
                <w:rtl w:val="0"/>
              </w:rPr>
            </w:r>
          </w:p>
          <w:p w:rsidR="00000000" w:rsidDel="00000000" w:rsidP="00000000" w:rsidRDefault="00000000" w:rsidRPr="00000000" w14:paraId="00000041">
            <w:pPr>
              <w:rPr/>
            </w:pPr>
            <w:r w:rsidDel="00000000" w:rsidR="00000000" w:rsidRPr="00000000">
              <w:rPr>
                <w:color w:val="333333"/>
                <w:sz w:val="20"/>
                <w:szCs w:val="20"/>
                <w:rtl w:val="0"/>
              </w:rPr>
              <w:t xml:space="preserve">Se identificaron 1,623 filas duplicadas (2.63% del total). La presencia de duplicados puede sesgar conteos, distribuciones y modelos predictivos. Se recomienda eliminarlos antes de cualquier análisis estadístico formal.</w:t>
            </w:r>
            <w:r w:rsidDel="00000000" w:rsidR="00000000" w:rsidRPr="00000000">
              <w:rPr>
                <w:rtl w:val="0"/>
              </w:rPr>
            </w:r>
          </w:p>
        </w:tc>
      </w:tr>
    </w:tbl>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b w:val="1"/>
          <w:bCs w:val="1"/>
          <w:rtl w:val="0"/>
        </w:rPr>
        <w:t xml:space="preserve">Impacto potencial de los duplicados: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Distorsión de frecuencias en variables categóricas como HECHO y DEPARTAMENTO.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Inflación artificial de totales en la variable CANTIDAD.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Sesgo en el entrenamiento de modelos de machine learning.</w:t>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2.2 Valores Faltantes</w:t>
      </w:r>
    </w:p>
    <w:p w:rsidR="00000000" w:rsidDel="00000000" w:rsidP="00000000" w:rsidRDefault="00000000" w:rsidRPr="00000000" w14:paraId="00000049">
      <w:pPr>
        <w:spacing w:after="120" w:lineRule="auto"/>
        <w:rPr/>
      </w:pPr>
      <w:r w:rsidDel="00000000" w:rsidR="00000000" w:rsidRPr="00000000">
        <w:rPr>
          <w:rtl w:val="0"/>
        </w:rPr>
        <w:t xml:space="preserve">El análisis de valores nulos identificó faltantes únicamente en dos columnas categóricas:</w:t>
      </w:r>
    </w:p>
    <w:p w:rsidR="00000000" w:rsidDel="00000000" w:rsidP="00000000" w:rsidRDefault="00000000" w:rsidRPr="00000000" w14:paraId="0000004A">
      <w:pPr>
        <w:spacing w:after="80" w:lineRule="auto"/>
        <w:rPr/>
      </w:pPr>
      <w:r w:rsidDel="00000000" w:rsidR="00000000" w:rsidRPr="00000000">
        <w:rPr>
          <w:rtl w:val="0"/>
        </w:rPr>
      </w:r>
    </w:p>
    <w:tbl>
      <w:tblPr>
        <w:tblStyle w:val="Table3"/>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1585"/>
        <w:gridCol w:w="1574"/>
        <w:tblGridChange w:id="0">
          <w:tblGrid>
            <w:gridCol w:w="2841"/>
            <w:gridCol w:w="1585"/>
            <w:gridCol w:w="157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Columna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Valores Faltantes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 del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GENERO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1,768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2.87%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AGRUPA_EDAD_PERSONA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1,768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2.87%</w:t>
            </w:r>
            <w:r w:rsidDel="00000000" w:rsidR="00000000" w:rsidRPr="00000000">
              <w:rPr>
                <w:rtl w:val="0"/>
              </w:rPr>
            </w:r>
          </w:p>
        </w:tc>
      </w:tr>
    </w:tbl>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t xml:space="preserve">El patrón de que ambas columnas registren exactamente el mismo número de faltantes (1,768) sugiere que los valores nulos corresponden a los mismos registros, es decir, existen 1,768 registros donde tanto el género como el grupo etario son desconocidos. Esto puede representar casos en los que la víctima era una persona jurídica (empresa u organización) en lugar de una persona natural.</w:t>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b w:val="1"/>
          <w:bCs w:val="1"/>
          <w:rtl w:val="0"/>
        </w:rPr>
        <w:t xml:space="preserve">Recomendaciones para el tratamiento: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si los faltantes coinciden con tipos de HECHO específicos.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imputación por moda estratificada por HECHO o DEPARTAMENTO.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alternativa, crear una categoría "Desconocido" para mantener la integridad del dataset.</w:t>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3. Distribución de Variables</w:t>
      </w:r>
    </w:p>
    <w:p w:rsidR="00000000" w:rsidDel="00000000" w:rsidP="00000000" w:rsidRDefault="00000000" w:rsidRPr="00000000" w14:paraId="0000005E">
      <w:pPr>
        <w:pStyle w:val="Heading2"/>
        <w:rPr/>
      </w:pPr>
      <w:r w:rsidDel="00000000" w:rsidR="00000000" w:rsidRPr="00000000">
        <w:rPr>
          <w:rtl w:val="0"/>
        </w:rPr>
        <w:t xml:space="preserve">3.1 Variables Numéricas – Estadísticas Descriptivas y Forma</w:t>
      </w:r>
    </w:p>
    <w:p w:rsidR="00000000" w:rsidDel="00000000" w:rsidP="00000000" w:rsidRDefault="00000000" w:rsidRPr="00000000" w14:paraId="0000005F">
      <w:pPr>
        <w:spacing w:after="120" w:lineRule="auto"/>
        <w:rPr/>
      </w:pPr>
      <w:r w:rsidDel="00000000" w:rsidR="00000000" w:rsidRPr="00000000">
        <w:rPr>
          <w:rtl w:val="0"/>
        </w:rPr>
        <w:t xml:space="preserve">Se calcularon estadísticas descriptivas completas, así como asimetría (skewness) y curtosis (kurtosis) para las cinco variables numéricas del dataset:</w:t>
      </w:r>
    </w:p>
    <w:p w:rsidR="00000000" w:rsidDel="00000000" w:rsidP="00000000" w:rsidRDefault="00000000" w:rsidRPr="00000000" w14:paraId="00000060">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998"/>
        <w:gridCol w:w="1104"/>
        <w:gridCol w:w="1045"/>
        <w:gridCol w:w="1045"/>
        <w:gridCol w:w="1864"/>
        <w:gridCol w:w="1470"/>
        <w:tblGridChange w:id="0">
          <w:tblGrid>
            <w:gridCol w:w="1834"/>
            <w:gridCol w:w="998"/>
            <w:gridCol w:w="1104"/>
            <w:gridCol w:w="1045"/>
            <w:gridCol w:w="1045"/>
            <w:gridCol w:w="1864"/>
            <w:gridCol w:w="14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Mediana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Mín.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Máx.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Asimetría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Curtosis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CODIGO_DANE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5001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99773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Moderada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Plana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Aproximadamente simétrica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&gt;1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Alta positiva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Muy alta (leptocúrtica)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extremo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extremo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Presente (outliers)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Elevada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extremo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extremo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Presente (outliers)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Elevada</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3.1.1 Variable CANTIDAD</w:t>
      </w:r>
    </w:p>
    <w:p w:rsidR="00000000" w:rsidDel="00000000" w:rsidP="00000000" w:rsidRDefault="00000000" w:rsidRPr="00000000" w14:paraId="0000008D">
      <w:pPr>
        <w:spacing w:after="120" w:lineRule="auto"/>
        <w:rPr/>
      </w:pPr>
      <w:r w:rsidDel="00000000" w:rsidR="00000000" w:rsidRPr="00000000">
        <w:rPr>
          <w:rtl w:val="0"/>
        </w:rPr>
        <w:t xml:space="preserve">CANTIDAD presenta la distribución más problemática del dataset. El IQR calculado es 0.00, lo que significa que el 50% central de los datos tiene exactamente el mismo valor (1 caso). Cualquier valor distinto de 1 es clasificado como outlier por el método IQR.</w:t>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1"/>
          <w:bCs w:val="1"/>
          <w:rtl w:val="0"/>
        </w:rPr>
        <w:t xml:space="preserve">Descripción de la distribución: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modal dominante: 1 caso (57,659 registros = 93.4% del total).</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distribución es fuertemente sesgada a la derecha (asimetría positiva alta).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curtosis es muy elevada, indicando una distribución leptocúrtica con cola derecha pesada.</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detectaron 4,046 outliers (6.56%) usando el método IQR, todos con valores &gt; 1.</w:t>
      </w:r>
    </w:p>
    <w:p w:rsidR="00000000" w:rsidDel="00000000" w:rsidP="00000000" w:rsidRDefault="00000000" w:rsidRPr="00000000" w14:paraId="00000094">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000000" w:space="0" w:sz="0" w:val="nil"/>
              <w:bottom w:color="000000" w:space="0" w:sz="0" w:val="nil"/>
              <w:right w:color="000000" w:space="0" w:sz="0" w:val="nil"/>
            </w:tcBorders>
            <w:shd w:fill="ebf3fb" w:val="clear"/>
            <w:tcMar>
              <w:top w:w="120.0" w:type="dxa"/>
              <w:left w:w="180.0" w:type="dxa"/>
              <w:bottom w:w="120.0" w:type="dxa"/>
              <w:right w:w="180.0" w:type="dxa"/>
            </w:tcMar>
          </w:tcPr>
          <w:p w:rsidR="00000000" w:rsidDel="00000000" w:rsidP="00000000" w:rsidRDefault="00000000" w:rsidRPr="00000000" w14:paraId="00000095">
            <w:pPr>
              <w:rPr/>
            </w:pPr>
            <w:r w:rsidDel="00000000" w:rsidR="00000000" w:rsidRPr="00000000">
              <w:rPr>
                <w:b w:val="1"/>
                <w:bCs w:val="1"/>
                <w:color w:val="1f3864"/>
                <w:rtl w:val="0"/>
              </w:rPr>
              <w:t xml:space="preserve">📊 Interpretación de CANTIDAD</w:t>
            </w:r>
            <w:r w:rsidDel="00000000" w:rsidR="00000000" w:rsidRPr="00000000">
              <w:rPr>
                <w:rtl w:val="0"/>
              </w:rPr>
            </w:r>
          </w:p>
          <w:p w:rsidR="00000000" w:rsidDel="00000000" w:rsidP="00000000" w:rsidRDefault="00000000" w:rsidRPr="00000000" w14:paraId="00000096">
            <w:pPr>
              <w:rPr/>
            </w:pPr>
            <w:r w:rsidDel="00000000" w:rsidR="00000000" w:rsidRPr="00000000">
              <w:rPr>
                <w:color w:val="333333"/>
                <w:sz w:val="20"/>
                <w:szCs w:val="20"/>
                <w:rtl w:val="0"/>
              </w:rPr>
              <w:t xml:space="preserve">El 93.4% de los registros reportan exactamente 1 caso. Los 4,046 registros restantes (6.56%) representan eventos con múltiples víctimas o consolidaciones de datos. Estos valores no necesariamente son errores; pueden corresponder a reportes agregados. Se recomienda analizar estos casos por separado antes de decidir su tratamiento.</w:t>
            </w:r>
            <w:r w:rsidDel="00000000" w:rsidR="00000000" w:rsidRPr="00000000">
              <w:rPr>
                <w:rtl w:val="0"/>
              </w:rPr>
            </w:r>
          </w:p>
        </w:tc>
      </w:tr>
    </w:tbl>
    <w:p w:rsidR="00000000" w:rsidDel="00000000" w:rsidP="00000000" w:rsidRDefault="00000000" w:rsidRPr="00000000" w14:paraId="00000097">
      <w:pPr>
        <w:spacing w:after="80" w:lineRule="auto"/>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3.1.2 Variables Geográficas (LONGITUD y LATITUD)</w:t>
      </w:r>
    </w:p>
    <w:p w:rsidR="00000000" w:rsidDel="00000000" w:rsidP="00000000" w:rsidRDefault="00000000" w:rsidRPr="00000000" w14:paraId="00000099">
      <w:pPr>
        <w:spacing w:after="120" w:lineRule="auto"/>
        <w:rPr/>
      </w:pPr>
      <w:r w:rsidDel="00000000" w:rsidR="00000000" w:rsidRPr="00000000">
        <w:rPr>
          <w:rtl w:val="0"/>
        </w:rPr>
        <w:t xml:space="preserve">Las coordenadas geográficas presentan la distribución esperada para Colombia, con centros de masa en los departamentos más poblados (Cundinamarca, Antioquia, Valle del Cauca). Sin embargo, se detectaron outliers en ambas variables: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LONGITUD: 962 outliers (1.56% del total) — posibles errores de georreferenciación.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LATITUD: número similar de outliers con el mismo patrón.</w:t>
      </w:r>
    </w:p>
    <w:p w:rsidR="00000000" w:rsidDel="00000000" w:rsidP="00000000" w:rsidRDefault="00000000" w:rsidRPr="00000000" w14:paraId="0000009C">
      <w:pPr>
        <w:spacing w:after="80" w:lineRule="auto"/>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t xml:space="preserve">La correlación entre LONGITUD y LATITUD (r = 0.32) confirma un patrón geográfico coherente: al alejarse longitudinalmente del centro del país, la latitud también varía sistemáticamente. Los outliers geográficos deben validarse contra los </w:t>
      </w:r>
      <w:r w:rsidDel="00000000" w:rsidR="00000000" w:rsidRPr="00000000">
        <w:rPr>
          <w:rtl w:val="0"/>
        </w:rPr>
        <w:t xml:space="preserve">CODIGO_DANE</w:t>
      </w:r>
      <w:r w:rsidDel="00000000" w:rsidR="00000000" w:rsidRPr="00000000">
        <w:rPr>
          <w:rtl w:val="0"/>
        </w:rPr>
        <w:t xml:space="preserve"> y MUNICIPIO correspondientes para determinar si son errores de captura.</w:t>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3.2 Variables Categóricas – Distribución por Frecuencia</w:t>
      </w:r>
    </w:p>
    <w:p w:rsidR="00000000" w:rsidDel="00000000" w:rsidP="00000000" w:rsidRDefault="00000000" w:rsidRPr="00000000" w14:paraId="000000A0">
      <w:pPr>
        <w:spacing w:after="120" w:lineRule="auto"/>
        <w:rPr/>
      </w:pPr>
      <w:r w:rsidDel="00000000" w:rsidR="00000000" w:rsidRPr="00000000">
        <w:rPr>
          <w:rtl w:val="0"/>
        </w:rPr>
        <w:t xml:space="preserve">A continuación se resumen las distribuciones de las variables categóricas más relevantes para el análisis:</w:t>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3.2.1 HECHO – Tipo de Evento Delictivo</w:t>
      </w:r>
    </w:p>
    <w:p w:rsidR="00000000" w:rsidDel="00000000" w:rsidP="00000000" w:rsidRDefault="00000000" w:rsidRPr="00000000" w14:paraId="000000A3">
      <w:pPr>
        <w:spacing w:after="80" w:lineRule="auto"/>
        <w:rPr/>
      </w:pPr>
      <w:r w:rsidDel="00000000" w:rsidR="00000000" w:rsidRPr="00000000">
        <w:rPr>
          <w:rtl w:val="0"/>
        </w:rPr>
      </w:r>
    </w:p>
    <w:tbl>
      <w:tblPr>
        <w:tblStyle w:val="Table6"/>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800"/>
        <w:gridCol w:w="1800"/>
        <w:tblGridChange w:id="0">
          <w:tblGrid>
            <w:gridCol w:w="3600"/>
            <w:gridCol w:w="18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Tipo de Hecho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ffffff"/>
                <w:sz w:val="20"/>
                <w:szCs w:val="20"/>
                <w:rtl w:val="0"/>
              </w:rPr>
              <w:t xml:space="preserve">% del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EXTORSIÓN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58,286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94.5%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Otros tipos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minoría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5.5%</w:t>
            </w:r>
            <w:r w:rsidDel="00000000" w:rsidR="00000000" w:rsidRPr="00000000">
              <w:rPr>
                <w:rtl w:val="0"/>
              </w:rPr>
            </w:r>
          </w:p>
        </w:tc>
      </w:tr>
    </w:tbl>
    <w:p w:rsidR="00000000" w:rsidDel="00000000" w:rsidP="00000000" w:rsidRDefault="00000000" w:rsidRPr="00000000" w14:paraId="000000AD">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000000" w:space="0" w:sz="0" w:val="nil"/>
              <w:bottom w:color="000000" w:space="0" w:sz="0" w:val="nil"/>
              <w:right w:color="000000" w:space="0" w:sz="0" w:val="nil"/>
            </w:tcBorders>
            <w:shd w:fill="ebf3fb" w:val="clear"/>
            <w:tcMar>
              <w:top w:w="120.0" w:type="dxa"/>
              <w:left w:w="180.0" w:type="dxa"/>
              <w:bottom w:w="120.0" w:type="dxa"/>
              <w:right w:w="180.0" w:type="dxa"/>
            </w:tcMar>
          </w:tcPr>
          <w:p w:rsidR="00000000" w:rsidDel="00000000" w:rsidP="00000000" w:rsidRDefault="00000000" w:rsidRPr="00000000" w14:paraId="000000AE">
            <w:pPr>
              <w:rPr/>
            </w:pPr>
            <w:r w:rsidDel="00000000" w:rsidR="00000000" w:rsidRPr="00000000">
              <w:rPr>
                <w:b w:val="1"/>
                <w:bCs w:val="1"/>
                <w:color w:val="1f3864"/>
                <w:rtl w:val="0"/>
              </w:rPr>
              <w:t xml:space="preserve">🔍 Dominio de EXTORSIÓN</w:t>
            </w:r>
            <w:r w:rsidDel="00000000" w:rsidR="00000000" w:rsidRPr="00000000">
              <w:rPr>
                <w:rtl w:val="0"/>
              </w:rPr>
            </w:r>
          </w:p>
          <w:p w:rsidR="00000000" w:rsidDel="00000000" w:rsidP="00000000" w:rsidRDefault="00000000" w:rsidRPr="00000000" w14:paraId="000000AF">
            <w:pPr>
              <w:rPr/>
            </w:pPr>
            <w:r w:rsidDel="00000000" w:rsidR="00000000" w:rsidRPr="00000000">
              <w:rPr>
                <w:color w:val="333333"/>
                <w:sz w:val="20"/>
                <w:szCs w:val="20"/>
                <w:rtl w:val="0"/>
              </w:rPr>
              <w:t xml:space="preserve">El 94.5% de los registros corresponden a EXTORSIÓN. El dataset es fundamentalmente un registro de extorsiones, con presencia marginal de otros hechos. Esto tiene implicaciones importantes para el modelado: cualquier clasificador enfrentará un problema de clases altamente desbalanceadas.</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3.2.2 ARMAS_MEDIOS – Medio Utilizado</w:t>
      </w:r>
    </w:p>
    <w:p w:rsidR="00000000" w:rsidDel="00000000" w:rsidP="00000000" w:rsidRDefault="00000000" w:rsidRPr="00000000" w14:paraId="000000B2">
      <w:pPr>
        <w:spacing w:after="80" w:lineRule="auto"/>
        <w:rPr/>
      </w:pPr>
      <w:r w:rsidDel="00000000" w:rsidR="00000000" w:rsidRPr="00000000">
        <w:rPr>
          <w:rtl w:val="0"/>
        </w:rPr>
      </w:r>
    </w:p>
    <w:tbl>
      <w:tblPr>
        <w:tblStyle w:val="Table8"/>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800"/>
        <w:gridCol w:w="1800"/>
        <w:tblGridChange w:id="0">
          <w:tblGrid>
            <w:gridCol w:w="3600"/>
            <w:gridCol w:w="18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1"/>
                <w:bCs w:val="1"/>
                <w:color w:val="ffffff"/>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color w:val="ffffff"/>
                <w:sz w:val="20"/>
                <w:szCs w:val="20"/>
                <w:rtl w:val="0"/>
              </w:rPr>
              <w:t xml:space="preserve">% aprox.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LLAMADA TELEFÓNICA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26,413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42.8%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DIRECTA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12,831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20.8%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REDES SOCIALES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9,369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15.2%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Otros (23 categorías)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minoría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21.2%</w:t>
            </w:r>
            <w:r w:rsidDel="00000000" w:rsidR="00000000" w:rsidRPr="00000000">
              <w:rPr>
                <w:rtl w:val="0"/>
              </w:rPr>
            </w:r>
          </w:p>
        </w:tc>
      </w:tr>
    </w:tbl>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tl w:val="0"/>
        </w:rPr>
        <w:t xml:space="preserve">La llamada telefónica representa el medio predominante, acumulando casi el 43% de los casos. La modalidad directa ocupa el segundo lugar, seguida por redes sociales, lo que refleja la adaptación de los extorsionistas a canales digitales.</w:t>
      </w:r>
    </w:p>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3.2.3 Distribución Geográfica – DEPARTAMENTO y MUNICIPIO</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Cundinamarca y Antioquia son los más frecuentes, consistente con su peso poblacional y concentración urbana.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MUNICIPIO: Bogotá, Medellín y Barranquilla encabezan el ranking. La alta cardinalidad (975 municipios únicos) indica cobertura nacional amplia.</w:t>
      </w:r>
    </w:p>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3.2.4 Perfil de las Víctimas – GENERO y AGRUPA_EDAD_PERSONA</w:t>
      </w:r>
    </w:p>
    <w:p w:rsidR="00000000" w:rsidDel="00000000" w:rsidP="00000000" w:rsidRDefault="00000000" w:rsidRPr="00000000" w14:paraId="000000CA">
      <w:pPr>
        <w:spacing w:after="80" w:lineRule="auto"/>
        <w:rPr/>
      </w:pPr>
      <w:r w:rsidDel="00000000" w:rsidR="00000000" w:rsidRPr="00000000">
        <w:rPr>
          <w:rtl w:val="0"/>
        </w:rPr>
      </w:r>
    </w:p>
    <w:tbl>
      <w:tblPr>
        <w:tblStyle w:val="Table9"/>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2193"/>
        <w:gridCol w:w="2166"/>
        <w:tblGridChange w:id="0">
          <w:tblGrid>
            <w:gridCol w:w="2841"/>
            <w:gridCol w:w="2193"/>
            <w:gridCol w:w="216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Categoría Dominante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Proporción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GENERO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MASCULINO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AGRUPA_EDAD_PERSONA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ADULTOS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~93%</w:t>
            </w:r>
            <w:r w:rsidDel="00000000" w:rsidR="00000000" w:rsidRPr="00000000">
              <w:rPr>
                <w:rtl w:val="0"/>
              </w:rPr>
            </w:r>
          </w:p>
        </w:tc>
      </w:tr>
    </w:tbl>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t xml:space="preserve">El perfil más frecuente de víctima es un adulto masculino, aunque el número importante de femeninos y la presencia de personas jurídicas (posiblemente los casos sin género registrado) enriquecen el análisis demográfico.</w:t>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rtl w:val="0"/>
        </w:rPr>
        <w:t xml:space="preserve">3.2.5 Distribución Temporal – MES y DIA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mes: Octubre, noviembre y septiembre son los meses más frecuentes, sugiriendo una posible estacionalidad hacia el último trimestre del año.</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día de semana: Martes, miércoles y jueves concentran mayor actividad. Los fines de semana presentan menor frecuencia.</w:t>
      </w:r>
    </w:p>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4. Detección y Evaluación de Outliers</w:t>
      </w:r>
    </w:p>
    <w:p w:rsidR="00000000" w:rsidDel="00000000" w:rsidP="00000000" w:rsidRDefault="00000000" w:rsidRPr="00000000" w14:paraId="000000DD">
      <w:pPr>
        <w:spacing w:after="120" w:lineRule="auto"/>
        <w:rPr/>
      </w:pPr>
      <w:r w:rsidDel="00000000" w:rsidR="00000000" w:rsidRPr="00000000">
        <w:rPr>
          <w:rtl w:val="0"/>
        </w:rPr>
        <w:t xml:space="preserve">Se aplicó el método del Rango Intercuartílico (IQR) para la detección de valores atípicos en todas las variables numéricas. Los resultados se resumen en la siguiente tabla:</w:t>
      </w:r>
    </w:p>
    <w:p w:rsidR="00000000" w:rsidDel="00000000" w:rsidP="00000000" w:rsidRDefault="00000000" w:rsidRPr="00000000" w14:paraId="000000DE">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1213"/>
        <w:gridCol w:w="1213"/>
        <w:gridCol w:w="1285"/>
        <w:gridCol w:w="1442"/>
        <w:gridCol w:w="2265"/>
        <w:tblGridChange w:id="0">
          <w:tblGrid>
            <w:gridCol w:w="1942"/>
            <w:gridCol w:w="1213"/>
            <w:gridCol w:w="1213"/>
            <w:gridCol w:w="1285"/>
            <w:gridCol w:w="1442"/>
            <w:gridCol w:w="22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ffffff"/>
                <w:sz w:val="20"/>
                <w:szCs w:val="20"/>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ffffff"/>
                <w:sz w:val="20"/>
                <w:szCs w:val="20"/>
                <w:rtl w:val="0"/>
              </w:rPr>
              <w:t xml:space="preserve">N° 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color w:val="ffffff"/>
                <w:sz w:val="20"/>
                <w:szCs w:val="20"/>
                <w:rtl w:val="0"/>
              </w:rPr>
              <w:t xml:space="preserve">% Outliers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CODIGO_DANE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0.00% (sin outliers)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0.00% (sin outliers)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4,046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6.56%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1.56%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similar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~1.5%</w:t>
            </w:r>
            <w:r w:rsidDel="00000000" w:rsidR="00000000" w:rsidRPr="00000000">
              <w:rPr>
                <w:rtl w:val="0"/>
              </w:rPr>
            </w:r>
          </w:p>
        </w:tc>
      </w:tr>
    </w:tbl>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4.1 Evaluación de Impacto por Variable</w:t>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pStyle w:val="Heading3"/>
        <w:rPr/>
      </w:pPr>
      <w:r w:rsidDel="00000000" w:rsidR="00000000" w:rsidRPr="00000000">
        <w:rPr>
          <w:rtl w:val="0"/>
        </w:rPr>
        <w:t xml:space="preserve">CANTIDAD – Outliers Extremos por IQR = 0</w:t>
      </w:r>
    </w:p>
    <w:p w:rsidR="00000000" w:rsidDel="00000000" w:rsidP="00000000" w:rsidRDefault="00000000" w:rsidRPr="00000000" w14:paraId="00000107">
      <w:pPr>
        <w:spacing w:after="120" w:lineRule="auto"/>
        <w:rPr/>
      </w:pPr>
      <w:r w:rsidDel="00000000" w:rsidR="00000000" w:rsidRPr="00000000">
        <w:rPr>
          <w:rtl w:val="0"/>
        </w:rPr>
        <w:t xml:space="preserve">El IQR de 0 es una señal de concentración extrema: cuando el 50% central de los datos tiene exactamente el mismo valor, el método IQR clasifica cualquier desviación como outlier, independientemente de su magnitud real. Esto no implica que los 4,046 registros sean errores; muchos pueden representar casos legítimos de extorsión múltiple o reportes consolidados.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en promedio: los valores extremos inflarán significativamente la media.</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en modelos: algoritmos sensibles a la escala (regresión, redes neuronales) requerirán transformación logarítmica o winsorización.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en análisis de frecuencia: se recomienda segmentar en dos grupos: "casos unitarios" (CANTIDAD = 1) y "casos múltiples" (CANTIDAD &gt; 1).</w:t>
      </w:r>
    </w:p>
    <w:p w:rsidR="00000000" w:rsidDel="00000000" w:rsidP="00000000" w:rsidRDefault="00000000" w:rsidRPr="00000000" w14:paraId="0000010B">
      <w:pPr>
        <w:spacing w:after="80" w:lineRule="auto"/>
        <w:rPr/>
      </w:pPr>
      <w:r w:rsidDel="00000000" w:rsidR="00000000" w:rsidRPr="00000000">
        <w:rPr>
          <w:rtl w:val="0"/>
        </w:rPr>
      </w:r>
    </w:p>
    <w:p w:rsidR="00000000" w:rsidDel="00000000" w:rsidP="00000000" w:rsidRDefault="00000000" w:rsidRPr="00000000" w14:paraId="0000010C">
      <w:pPr>
        <w:pStyle w:val="Heading3"/>
        <w:rPr/>
      </w:pPr>
      <w:r w:rsidDel="00000000" w:rsidR="00000000" w:rsidRPr="00000000">
        <w:rPr>
          <w:rtl w:val="0"/>
        </w:rPr>
        <w:t xml:space="preserve">LONGITUD y LATITUD – Coordenadas Fuera de Rango</w:t>
      </w:r>
    </w:p>
    <w:p w:rsidR="00000000" w:rsidDel="00000000" w:rsidP="00000000" w:rsidRDefault="00000000" w:rsidRPr="00000000" w14:paraId="0000010D">
      <w:pPr>
        <w:spacing w:after="120" w:lineRule="auto"/>
        <w:rPr/>
      </w:pPr>
      <w:r w:rsidDel="00000000" w:rsidR="00000000" w:rsidRPr="00000000">
        <w:rPr>
          <w:rtl w:val="0"/>
        </w:rPr>
        <w:t xml:space="preserve">Los outliers geográficos pueden representar: (a) errores de captura de datos, donde se invirtieron los signos o se ingresaron coordenadas de otro país; (b) eventos en territorios limítrofes o insulares de Colombia con coordenadas legítimamente alejadas de la masa continental.</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recomienda validar cruzando con los municipios DANE para verificar coherencia geográfica.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Coordenadas fuera del territorio colombiano deben marcarse como errores y excluirse de análisis espaciales.</w:t>
      </w:r>
    </w:p>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5. Correlaciones y Análisis Bivariado</w:t>
      </w:r>
    </w:p>
    <w:p w:rsidR="00000000" w:rsidDel="00000000" w:rsidP="00000000" w:rsidRDefault="00000000" w:rsidRPr="00000000" w14:paraId="00000113">
      <w:pPr>
        <w:pStyle w:val="Heading2"/>
        <w:rPr/>
      </w:pPr>
      <w:r w:rsidDel="00000000" w:rsidR="00000000" w:rsidRPr="00000000">
        <w:rPr>
          <w:rtl w:val="0"/>
        </w:rPr>
        <w:t xml:space="preserve">5.1 Matriz de Correlación entre Variables Numéricas</w:t>
      </w:r>
    </w:p>
    <w:p w:rsidR="00000000" w:rsidDel="00000000" w:rsidP="00000000" w:rsidRDefault="00000000" w:rsidRPr="00000000" w14:paraId="00000114">
      <w:pPr>
        <w:spacing w:after="120" w:lineRule="auto"/>
        <w:rPr/>
      </w:pPr>
      <w:r w:rsidDel="00000000" w:rsidR="00000000" w:rsidRPr="00000000">
        <w:rPr>
          <w:rtl w:val="0"/>
        </w:rPr>
        <w:t xml:space="preserve">El análisis de correlación de Pearson entre las cinco variables numéricas revela relaciones en su mayoría bajas, con una excepción notable:</w:t>
      </w:r>
    </w:p>
    <w:p w:rsidR="00000000" w:rsidDel="00000000" w:rsidP="00000000" w:rsidRDefault="00000000" w:rsidRPr="00000000" w14:paraId="00000115">
      <w:pPr>
        <w:spacing w:after="80" w:lineRule="auto"/>
        <w:rPr/>
      </w:pPr>
      <w:r w:rsidDel="00000000" w:rsidR="00000000" w:rsidRPr="00000000">
        <w:rPr>
          <w:rtl w:val="0"/>
        </w:rPr>
      </w:r>
    </w:p>
    <w:tbl>
      <w:tblPr>
        <w:tblStyle w:val="Table1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730"/>
        <w:gridCol w:w="799"/>
        <w:gridCol w:w="1285"/>
        <w:gridCol w:w="1285"/>
        <w:gridCol w:w="1119"/>
        <w:tblGridChange w:id="0">
          <w:tblGrid>
            <w:gridCol w:w="1782"/>
            <w:gridCol w:w="1730"/>
            <w:gridCol w:w="799"/>
            <w:gridCol w:w="1285"/>
            <w:gridCol w:w="1285"/>
            <w:gridCol w:w="111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ffffff"/>
                <w:sz w:val="20"/>
                <w:szCs w:val="20"/>
                <w:rtl w:val="0"/>
              </w:rPr>
              <w:t xml:space="preserve">CODIGO_DANE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sz w:val="20"/>
                <w:szCs w:val="20"/>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LATITUD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CODIGO_DANE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0.32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13A">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000000" w:space="0" w:sz="0" w:val="nil"/>
              <w:bottom w:color="000000" w:space="0" w:sz="0" w:val="nil"/>
              <w:right w:color="000000" w:space="0" w:sz="0" w:val="nil"/>
            </w:tcBorders>
            <w:shd w:fill="ebf3fb" w:val="clear"/>
            <w:tcMar>
              <w:top w:w="120.0" w:type="dxa"/>
              <w:left w:w="180.0" w:type="dxa"/>
              <w:bottom w:w="120.0" w:type="dxa"/>
              <w:right w:w="180.0" w:type="dxa"/>
            </w:tcMar>
          </w:tcPr>
          <w:p w:rsidR="00000000" w:rsidDel="00000000" w:rsidP="00000000" w:rsidRDefault="00000000" w:rsidRPr="00000000" w14:paraId="0000013B">
            <w:pPr>
              <w:rPr/>
            </w:pPr>
            <w:r w:rsidDel="00000000" w:rsidR="00000000" w:rsidRPr="00000000">
              <w:rPr>
                <w:b w:val="1"/>
                <w:bCs w:val="1"/>
                <w:color w:val="1f3864"/>
                <w:rtl w:val="0"/>
              </w:rPr>
              <w:t xml:space="preserve">📌 Correlación LONGITUD–LATITUD (r = 0.32)</w:t>
            </w:r>
            <w:r w:rsidDel="00000000" w:rsidR="00000000" w:rsidRPr="00000000">
              <w:rPr>
                <w:rtl w:val="0"/>
              </w:rPr>
            </w:r>
          </w:p>
          <w:p w:rsidR="00000000" w:rsidDel="00000000" w:rsidP="00000000" w:rsidRDefault="00000000" w:rsidRPr="00000000" w14:paraId="0000013C">
            <w:pPr>
              <w:rPr/>
            </w:pPr>
            <w:r w:rsidDel="00000000" w:rsidR="00000000" w:rsidRPr="00000000">
              <w:rPr>
                <w:color w:val="333333"/>
                <w:sz w:val="20"/>
                <w:szCs w:val="20"/>
                <w:rtl w:val="0"/>
              </w:rPr>
              <w:t xml:space="preserve">La correlación moderada positiva entre coordenadas geográficas es el hallazgo más significativo de la matriz. Sugiere un patrón espacial coherente: los municipios se distribuyen de forma no aleatoria en el territorio colombiano. El CODIGO_DANE también correlaciona moderadamente con las coordenadas, siendo un identificador geográfico por diseño.</w:t>
            </w:r>
            <w:r w:rsidDel="00000000" w:rsidR="00000000" w:rsidRPr="00000000">
              <w:rPr>
                <w:rtl w:val="0"/>
              </w:rPr>
            </w:r>
          </w:p>
        </w:tc>
      </w:tr>
    </w:tbl>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t xml:space="preserve">5.2 Análisis Bivariado Categórico vs. Numérico (Box Plots)</w:t>
      </w:r>
    </w:p>
    <w:p w:rsidR="00000000" w:rsidDel="00000000" w:rsidP="00000000" w:rsidRDefault="00000000" w:rsidRPr="00000000" w14:paraId="0000013F">
      <w:pPr>
        <w:spacing w:after="120" w:lineRule="auto"/>
        <w:rPr/>
      </w:pPr>
      <w:r w:rsidDel="00000000" w:rsidR="00000000" w:rsidRPr="00000000">
        <w:rPr>
          <w:rtl w:val="0"/>
        </w:rPr>
        <w:t xml:space="preserve">Se generaron diagramas de caja cruzando variables categóricas clave (HECHO, GENERO, AGRUPA_EDAD_PERSONA, MES, DIA) contra variables numéricas (CANTIDAD, LONGITUD, LATITUD). Los patrones detectados son:</w:t>
      </w:r>
    </w:p>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HECHO vs. CANTIDAD: Los distintos tipos de hecho no muestran diferencias sustanciales en la mediana de CANTIDAD, que permanece en 1 para todos. Sin embargo, la variabilidad (presencia de outliers altos) difiere entre categorías.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GENERO vs. CANTIDAD: La distribución de CANTIDAD es similar entre géneros, con colas similares. No hay evidencia de diferencias sistemáticas en la magnitud de los eventos por género.</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vs. CANTIDAD: Los meses de mayor actividad (sept.–nov.) no muestran una cantidad por evento mayor; el aumento es en número de eventos, no en magnitud individual.</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 vs. LATITUD/LONGITUD: No se observan diferencias geográficas sistemáticas por día de la semana, lo que sugiere que la distribución territorial del delito no varía según el día.</w:t>
      </w:r>
    </w:p>
    <w:p w:rsidR="00000000" w:rsidDel="00000000" w:rsidP="00000000" w:rsidRDefault="00000000" w:rsidRPr="00000000" w14:paraId="00000145">
      <w:pPr>
        <w:spacing w:after="8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5.3 Análisis Bivariado Categórico vs. Categórico (Barras Apiladas)</w:t>
      </w:r>
    </w:p>
    <w:p w:rsidR="00000000" w:rsidDel="00000000" w:rsidP="00000000" w:rsidRDefault="00000000" w:rsidRPr="00000000" w14:paraId="00000147">
      <w:pPr>
        <w:spacing w:after="120" w:lineRule="auto"/>
        <w:rPr/>
      </w:pPr>
      <w:r w:rsidDel="00000000" w:rsidR="00000000" w:rsidRPr="00000000">
        <w:rPr>
          <w:rtl w:val="0"/>
        </w:rPr>
        <w:t xml:space="preserve">Se exploraron cuatro pares de variables categóricas mediante tablas de contingencia normalizadas:</w:t>
      </w:r>
    </w:p>
    <w:p w:rsidR="00000000" w:rsidDel="00000000" w:rsidP="00000000" w:rsidRDefault="00000000" w:rsidRPr="00000000" w14:paraId="00000148">
      <w:pPr>
        <w:spacing w:after="80" w:lineRule="auto"/>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HECHO × GENERO</w:t>
      </w:r>
    </w:p>
    <w:p w:rsidR="00000000" w:rsidDel="00000000" w:rsidP="00000000" w:rsidRDefault="00000000" w:rsidRPr="00000000" w14:paraId="0000014A">
      <w:pPr>
        <w:spacing w:after="120" w:lineRule="auto"/>
        <w:rPr/>
      </w:pPr>
      <w:r w:rsidDel="00000000" w:rsidR="00000000" w:rsidRPr="00000000">
        <w:rPr>
          <w:rtl w:val="0"/>
        </w:rPr>
        <w:t xml:space="preserve">La proporción de géneros se mantiene relativamente estable entre los distintos tipos de hechos. El género masculino es dominante en todas las categorías, aunque el tipo de hecho sí parece influir ligeramente en la composición de género de las víctimas.</w:t>
      </w:r>
    </w:p>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rtl w:val="0"/>
        </w:rPr>
        <w:t xml:space="preserve">HECHO × AGRUPA_EDAD_PERSONA</w:t>
      </w:r>
    </w:p>
    <w:p w:rsidR="00000000" w:rsidDel="00000000" w:rsidP="00000000" w:rsidRDefault="00000000" w:rsidRPr="00000000" w14:paraId="0000014D">
      <w:pPr>
        <w:spacing w:after="120" w:lineRule="auto"/>
        <w:rPr/>
      </w:pPr>
      <w:r w:rsidDel="00000000" w:rsidR="00000000" w:rsidRPr="00000000">
        <w:rPr>
          <w:rtl w:val="0"/>
        </w:rPr>
        <w:t xml:space="preserve">El grupo "ADULTOS" domina todas las categorías de HECHO. La distribución de grupos etarios es consistente entre tipos de delito, sin patrones de victimización diferencial significativos por edad según el tipo de hecho.</w:t>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3"/>
        <w:rPr/>
      </w:pPr>
      <w:r w:rsidDel="00000000" w:rsidR="00000000" w:rsidRPr="00000000">
        <w:rPr>
          <w:rtl w:val="0"/>
        </w:rPr>
        <w:t xml:space="preserve">MES × HECHO</w:t>
      </w:r>
    </w:p>
    <w:p w:rsidR="00000000" w:rsidDel="00000000" w:rsidP="00000000" w:rsidRDefault="00000000" w:rsidRPr="00000000" w14:paraId="00000150">
      <w:pPr>
        <w:spacing w:after="120" w:lineRule="auto"/>
        <w:rPr/>
      </w:pPr>
      <w:r w:rsidDel="00000000" w:rsidR="00000000" w:rsidRPr="00000000">
        <w:rPr>
          <w:rtl w:val="0"/>
        </w:rPr>
        <w:t xml:space="preserve">La distribución de tipos de hechos por mes es relativamente estable, sin meses que muestren un cambio radical en la composición de delitos. Esto sugiere que el incremento en los últimos trimestres es proporcional en todos los tipos de HECHO.</w:t>
      </w:r>
    </w:p>
    <w:p w:rsidR="00000000" w:rsidDel="00000000" w:rsidP="00000000" w:rsidRDefault="00000000" w:rsidRPr="00000000" w14:paraId="00000151">
      <w:pPr>
        <w:spacing w:after="80" w:lineRule="auto"/>
        <w:rPr/>
      </w:pP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DEPARTAMENTO × HECHO</w:t>
      </w:r>
    </w:p>
    <w:p w:rsidR="00000000" w:rsidDel="00000000" w:rsidP="00000000" w:rsidRDefault="00000000" w:rsidRPr="00000000" w14:paraId="00000153">
      <w:pPr>
        <w:spacing w:after="120" w:lineRule="auto"/>
        <w:rPr/>
      </w:pPr>
      <w:r w:rsidDel="00000000" w:rsidR="00000000" w:rsidRPr="00000000">
        <w:rPr>
          <w:rtl w:val="0"/>
        </w:rPr>
        <w:t xml:space="preserve">Esta es la combinación más informativa para análisis territoriales. Algunos departamentos muestran proporciones ligeramente diferentes en los tipos de hechos, lo que puede indicar dinámicas delictivas regionales específicas.</w:t>
      </w:r>
    </w:p>
    <w:p w:rsidR="00000000" w:rsidDel="00000000" w:rsidP="00000000" w:rsidRDefault="00000000" w:rsidRPr="00000000" w14:paraId="00000154">
      <w:pPr>
        <w:spacing w:after="80" w:lineRule="auto"/>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6. Análisis de Tendencias Temporales</w:t>
      </w:r>
    </w:p>
    <w:p w:rsidR="00000000" w:rsidDel="00000000" w:rsidP="00000000" w:rsidRDefault="00000000" w:rsidRPr="00000000" w14:paraId="00000157">
      <w:pPr>
        <w:pStyle w:val="Heading2"/>
        <w:rPr/>
      </w:pPr>
      <w:r w:rsidDel="00000000" w:rsidR="00000000" w:rsidRPr="00000000">
        <w:rPr>
          <w:rtl w:val="0"/>
        </w:rPr>
        <w:t xml:space="preserve">6.1 Evolución Anual</w:t>
      </w:r>
    </w:p>
    <w:p w:rsidR="00000000" w:rsidDel="00000000" w:rsidP="00000000" w:rsidRDefault="00000000" w:rsidRPr="00000000" w14:paraId="00000158">
      <w:pPr>
        <w:spacing w:after="120" w:lineRule="auto"/>
        <w:rPr/>
      </w:pPr>
      <w:r w:rsidDel="00000000" w:rsidR="00000000" w:rsidRPr="00000000">
        <w:rPr>
          <w:rtl w:val="0"/>
        </w:rPr>
        <w:t xml:space="preserve">Se analizó la tendencia de eventos y cantidad total por año (2020–2025), detectando una tendencia creciente sostenida:</w:t>
      </w:r>
    </w:p>
    <w:p w:rsidR="00000000" w:rsidDel="00000000" w:rsidP="00000000" w:rsidRDefault="00000000" w:rsidRPr="00000000" w14:paraId="00000159">
      <w:pPr>
        <w:spacing w:after="80" w:lineRule="auto"/>
        <w:rPr/>
      </w:pPr>
      <w:r w:rsidDel="00000000" w:rsidR="00000000" w:rsidRPr="00000000">
        <w:rPr>
          <w:rtl w:val="0"/>
        </w:rPr>
      </w:r>
    </w:p>
    <w:tbl>
      <w:tblPr>
        <w:tblStyle w:val="Table13"/>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880"/>
        <w:gridCol w:w="2880"/>
        <w:tblGridChange w:id="0">
          <w:tblGrid>
            <w:gridCol w:w="144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color w:val="ffffff"/>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b w:val="1"/>
                <w:bCs w:val="1"/>
                <w:color w:val="ffffff"/>
                <w:sz w:val="20"/>
                <w:szCs w:val="20"/>
                <w:rtl w:val="0"/>
              </w:rPr>
              <w:t xml:space="preserve">Número de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b w:val="1"/>
                <w:bCs w:val="1"/>
                <w:color w:val="ffffff"/>
                <w:sz w:val="20"/>
                <w:szCs w:val="20"/>
                <w:rtl w:val="0"/>
              </w:rPr>
              <w:t xml:space="preserve">Total Cantidad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menor (inicio 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creciente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creciente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creciente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12,778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alto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13,040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alto (anomalía)</w:t>
            </w:r>
            <w:r w:rsidDel="00000000" w:rsidR="00000000" w:rsidRPr="00000000">
              <w:rPr>
                <w:rtl w:val="0"/>
              </w:rPr>
            </w:r>
          </w:p>
        </w:tc>
      </w:tr>
    </w:tbl>
    <w:p w:rsidR="00000000" w:rsidDel="00000000" w:rsidP="00000000" w:rsidRDefault="00000000" w:rsidRPr="00000000" w14:paraId="0000016F">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000000" w:space="0" w:sz="0" w:val="nil"/>
              <w:bottom w:color="000000" w:space="0" w:sz="0" w:val="nil"/>
              <w:right w:color="000000" w:space="0" w:sz="0" w:val="nil"/>
            </w:tcBorders>
            <w:shd w:fill="fff3cd" w:val="clear"/>
            <w:tcMar>
              <w:top w:w="120.0" w:type="dxa"/>
              <w:left w:w="180.0" w:type="dxa"/>
              <w:bottom w:w="120.0" w:type="dxa"/>
              <w:right w:w="180.0" w:type="dxa"/>
            </w:tcMar>
          </w:tcPr>
          <w:p w:rsidR="00000000" w:rsidDel="00000000" w:rsidP="00000000" w:rsidRDefault="00000000" w:rsidRPr="00000000" w14:paraId="00000170">
            <w:pPr>
              <w:rPr/>
            </w:pPr>
            <w:r w:rsidDel="00000000" w:rsidR="00000000" w:rsidRPr="00000000">
              <w:rPr>
                <w:b w:val="1"/>
                <w:bCs w:val="1"/>
                <w:color w:val="1f3864"/>
                <w:rtl w:val="0"/>
              </w:rPr>
              <w:t xml:space="preserve">⚠ Anomalía Temporal Crítica – Año 2025</w:t>
            </w:r>
            <w:r w:rsidDel="00000000" w:rsidR="00000000" w:rsidRPr="00000000">
              <w:rPr>
                <w:rtl w:val="0"/>
              </w:rPr>
            </w:r>
          </w:p>
          <w:p w:rsidR="00000000" w:rsidDel="00000000" w:rsidP="00000000" w:rsidRDefault="00000000" w:rsidRPr="00000000" w14:paraId="00000171">
            <w:pPr>
              <w:rPr/>
            </w:pPr>
            <w:r w:rsidDel="00000000" w:rsidR="00000000" w:rsidRPr="00000000">
              <w:rPr>
                <w:color w:val="333333"/>
                <w:sz w:val="20"/>
                <w:szCs w:val="20"/>
                <w:rtl w:val="0"/>
              </w:rPr>
              <w:t xml:space="preserve">El año 2025 registra 13,040 eventos, una cifra idéntica en magnitud a 2024 y superior a todos los años anteriores. Considerando que 2025 es un año en curso (o futuro al momento de compilación probable del dataset), este volumen es sospechosamente alto. Posibles causas: (a) error en el campo AÑO donde fechas de otros años fueron asignadas a 2025; (b) el dataset incluye proyecciones o estimaciones; (c) el dataset fue compilado tardíamente en 2025 con datos casi completos. Se requiere validación con la fuente primaria antes de incluir datos de 2025 en análisis de tendencias.</w:t>
            </w:r>
            <w:r w:rsidDel="00000000" w:rsidR="00000000" w:rsidRPr="00000000">
              <w:rPr>
                <w:rtl w:val="0"/>
              </w:rPr>
            </w:r>
          </w:p>
        </w:tc>
      </w:tr>
    </w:tbl>
    <w:p w:rsidR="00000000" w:rsidDel="00000000" w:rsidP="00000000" w:rsidRDefault="00000000" w:rsidRPr="00000000" w14:paraId="00000172">
      <w:pPr>
        <w:spacing w:after="80" w:lineRule="auto"/>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6.2 Patrones Mensuales</w:t>
      </w:r>
    </w:p>
    <w:p w:rsidR="00000000" w:rsidDel="00000000" w:rsidP="00000000" w:rsidRDefault="00000000" w:rsidRPr="00000000" w14:paraId="00000174">
      <w:pPr>
        <w:spacing w:after="120" w:lineRule="auto"/>
        <w:rPr/>
      </w:pPr>
      <w:r w:rsidDel="00000000" w:rsidR="00000000" w:rsidRPr="00000000">
        <w:rPr>
          <w:rtl w:val="0"/>
        </w:rPr>
        <w:t xml:space="preserve">El análisis mensual revela una posible estacionalidad:</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Trimestre octubre–diciembre: concentra la mayor actividad de eventos.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Temporada baja: enero–marzo presenta menores volúmenes.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estacionalidad puede estar relacionada con factores socioeconómicos (fin de año, bonificaciones, épocas de mayor circulación de dinero).</w:t>
      </w:r>
    </w:p>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6.3 Patrones por Día de Semana</w:t>
      </w:r>
    </w:p>
    <w:p w:rsidR="00000000" w:rsidDel="00000000" w:rsidP="00000000" w:rsidRDefault="00000000" w:rsidRPr="00000000" w14:paraId="0000017A">
      <w:pPr>
        <w:spacing w:after="120" w:lineRule="auto"/>
        <w:rPr/>
      </w:pPr>
      <w:r w:rsidDel="00000000" w:rsidR="00000000" w:rsidRPr="00000000">
        <w:rPr>
          <w:rtl w:val="0"/>
        </w:rPr>
        <w:t xml:space="preserve">Los días hábiles (martes–jueves) concentran el mayor volumen de eventos, con una caída apreciable el fin de semana. Este patrón es consistente con extorsiones realizadas principalmente en contextos laborales o comerciales.</w:t>
      </w:r>
    </w:p>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t xml:space="preserve">7. Inconsistencias y Problemas Detectados</w:t>
      </w:r>
    </w:p>
    <w:p w:rsidR="00000000" w:rsidDel="00000000" w:rsidP="00000000" w:rsidRDefault="00000000" w:rsidRPr="00000000" w14:paraId="0000017E">
      <w:pPr>
        <w:pStyle w:val="Heading2"/>
        <w:rPr/>
      </w:pPr>
      <w:r w:rsidDel="00000000" w:rsidR="00000000" w:rsidRPr="00000000">
        <w:rPr>
          <w:rtl w:val="0"/>
        </w:rPr>
        <w:t xml:space="preserve">7.1 Resumen Consolidado de Problemas</w:t>
      </w:r>
    </w:p>
    <w:p w:rsidR="00000000" w:rsidDel="00000000" w:rsidP="00000000" w:rsidRDefault="00000000" w:rsidRPr="00000000" w14:paraId="0000017F">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1"/>
        <w:gridCol w:w="2348"/>
        <w:gridCol w:w="2338"/>
        <w:gridCol w:w="3093"/>
        <w:tblGridChange w:id="0">
          <w:tblGrid>
            <w:gridCol w:w="1581"/>
            <w:gridCol w:w="2348"/>
            <w:gridCol w:w="2338"/>
            <w:gridCol w:w="309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1"/>
                <w:bCs w:val="1"/>
                <w:color w:val="ffffff"/>
                <w:sz w:val="20"/>
                <w:szCs w:val="20"/>
                <w:rtl w:val="0"/>
              </w:rPr>
              <w:t xml:space="preserve">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1"/>
                <w:bCs w:val="1"/>
                <w:color w:val="ffffff"/>
                <w:sz w:val="20"/>
                <w:szCs w:val="20"/>
                <w:rtl w:val="0"/>
              </w:rPr>
              <w:t xml:space="preserve">Magnitud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Filas duplicadas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1,623 (2.63%)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Eliminar duplicados exactos antes del análisis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Año 2025 con volumen anómalo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13,040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Validar con fuente; separar o excluir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20"/>
                <w:szCs w:val="20"/>
                <w:rtl w:val="0"/>
              </w:rPr>
              <w:t xml:space="preserve">Valores faltantes en GENERO y 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20"/>
                <w:szCs w:val="20"/>
                <w:rtl w:val="0"/>
              </w:rPr>
              <w:t xml:space="preserve">1,768 (2.87%)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Imputar o crear categoría "Desconocido"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sz w:val="20"/>
                <w:szCs w:val="20"/>
                <w:rtl w:val="0"/>
              </w:rPr>
              <w:t xml:space="preserve">🟡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sz w:val="20"/>
                <w:szCs w:val="20"/>
                <w:rtl w:val="0"/>
              </w:rPr>
              <w:t xml:space="preserve">Outliers en CANTIDAD (IQR=0)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sz w:val="20"/>
                <w:szCs w:val="20"/>
                <w:rtl w:val="0"/>
              </w:rPr>
              <w:t xml:space="preserve">4,046 (6.56%)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20"/>
                <w:szCs w:val="20"/>
                <w:rtl w:val="0"/>
              </w:rPr>
              <w:t xml:space="preserve">Segmentar en unitarios vs. múltiples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Outliers geográficos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20"/>
                <w:szCs w:val="20"/>
                <w:rtl w:val="0"/>
              </w:rPr>
              <w:t xml:space="preserve">~962 (1.56%)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20"/>
                <w:szCs w:val="20"/>
                <w:rtl w:val="0"/>
              </w:rPr>
              <w:t xml:space="preserve">Validar coordenadas vs. DANE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 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Alta cardinalidad en MUNICIPIO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975 únicos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Agrupar por departamento si es necesario</w:t>
            </w:r>
            <w:r w:rsidDel="00000000" w:rsidR="00000000" w:rsidRPr="00000000">
              <w:rPr>
                <w:rtl w:val="0"/>
              </w:rPr>
            </w:r>
          </w:p>
        </w:tc>
      </w:tr>
    </w:tbl>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Anexo: Detalle de Código Analítico</w:t>
      </w:r>
    </w:p>
    <w:p w:rsidR="00000000" w:rsidDel="00000000" w:rsidP="00000000" w:rsidRDefault="00000000" w:rsidRPr="00000000" w14:paraId="0000019F">
      <w:pPr>
        <w:spacing w:after="120" w:lineRule="auto"/>
        <w:rPr/>
      </w:pPr>
      <w:r w:rsidDel="00000000" w:rsidR="00000000" w:rsidRPr="00000000">
        <w:rPr>
          <w:rtl w:val="0"/>
        </w:rPr>
        <w:t xml:space="preserve">Este anexo referencia las secciones del notebook EDA_profundo_v0_4.ipynb que corresponden a cada análisis presentado en el documento:</w:t>
      </w:r>
    </w:p>
    <w:p w:rsidR="00000000" w:rsidDel="00000000" w:rsidP="00000000" w:rsidRDefault="00000000" w:rsidRPr="00000000" w14:paraId="000001A0">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880"/>
        <w:gridCol w:w="2880"/>
        <w:tblGridChange w:id="0">
          <w:tblGrid>
            <w:gridCol w:w="360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b w:val="1"/>
                <w:bCs w:val="1"/>
                <w:color w:val="ffffff"/>
                <w:sz w:val="20"/>
                <w:szCs w:val="20"/>
                <w:rtl w:val="0"/>
              </w:rPr>
              <w:t xml:space="preserve">Sección del Reporte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b w:val="1"/>
                <w:bCs w:val="1"/>
                <w:color w:val="ffffff"/>
                <w:sz w:val="20"/>
                <w:szCs w:val="20"/>
                <w:rtl w:val="0"/>
              </w:rPr>
              <w:t xml:space="preserve">Células del Notebook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Sec. 2.1 – Duplicados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sz w:val="20"/>
                <w:szCs w:val="20"/>
                <w:rtl w:val="0"/>
              </w:rPr>
              <w:t xml:space="preserve">Celdas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df.duplicated().sum()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sz w:val="20"/>
                <w:szCs w:val="20"/>
                <w:rtl w:val="0"/>
              </w:rPr>
              <w:t xml:space="preserve">Sec. 2.2 – Faltantes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Celdas 28–32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sz w:val="20"/>
                <w:szCs w:val="20"/>
                <w:rtl w:val="0"/>
              </w:rPr>
              <w:t xml:space="preserve">df.isnull().sum() + visualización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Sec. 3.1 – Numéricas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sz w:val="20"/>
                <w:szCs w:val="20"/>
                <w:rtl w:val="0"/>
              </w:rPr>
              <w:t xml:space="preserve">Celdas 9–12, 35–38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Box plots, histogramas, skew/kurtosis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20"/>
                <w:szCs w:val="20"/>
                <w:rtl w:val="0"/>
              </w:rPr>
              <w:t xml:space="preserve">Sec. 3.2 – Categóricas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Celdas 13–20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sz w:val="20"/>
                <w:szCs w:val="20"/>
                <w:rtl w:val="0"/>
              </w:rPr>
              <w:t xml:space="preserve">Countplots</w:t>
            </w:r>
            <w:r w:rsidDel="00000000" w:rsidR="00000000" w:rsidRPr="00000000">
              <w:rPr>
                <w:sz w:val="20"/>
                <w:szCs w:val="20"/>
                <w:rtl w:val="0"/>
              </w:rPr>
              <w:t xml:space="preserve"> por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Sec. 4 – Outliers 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Celdas 39–43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Método IQR + discusión de impacto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Sec. 5.1 – Correlación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Celdas 21–24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Heatmap de correlación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Sec. 5.2 – Box Bivariado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Celdas 48–50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Categórico vs. numérico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Sec. 5.3 – Barras Apiladas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Celdas 51–56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Categórico vs. categórico (crosstab)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Sec. 6 – 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Celdas 57–65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Tendencias por año, mes y día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Sec. 8 – Conclusiones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Celdas 66–68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Insights y hallazgos finales del notebook</w:t>
            </w:r>
            <w:r w:rsidDel="00000000" w:rsidR="00000000" w:rsidRPr="00000000">
              <w:rPr>
                <w:rtl w:val="0"/>
              </w:rPr>
            </w:r>
          </w:p>
        </w:tc>
      </w:tr>
    </w:tbl>
    <w:p w:rsidR="00000000" w:rsidDel="00000000" w:rsidP="00000000" w:rsidRDefault="00000000" w:rsidRPr="00000000" w14:paraId="000001C2">
      <w:pPr>
        <w:spacing w:after="80" w:lineRule="auto"/>
        <w:rPr/>
      </w:pPr>
      <w:r w:rsidDel="00000000" w:rsidR="00000000" w:rsidRPr="00000000">
        <w:rPr>
          <w:rtl w:val="0"/>
        </w:rPr>
      </w:r>
    </w:p>
    <w:p w:rsidR="00000000" w:rsidDel="00000000" w:rsidP="00000000" w:rsidRDefault="00000000" w:rsidRPr="00000000" w14:paraId="000001C3">
      <w:pPr>
        <w:pStyle w:val="Heading1"/>
        <w:rPr/>
      </w:pPr>
      <w:r w:rsidDel="00000000" w:rsidR="00000000" w:rsidRPr="00000000">
        <w:rPr>
          <w:rFonts w:ascii="Arial" w:cs="Arial" w:eastAsia="Arial" w:hAnsi="Arial"/>
          <w:b w:val="1"/>
          <w:bCs w:val="1"/>
          <w:color w:val="1b4f8a"/>
          <w:sz w:val="34"/>
          <w:szCs w:val="34"/>
          <w:rtl w:val="0"/>
        </w:rPr>
        <w:t xml:space="preserve">1. Calidad de los Datos</w:t>
      </w:r>
      <w:r w:rsidDel="00000000" w:rsidR="00000000" w:rsidRPr="00000000">
        <w:rPr>
          <w:rtl w:val="0"/>
        </w:rPr>
      </w:r>
    </w:p>
    <w:p w:rsidR="00000000" w:rsidDel="00000000" w:rsidP="00000000" w:rsidRDefault="00000000" w:rsidRPr="00000000" w14:paraId="000001C4">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rtl w:val="0"/>
        </w:rPr>
      </w:r>
    </w:p>
    <w:p w:rsidR="00000000" w:rsidDel="00000000" w:rsidP="00000000" w:rsidRDefault="00000000" w:rsidRPr="00000000" w14:paraId="000001C6">
      <w:pPr>
        <w:spacing w:after="80" w:before="80" w:lineRule="auto"/>
        <w:jc w:val="both"/>
        <w:rPr/>
      </w:pPr>
      <w:r w:rsidDel="00000000" w:rsidR="00000000" w:rsidRPr="00000000">
        <w:rPr>
          <w:color w:val="2c2c2c"/>
          <w:sz w:val="20"/>
          <w:szCs w:val="20"/>
          <w:rtl w:val="0"/>
        </w:rPr>
        <w:t xml:space="preserve">El primer bloque del análisis en el notebook examinó la integridad estructural del dataset: duplicados, valores faltantes, tipos de datos y cardinalidad de las variables.</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Fonts w:ascii="Arial" w:cs="Arial" w:eastAsia="Arial" w:hAnsi="Arial"/>
          <w:b w:val="1"/>
          <w:bCs w:val="1"/>
          <w:color w:val="2c3e50"/>
          <w:sz w:val="26"/>
          <w:szCs w:val="26"/>
          <w:rtl w:val="0"/>
        </w:rPr>
        <w:t xml:space="preserve">1.1 Filas Duplicadas</w:t>
      </w:r>
      <w:r w:rsidDel="00000000" w:rsidR="00000000" w:rsidRPr="00000000">
        <w:rPr>
          <w:rtl w:val="0"/>
        </w:rPr>
      </w:r>
    </w:p>
    <w:p w:rsidR="00000000" w:rsidDel="00000000" w:rsidP="00000000" w:rsidRDefault="00000000" w:rsidRPr="00000000" w14:paraId="000001C9">
      <w:pPr>
        <w:spacing w:after="80" w:before="80" w:lineRule="auto"/>
        <w:jc w:val="both"/>
        <w:rPr/>
      </w:pPr>
      <w:r w:rsidDel="00000000" w:rsidR="00000000" w:rsidRPr="00000000">
        <w:rPr>
          <w:color w:val="2c2c2c"/>
          <w:sz w:val="20"/>
          <w:szCs w:val="20"/>
          <w:rtl w:val="0"/>
        </w:rPr>
        <w:t xml:space="preserve">Se aplicó el método .duplicated() sobre el DataFrame completo. Resultado:</w:t>
      </w: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b w:val="1"/>
                <w:bCs w:val="1"/>
                <w:color w:val="ffffff"/>
                <w:sz w:val="18"/>
                <w:szCs w:val="18"/>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b w:val="1"/>
                <w:bCs w:val="1"/>
                <w:color w:val="ffffff"/>
                <w:sz w:val="18"/>
                <w:szCs w:val="18"/>
                <w:rtl w:val="0"/>
              </w:rPr>
              <w:t xml:space="preserve">Observación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color w:val="2c2c2c"/>
                <w:sz w:val="18"/>
                <w:szCs w:val="18"/>
                <w:rtl w:val="0"/>
              </w:rPr>
              <w:t xml:space="preserve">Total de filas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CF">
            <w:pPr>
              <w:jc w:val="center"/>
              <w:rPr/>
            </w:pPr>
            <w:r w:rsidDel="00000000" w:rsidR="00000000" w:rsidRPr="00000000">
              <w:rPr>
                <w:color w:val="2c2c2c"/>
                <w:sz w:val="18"/>
                <w:szCs w:val="18"/>
                <w:rtl w:val="0"/>
              </w:rPr>
              <w:t xml:space="preserve">61.705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0">
            <w:pPr>
              <w:jc w:val="center"/>
              <w:rPr/>
            </w:pPr>
            <w:r w:rsidDel="00000000" w:rsidR="00000000" w:rsidRPr="00000000">
              <w:rPr>
                <w:color w:val="2c2c2c"/>
                <w:sz w:val="18"/>
                <w:szCs w:val="18"/>
                <w:rtl w:val="0"/>
              </w:rPr>
              <w:t xml:space="preserve">Dataset completo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color w:val="2c2c2c"/>
                <w:sz w:val="18"/>
                <w:szCs w:val="18"/>
                <w:rtl w:val="0"/>
              </w:rPr>
              <w:t xml:space="preserve">Filas duplicadas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jc w:val="center"/>
              <w:rPr/>
            </w:pPr>
            <w:r w:rsidDel="00000000" w:rsidR="00000000" w:rsidRPr="00000000">
              <w:rPr>
                <w:color w:val="2c2c2c"/>
                <w:sz w:val="18"/>
                <w:szCs w:val="18"/>
                <w:rtl w:val="0"/>
              </w:rPr>
              <w:t xml:space="preserve">1.623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jc w:val="center"/>
              <w:rPr/>
            </w:pPr>
            <w:r w:rsidDel="00000000" w:rsidR="00000000" w:rsidRPr="00000000">
              <w:rPr>
                <w:color w:val="2c2c2c"/>
                <w:sz w:val="18"/>
                <w:szCs w:val="18"/>
                <w:rtl w:val="0"/>
              </w:rPr>
              <w:t xml:space="preserve">2.63% del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color w:val="2c2c2c"/>
                <w:sz w:val="18"/>
                <w:szCs w:val="18"/>
                <w:rtl w:val="0"/>
              </w:rPr>
              <w:t xml:space="preserve">Filas únicas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5">
            <w:pPr>
              <w:jc w:val="center"/>
              <w:rPr/>
            </w:pPr>
            <w:r w:rsidDel="00000000" w:rsidR="00000000" w:rsidRPr="00000000">
              <w:rPr>
                <w:color w:val="2c2c2c"/>
                <w:sz w:val="18"/>
                <w:szCs w:val="18"/>
                <w:rtl w:val="0"/>
              </w:rPr>
              <w:t xml:space="preserve">60.082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6">
            <w:pPr>
              <w:jc w:val="center"/>
              <w:rPr/>
            </w:pPr>
            <w:r w:rsidDel="00000000" w:rsidR="00000000" w:rsidRPr="00000000">
              <w:rPr>
                <w:color w:val="2c2c2c"/>
                <w:sz w:val="18"/>
                <w:szCs w:val="18"/>
                <w:rtl w:val="0"/>
              </w:rPr>
              <w:t xml:space="preserve">Base efectiva para análisis</w:t>
            </w:r>
            <w:r w:rsidDel="00000000" w:rsidR="00000000" w:rsidRPr="00000000">
              <w:rPr>
                <w:rtl w:val="0"/>
              </w:rPr>
            </w:r>
          </w:p>
        </w:tc>
      </w:tr>
    </w:tbl>
    <w:p w:rsidR="00000000" w:rsidDel="00000000" w:rsidP="00000000" w:rsidRDefault="00000000" w:rsidRPr="00000000" w14:paraId="000001D7">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80.0" w:type="dxa"/>
              <w:bottom w:w="100.0" w:type="dxa"/>
              <w:right w:w="180.0" w:type="dxa"/>
            </w:tcMar>
          </w:tcPr>
          <w:p w:rsidR="00000000" w:rsidDel="00000000" w:rsidP="00000000" w:rsidRDefault="00000000" w:rsidRPr="00000000" w14:paraId="000001D8">
            <w:pPr>
              <w:spacing w:after="40" w:before="40" w:lineRule="auto"/>
              <w:jc w:val="both"/>
              <w:rPr/>
            </w:pPr>
            <w:r w:rsidDel="00000000" w:rsidR="00000000" w:rsidRPr="00000000">
              <w:rPr>
                <w:rtl w:val="0"/>
              </w:rPr>
              <w:t xml:space="preserve">⚠  </w:t>
            </w:r>
            <w:r w:rsidDel="00000000" w:rsidR="00000000" w:rsidRPr="00000000">
              <w:rPr>
                <w:color w:val="2c2c2c"/>
                <w:sz w:val="19"/>
                <w:szCs w:val="19"/>
                <w:rtl w:val="0"/>
              </w:rPr>
              <w:t xml:space="preserve">El 2.63% de duplicados debe eliminarse antes de cualquier modelado para garantizar la unicidad de las observaciones. Su presencia puede sesgar conteos, frecuencias y métricas de modelos supervisados.</w:t>
            </w:r>
            <w:r w:rsidDel="00000000" w:rsidR="00000000" w:rsidRPr="00000000">
              <w:rPr>
                <w:rtl w:val="0"/>
              </w:rPr>
            </w:r>
          </w:p>
        </w:tc>
      </w:tr>
    </w:tbl>
    <w:p w:rsidR="00000000" w:rsidDel="00000000" w:rsidP="00000000" w:rsidRDefault="00000000" w:rsidRPr="00000000" w14:paraId="000001D9">
      <w:pPr>
        <w:spacing w:after="60" w:before="60" w:lineRule="auto"/>
        <w:rPr/>
      </w:pP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rFonts w:ascii="Arial" w:cs="Arial" w:eastAsia="Arial" w:hAnsi="Arial"/>
          <w:b w:val="1"/>
          <w:bCs w:val="1"/>
          <w:color w:val="2c3e50"/>
          <w:sz w:val="26"/>
          <w:szCs w:val="26"/>
          <w:rtl w:val="0"/>
        </w:rPr>
        <w:t xml:space="preserve">1.2 Valores Faltantes</w:t>
      </w:r>
      <w:r w:rsidDel="00000000" w:rsidR="00000000" w:rsidRPr="00000000">
        <w:rPr>
          <w:rtl w:val="0"/>
        </w:rPr>
      </w:r>
    </w:p>
    <w:p w:rsidR="00000000" w:rsidDel="00000000" w:rsidP="00000000" w:rsidRDefault="00000000" w:rsidRPr="00000000" w14:paraId="000001DB">
      <w:pPr>
        <w:spacing w:after="80" w:before="80" w:lineRule="auto"/>
        <w:jc w:val="both"/>
        <w:rPr/>
      </w:pPr>
      <w:r w:rsidDel="00000000" w:rsidR="00000000" w:rsidRPr="00000000">
        <w:rPr>
          <w:color w:val="2c2c2c"/>
          <w:sz w:val="20"/>
          <w:szCs w:val="20"/>
          <w:rtl w:val="0"/>
        </w:rPr>
        <w:t xml:space="preserve">Se calculó el porcentaje de valores nulos por columna. Solo dos variables presentan datos faltantes:</w:t>
      </w:r>
      <w:r w:rsidDel="00000000" w:rsidR="00000000" w:rsidRPr="00000000">
        <w:rPr>
          <w:rtl w:val="0"/>
        </w:rPr>
      </w:r>
    </w:p>
    <w:p w:rsidR="00000000" w:rsidDel="00000000" w:rsidP="00000000" w:rsidRDefault="00000000" w:rsidRPr="00000000" w14:paraId="000001DC">
      <w:pPr>
        <w:spacing w:after="60" w:before="60" w:lineRule="auto"/>
        <w:rPr/>
      </w:pPr>
      <w:r w:rsidDel="00000000" w:rsidR="00000000" w:rsidRPr="00000000">
        <w:rPr>
          <w:rtl w:val="0"/>
        </w:rPr>
      </w:r>
    </w:p>
    <w:p w:rsidR="00000000" w:rsidDel="00000000" w:rsidP="00000000" w:rsidRDefault="00000000" w:rsidRPr="00000000" w14:paraId="000001DD">
      <w:pPr>
        <w:spacing w:after="60" w:before="120" w:lineRule="auto"/>
        <w:jc w:val="center"/>
        <w:rPr/>
      </w:pPr>
      <w:r w:rsidDel="00000000" w:rsidR="00000000" w:rsidRPr="00000000">
        <w:rPr/>
        <w:drawing>
          <wp:inline distB="0" distT="0" distL="0" distR="0">
            <wp:extent cx="6029325" cy="3009900"/>
            <wp:effectExtent b="0" l="0" r="0" t="0"/>
            <wp:docPr id="212893526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60" w:before="40" w:lineRule="auto"/>
        <w:jc w:val="center"/>
        <w:rPr/>
      </w:pPr>
      <w:r w:rsidDel="00000000" w:rsidR="00000000" w:rsidRPr="00000000">
        <w:rPr>
          <w:i w:val="1"/>
          <w:iCs w:val="1"/>
          <w:color w:val="777777"/>
          <w:sz w:val="16"/>
          <w:szCs w:val="16"/>
          <w:rtl w:val="0"/>
        </w:rPr>
        <w:t xml:space="preserve">Gráfica 1 (Colab). Valores faltantes por columna — porcentaje y conteo</w:t>
      </w:r>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1"/>
        <w:gridCol w:w="2254"/>
        <w:gridCol w:w="2235"/>
        <w:gridCol w:w="2290"/>
        <w:tblGridChange w:id="0">
          <w:tblGrid>
            <w:gridCol w:w="2581"/>
            <w:gridCol w:w="2254"/>
            <w:gridCol w:w="2235"/>
            <w:gridCol w:w="22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b w:val="1"/>
                <w:bCs w:val="1"/>
                <w:color w:val="ffffff"/>
                <w:sz w:val="18"/>
                <w:szCs w:val="18"/>
                <w:rtl w:val="0"/>
              </w:rPr>
              <w:t xml:space="preserve">Valores Faltantes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b w:val="1"/>
                <w:bCs w:val="1"/>
                <w:color w:val="ffffff"/>
                <w:sz w:val="18"/>
                <w:szCs w:val="18"/>
                <w:rtl w:val="0"/>
              </w:rPr>
              <w:t xml:space="preserve">% del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b w:val="1"/>
                <w:bCs w:val="1"/>
                <w:color w:val="ffffff"/>
                <w:sz w:val="18"/>
                <w:szCs w:val="18"/>
                <w:rtl w:val="0"/>
              </w:rPr>
              <w:t xml:space="preserve">Interpretación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color w:val="2c2c2c"/>
                <w:sz w:val="18"/>
                <w:szCs w:val="18"/>
                <w:rtl w:val="0"/>
              </w:rPr>
              <w:t xml:space="preserve">GENERO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5">
            <w:pPr>
              <w:jc w:val="center"/>
              <w:rPr/>
            </w:pPr>
            <w:r w:rsidDel="00000000" w:rsidR="00000000" w:rsidRPr="00000000">
              <w:rPr>
                <w:color w:val="2c2c2c"/>
                <w:sz w:val="18"/>
                <w:szCs w:val="18"/>
                <w:rtl w:val="0"/>
              </w:rPr>
              <w:t xml:space="preserve">1.768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6">
            <w:pPr>
              <w:jc w:val="center"/>
              <w:rPr/>
            </w:pPr>
            <w:r w:rsidDel="00000000" w:rsidR="00000000" w:rsidRPr="00000000">
              <w:rPr>
                <w:color w:val="2c2c2c"/>
                <w:sz w:val="18"/>
                <w:szCs w:val="18"/>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7">
            <w:pPr>
              <w:jc w:val="center"/>
              <w:rPr/>
            </w:pPr>
            <w:r w:rsidDel="00000000" w:rsidR="00000000" w:rsidRPr="00000000">
              <w:rPr>
                <w:color w:val="2c2c2c"/>
                <w:sz w:val="18"/>
                <w:szCs w:val="18"/>
                <w:rtl w:val="0"/>
              </w:rPr>
              <w:t xml:space="preserve">Registros de Terrorismo sin víctima individual identificada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color w:val="2c2c2c"/>
                <w:sz w:val="18"/>
                <w:szCs w:val="18"/>
                <w:rtl w:val="0"/>
              </w:rPr>
              <w:t xml:space="preserve">AGRUPA_EDAD_PERSONA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9">
            <w:pPr>
              <w:jc w:val="center"/>
              <w:rPr/>
            </w:pPr>
            <w:r w:rsidDel="00000000" w:rsidR="00000000" w:rsidRPr="00000000">
              <w:rPr>
                <w:color w:val="2c2c2c"/>
                <w:sz w:val="18"/>
                <w:szCs w:val="18"/>
                <w:rtl w:val="0"/>
              </w:rPr>
              <w:t xml:space="preserve">1.768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jc w:val="center"/>
              <w:rPr/>
            </w:pPr>
            <w:r w:rsidDel="00000000" w:rsidR="00000000" w:rsidRPr="00000000">
              <w:rPr>
                <w:color w:val="2c2c2c"/>
                <w:sz w:val="18"/>
                <w:szCs w:val="18"/>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jc w:val="center"/>
              <w:rPr/>
            </w:pPr>
            <w:r w:rsidDel="00000000" w:rsidR="00000000" w:rsidRPr="00000000">
              <w:rPr>
                <w:color w:val="2c2c2c"/>
                <w:sz w:val="18"/>
                <w:szCs w:val="18"/>
                <w:rtl w:val="0"/>
              </w:rPr>
              <w:t xml:space="preserve">Idéntico conjunto — estructuralmente coherente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color w:val="2c2c2c"/>
                <w:sz w:val="18"/>
                <w:szCs w:val="18"/>
                <w:rtl w:val="0"/>
              </w:rPr>
              <w:t xml:space="preserve">Demás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D">
            <w:pPr>
              <w:jc w:val="center"/>
              <w:rPr/>
            </w:pPr>
            <w:r w:rsidDel="00000000" w:rsidR="00000000" w:rsidRPr="00000000">
              <w:rPr>
                <w:color w:val="2c2c2c"/>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E">
            <w:pPr>
              <w:jc w:val="center"/>
              <w:rPr/>
            </w:pPr>
            <w:r w:rsidDel="00000000" w:rsidR="00000000" w:rsidRPr="00000000">
              <w:rPr>
                <w:color w:val="2c2c2c"/>
                <w:sz w:val="18"/>
                <w:szCs w:val="18"/>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EF">
            <w:pPr>
              <w:jc w:val="center"/>
              <w:rPr/>
            </w:pPr>
            <w:r w:rsidDel="00000000" w:rsidR="00000000" w:rsidRPr="00000000">
              <w:rPr>
                <w:color w:val="2c2c2c"/>
                <w:sz w:val="18"/>
                <w:szCs w:val="18"/>
                <w:rtl w:val="0"/>
              </w:rPr>
              <w:t xml:space="preserve">Sin valores faltantes</w:t>
            </w:r>
            <w:r w:rsidDel="00000000" w:rsidR="00000000" w:rsidRPr="00000000">
              <w:rPr>
                <w:rtl w:val="0"/>
              </w:rPr>
            </w:r>
          </w:p>
        </w:tc>
      </w:tr>
    </w:tbl>
    <w:p w:rsidR="00000000" w:rsidDel="00000000" w:rsidP="00000000" w:rsidRDefault="00000000" w:rsidRPr="00000000" w14:paraId="000001F0">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120.0" w:type="dxa"/>
              <w:left w:w="180.0" w:type="dxa"/>
              <w:bottom w:w="120.0" w:type="dxa"/>
              <w:right w:w="180.0" w:type="dxa"/>
            </w:tcMar>
          </w:tcPr>
          <w:p w:rsidR="00000000" w:rsidDel="00000000" w:rsidP="00000000" w:rsidRDefault="00000000" w:rsidRPr="00000000" w14:paraId="000001F1">
            <w:pPr>
              <w:spacing w:after="40" w:before="40" w:lineRule="auto"/>
              <w:rPr/>
            </w:pPr>
            <w:r w:rsidDel="00000000" w:rsidR="00000000" w:rsidRPr="00000000">
              <w:rPr>
                <w:b w:val="1"/>
                <w:bCs w:val="1"/>
                <w:color w:val="1b4f8a"/>
                <w:sz w:val="20"/>
                <w:szCs w:val="20"/>
                <w:rtl w:val="0"/>
              </w:rPr>
              <w:t xml:space="preserve">Interpretación</w:t>
            </w:r>
            <w:r w:rsidDel="00000000" w:rsidR="00000000" w:rsidRPr="00000000">
              <w:rPr>
                <w:rtl w:val="0"/>
              </w:rPr>
            </w:r>
          </w:p>
          <w:p w:rsidR="00000000" w:rsidDel="00000000" w:rsidP="00000000" w:rsidRDefault="00000000" w:rsidRPr="00000000" w14:paraId="000001F2">
            <w:pPr>
              <w:spacing w:after="40" w:before="40" w:lineRule="auto"/>
              <w:jc w:val="both"/>
              <w:rPr/>
            </w:pPr>
            <w:r w:rsidDel="00000000" w:rsidR="00000000" w:rsidRPr="00000000">
              <w:rPr>
                <w:color w:val="2c2c2c"/>
                <w:sz w:val="19"/>
                <w:szCs w:val="19"/>
                <w:rtl w:val="0"/>
              </w:rPr>
              <w:t xml:space="preserve">Los 1.768 registros nulos coinciden exactamente con los eventos de tipo TERRORISMO, donde el hecho es colectivo y no tiene víctima individual identificada. No es un error aleatorio sino una característica estructural del dato. Se recomienda imputación por exclusión condicional en análisis demográficos.</w:t>
            </w:r>
            <w:r w:rsidDel="00000000" w:rsidR="00000000" w:rsidRPr="00000000">
              <w:rPr>
                <w:rtl w:val="0"/>
              </w:rPr>
            </w:r>
          </w:p>
        </w:tc>
      </w:tr>
    </w:tbl>
    <w:p w:rsidR="00000000" w:rsidDel="00000000" w:rsidP="00000000" w:rsidRDefault="00000000" w:rsidRPr="00000000" w14:paraId="000001F3">
      <w:pPr>
        <w:spacing w:after="60" w:before="60" w:lineRule="auto"/>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Fonts w:ascii="Arial" w:cs="Arial" w:eastAsia="Arial" w:hAnsi="Arial"/>
          <w:b w:val="1"/>
          <w:bCs w:val="1"/>
          <w:color w:val="2c3e50"/>
          <w:sz w:val="26"/>
          <w:szCs w:val="26"/>
          <w:rtl w:val="0"/>
        </w:rPr>
        <w:t xml:space="preserve">1.3 Tipos de Datos y Cardinalidad</w:t>
      </w:r>
      <w:r w:rsidDel="00000000" w:rsidR="00000000" w:rsidRPr="00000000">
        <w:rPr>
          <w:rtl w:val="0"/>
        </w:rPr>
      </w:r>
    </w:p>
    <w:p w:rsidR="00000000" w:rsidDel="00000000" w:rsidP="00000000" w:rsidRDefault="00000000" w:rsidRPr="00000000" w14:paraId="000001F5">
      <w:pPr>
        <w:spacing w:after="80" w:before="80" w:lineRule="auto"/>
        <w:jc w:val="both"/>
        <w:rPr/>
      </w:pPr>
      <w:r w:rsidDel="00000000" w:rsidR="00000000" w:rsidRPr="00000000">
        <w:rPr>
          <w:color w:val="2c2c2c"/>
          <w:sz w:val="20"/>
          <w:szCs w:val="20"/>
          <w:rtl w:val="0"/>
        </w:rPr>
        <w:t xml:space="preserve">El análisis de tipos y valores únicos por columna evidenció lo siguiente:</w:t>
      </w: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1"/>
        <w:gridCol w:w="2260"/>
        <w:gridCol w:w="2245"/>
        <w:gridCol w:w="2274"/>
        <w:tblGridChange w:id="0">
          <w:tblGrid>
            <w:gridCol w:w="2581"/>
            <w:gridCol w:w="2260"/>
            <w:gridCol w:w="2245"/>
            <w:gridCol w:w="227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b w:val="1"/>
                <w:bCs w:val="1"/>
                <w:color w:val="ffffff"/>
                <w:sz w:val="18"/>
                <w:szCs w:val="18"/>
                <w:rtl w:val="0"/>
              </w:rPr>
              <w:t xml:space="preserve">Valores Únicos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b w:val="1"/>
                <w:bCs w:val="1"/>
                <w:color w:val="ffffff"/>
                <w:sz w:val="18"/>
                <w:szCs w:val="18"/>
                <w:rtl w:val="0"/>
              </w:rPr>
              <w:t xml:space="preserve">Cardinalidad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color w:val="2c2c2c"/>
                <w:sz w:val="18"/>
                <w:szCs w:val="18"/>
                <w:rtl w:val="0"/>
              </w:rPr>
              <w:t xml:space="preserve">DEPARTAMENTO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FC">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FD">
            <w:pPr>
              <w:jc w:val="center"/>
              <w:rPr/>
            </w:pPr>
            <w:r w:rsidDel="00000000" w:rsidR="00000000" w:rsidRPr="00000000">
              <w:rPr>
                <w:color w:val="2c2c2c"/>
                <w:sz w:val="18"/>
                <w:szCs w:val="18"/>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FE">
            <w:pPr>
              <w:jc w:val="center"/>
              <w:rPr/>
            </w:pPr>
            <w:r w:rsidDel="00000000" w:rsidR="00000000" w:rsidRPr="00000000">
              <w:rPr>
                <w:color w:val="2c2c2c"/>
                <w:sz w:val="18"/>
                <w:szCs w:val="18"/>
                <w:rtl w:val="0"/>
              </w:rPr>
              <w:t xml:space="preserve">Baja — categórica geográfica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color w:val="2c2c2c"/>
                <w:sz w:val="18"/>
                <w:szCs w:val="18"/>
                <w:rtl w:val="0"/>
              </w:rPr>
              <w:t xml:space="preserve">MUNICIPIO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jc w:val="center"/>
              <w:rPr/>
            </w:pPr>
            <w:r w:rsidDel="00000000" w:rsidR="00000000" w:rsidRPr="00000000">
              <w:rPr>
                <w:color w:val="2c2c2c"/>
                <w:sz w:val="18"/>
                <w:szCs w:val="18"/>
                <w:rtl w:val="0"/>
              </w:rPr>
              <w:t xml:space="preserve">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jc w:val="center"/>
              <w:rPr/>
            </w:pPr>
            <w:r w:rsidDel="00000000" w:rsidR="00000000" w:rsidRPr="00000000">
              <w:rPr>
                <w:color w:val="2c2c2c"/>
                <w:sz w:val="18"/>
                <w:szCs w:val="18"/>
                <w:rtl w:val="0"/>
              </w:rPr>
              <w:t xml:space="preserve">Media — geográfica específica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color w:val="2c2c2c"/>
                <w:sz w:val="18"/>
                <w:szCs w:val="18"/>
                <w:rtl w:val="0"/>
              </w:rPr>
              <w:t xml:space="preserve">CODIGO_DANE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4">
            <w:pPr>
              <w:jc w:val="center"/>
              <w:rPr/>
            </w:pPr>
            <w:r w:rsidDel="00000000" w:rsidR="00000000" w:rsidRPr="00000000">
              <w:rPr>
                <w:color w:val="2c2c2c"/>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5">
            <w:pPr>
              <w:jc w:val="center"/>
              <w:rPr/>
            </w:pPr>
            <w:r w:rsidDel="00000000" w:rsidR="00000000" w:rsidRPr="00000000">
              <w:rPr>
                <w:color w:val="2c2c2c"/>
                <w:sz w:val="18"/>
                <w:szCs w:val="18"/>
                <w:rtl w:val="0"/>
              </w:rPr>
              <w:t xml:space="preserve">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6">
            <w:pPr>
              <w:jc w:val="center"/>
              <w:rPr/>
            </w:pPr>
            <w:r w:rsidDel="00000000" w:rsidR="00000000" w:rsidRPr="00000000">
              <w:rPr>
                <w:color w:val="2c2c2c"/>
                <w:sz w:val="18"/>
                <w:szCs w:val="18"/>
                <w:rtl w:val="0"/>
              </w:rPr>
              <w:t xml:space="preserve">Identificador numérico único por municipio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color w:val="2c2c2c"/>
                <w:sz w:val="18"/>
                <w:szCs w:val="18"/>
                <w:rtl w:val="0"/>
              </w:rPr>
              <w:t xml:space="preserve">ARMAS_MEDIOS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8">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9">
            <w:pPr>
              <w:jc w:val="center"/>
              <w:rPr/>
            </w:pPr>
            <w:r w:rsidDel="00000000" w:rsidR="00000000" w:rsidRPr="00000000">
              <w:rPr>
                <w:color w:val="2c2c2c"/>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jc w:val="center"/>
              <w:rPr/>
            </w:pPr>
            <w:r w:rsidDel="00000000" w:rsidR="00000000" w:rsidRPr="00000000">
              <w:rPr>
                <w:color w:val="2c2c2c"/>
                <w:sz w:val="18"/>
                <w:szCs w:val="18"/>
                <w:rtl w:val="0"/>
              </w:rPr>
              <w:t xml:space="preserve">Baja — tipología de medios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color w:val="2c2c2c"/>
                <w:sz w:val="18"/>
                <w:szCs w:val="18"/>
                <w:rtl w:val="0"/>
              </w:rPr>
              <w:t xml:space="preserve">FECHA_HECHO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C">
            <w:pPr>
              <w:jc w:val="center"/>
              <w:rPr/>
            </w:pPr>
            <w:r w:rsidDel="00000000" w:rsidR="00000000" w:rsidRPr="00000000">
              <w:rPr>
                <w:color w:val="2c2c2c"/>
                <w:sz w:val="18"/>
                <w:szCs w:val="18"/>
                <w:rtl w:val="0"/>
              </w:rPr>
              <w:t xml:space="preserve">datetime64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D">
            <w:pPr>
              <w:jc w:val="center"/>
              <w:rPr/>
            </w:pPr>
            <w:r w:rsidDel="00000000" w:rsidR="00000000" w:rsidRPr="00000000">
              <w:rPr>
                <w:color w:val="2c2c2c"/>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0E">
            <w:pPr>
              <w:jc w:val="center"/>
              <w:rPr/>
            </w:pPr>
            <w:r w:rsidDel="00000000" w:rsidR="00000000" w:rsidRPr="00000000">
              <w:rPr>
                <w:color w:val="2c2c2c"/>
                <w:sz w:val="18"/>
                <w:szCs w:val="18"/>
                <w:rtl w:val="0"/>
              </w:rPr>
              <w:t xml:space="preserve">Continua temporal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color w:val="2c2c2c"/>
                <w:sz w:val="18"/>
                <w:szCs w:val="18"/>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jc w:val="center"/>
              <w:rPr/>
            </w:pPr>
            <w:r w:rsidDel="00000000" w:rsidR="00000000" w:rsidRPr="00000000">
              <w:rPr>
                <w:color w:val="2c2c2c"/>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1">
            <w:pPr>
              <w:jc w:val="center"/>
              <w:rPr/>
            </w:pPr>
            <w:r w:rsidDel="00000000" w:rsidR="00000000" w:rsidRPr="00000000">
              <w:rPr>
                <w:color w:val="2c2c2c"/>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2">
            <w:pPr>
              <w:jc w:val="center"/>
              <w:rPr/>
            </w:pPr>
            <w:r w:rsidDel="00000000" w:rsidR="00000000" w:rsidRPr="00000000">
              <w:rPr>
                <w:color w:val="2c2c2c"/>
                <w:sz w:val="18"/>
                <w:szCs w:val="18"/>
                <w:rtl w:val="0"/>
              </w:rPr>
              <w:t xml:space="preserve">Muy baja — 2020 a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color w:val="2c2c2c"/>
                <w:sz w:val="18"/>
                <w:szCs w:val="18"/>
                <w:rtl w:val="0"/>
              </w:rPr>
              <w:t xml:space="preserve">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4">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5">
            <w:pPr>
              <w:jc w:val="center"/>
              <w:rPr/>
            </w:pPr>
            <w:r w:rsidDel="00000000" w:rsidR="00000000" w:rsidRPr="00000000">
              <w:rPr>
                <w:color w:val="2c2c2c"/>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6">
            <w:pPr>
              <w:jc w:val="center"/>
              <w:rPr/>
            </w:pPr>
            <w:r w:rsidDel="00000000" w:rsidR="00000000" w:rsidRPr="00000000">
              <w:rPr>
                <w:color w:val="2c2c2c"/>
                <w:sz w:val="18"/>
                <w:szCs w:val="18"/>
                <w:rtl w:val="0"/>
              </w:rPr>
              <w:t xml:space="preserve">Muy baja — 12 meses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color w:val="2c2c2c"/>
                <w:sz w:val="18"/>
                <w:szCs w:val="18"/>
                <w:rtl w:val="0"/>
              </w:rPr>
              <w:t xml:space="preserv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jc w:val="center"/>
              <w:rPr/>
            </w:pPr>
            <w:r w:rsidDel="00000000" w:rsidR="00000000" w:rsidRPr="00000000">
              <w:rPr>
                <w:color w:val="2c2c2c"/>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A">
            <w:pPr>
              <w:jc w:val="center"/>
              <w:rPr/>
            </w:pPr>
            <w:r w:rsidDel="00000000" w:rsidR="00000000" w:rsidRPr="00000000">
              <w:rPr>
                <w:color w:val="2c2c2c"/>
                <w:sz w:val="18"/>
                <w:szCs w:val="18"/>
                <w:rtl w:val="0"/>
              </w:rPr>
              <w:t xml:space="preserve">Muy baja — 7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color w:val="2c2c2c"/>
                <w:sz w:val="18"/>
                <w:szCs w:val="18"/>
                <w:rtl w:val="0"/>
              </w:rPr>
              <w:t xml:space="preserve">GENERO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C">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D">
            <w:pPr>
              <w:jc w:val="center"/>
              <w:rPr/>
            </w:pPr>
            <w:r w:rsidDel="00000000" w:rsidR="00000000" w:rsidRPr="00000000">
              <w:rPr>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1E">
            <w:pPr>
              <w:jc w:val="center"/>
              <w:rPr/>
            </w:pPr>
            <w:r w:rsidDel="00000000" w:rsidR="00000000" w:rsidRPr="00000000">
              <w:rPr>
                <w:color w:val="2c2c2c"/>
                <w:sz w:val="18"/>
                <w:szCs w:val="18"/>
                <w:rtl w:val="0"/>
              </w:rPr>
              <w:t xml:space="preserve">Muy baja (+ 1.768 nulos)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color w:val="2c2c2c"/>
                <w:sz w:val="18"/>
                <w:szCs w:val="18"/>
                <w:rtl w:val="0"/>
              </w:rPr>
              <w:t xml:space="preserve">AGRUPA_EDAD_PERSONA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jc w:val="center"/>
              <w:rPr/>
            </w:pPr>
            <w:r w:rsidDel="00000000" w:rsidR="00000000" w:rsidRPr="00000000">
              <w:rPr>
                <w:color w:val="2c2c2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2">
            <w:pPr>
              <w:jc w:val="center"/>
              <w:rPr/>
            </w:pPr>
            <w:r w:rsidDel="00000000" w:rsidR="00000000" w:rsidRPr="00000000">
              <w:rPr>
                <w:color w:val="2c2c2c"/>
                <w:sz w:val="18"/>
                <w:szCs w:val="18"/>
                <w:rtl w:val="0"/>
              </w:rPr>
              <w:t xml:space="preserve">Muy baja (+ 1.768 nulos)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color w:val="2c2c2c"/>
                <w:sz w:val="18"/>
                <w:szCs w:val="18"/>
                <w:rtl w:val="0"/>
              </w:rPr>
              <w:t xml:space="preserve">HECHO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4">
            <w:pPr>
              <w:jc w:val="center"/>
              <w:rPr/>
            </w:pPr>
            <w:r w:rsidDel="00000000" w:rsidR="00000000" w:rsidRPr="00000000">
              <w:rPr>
                <w:color w:val="2c2c2c"/>
                <w:sz w:val="18"/>
                <w:szCs w:val="18"/>
                <w:rtl w:val="0"/>
              </w:rPr>
              <w:t xml:space="preserve">object (str)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5">
            <w:pPr>
              <w:jc w:val="center"/>
              <w:rPr/>
            </w:pPr>
            <w:r w:rsidDel="00000000" w:rsidR="00000000" w:rsidRPr="00000000">
              <w:rPr>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6">
            <w:pPr>
              <w:jc w:val="center"/>
              <w:rPr/>
            </w:pPr>
            <w:r w:rsidDel="00000000" w:rsidR="00000000" w:rsidRPr="00000000">
              <w:rPr>
                <w:color w:val="2c2c2c"/>
                <w:sz w:val="18"/>
                <w:szCs w:val="18"/>
                <w:rtl w:val="0"/>
              </w:rPr>
              <w:t xml:space="preserve">Muy baja — 3 tipos de delito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color w:val="2c2c2c"/>
                <w:sz w:val="18"/>
                <w:szCs w:val="18"/>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jc w:val="center"/>
              <w:rPr/>
            </w:pPr>
            <w:r w:rsidDel="00000000" w:rsidR="00000000" w:rsidRPr="00000000">
              <w:rPr>
                <w:color w:val="2c2c2c"/>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jc w:val="center"/>
              <w:rPr/>
            </w:pPr>
            <w:r w:rsidDel="00000000" w:rsidR="00000000" w:rsidRPr="00000000">
              <w:rPr>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jc w:val="center"/>
              <w:rPr/>
            </w:pPr>
            <w:r w:rsidDel="00000000" w:rsidR="00000000" w:rsidRPr="00000000">
              <w:rPr>
                <w:color w:val="2c2c2c"/>
                <w:sz w:val="18"/>
                <w:szCs w:val="18"/>
                <w:rtl w:val="0"/>
              </w:rPr>
              <w:t xml:space="preserve">Binaria efectiva — casi siempre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color w:val="2c2c2c"/>
                <w:sz w:val="18"/>
                <w:szCs w:val="18"/>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C">
            <w:pPr>
              <w:jc w:val="center"/>
              <w:rPr/>
            </w:pPr>
            <w:r w:rsidDel="00000000" w:rsidR="00000000" w:rsidRPr="00000000">
              <w:rPr>
                <w:color w:val="2c2c2c"/>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D">
            <w:pPr>
              <w:jc w:val="center"/>
              <w:rPr/>
            </w:pPr>
            <w:r w:rsidDel="00000000" w:rsidR="00000000" w:rsidRPr="00000000">
              <w:rPr>
                <w:color w:val="2c2c2c"/>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2E">
            <w:pPr>
              <w:jc w:val="center"/>
              <w:rPr/>
            </w:pPr>
            <w:r w:rsidDel="00000000" w:rsidR="00000000" w:rsidRPr="00000000">
              <w:rPr>
                <w:color w:val="2c2c2c"/>
                <w:sz w:val="18"/>
                <w:szCs w:val="18"/>
                <w:rtl w:val="0"/>
              </w:rPr>
              <w:t xml:space="preserve">Coordenada geográfica continua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color w:val="2c2c2c"/>
                <w:sz w:val="18"/>
                <w:szCs w:val="18"/>
                <w:rtl w:val="0"/>
              </w:rPr>
              <w:t xml:space="preserve">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jc w:val="center"/>
              <w:rPr/>
            </w:pPr>
            <w:r w:rsidDel="00000000" w:rsidR="00000000" w:rsidRPr="00000000">
              <w:rPr>
                <w:color w:val="2c2c2c"/>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jc w:val="center"/>
              <w:rPr/>
            </w:pPr>
            <w:r w:rsidDel="00000000" w:rsidR="00000000" w:rsidRPr="00000000">
              <w:rPr>
                <w:color w:val="2c2c2c"/>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2">
            <w:pPr>
              <w:jc w:val="center"/>
              <w:rPr/>
            </w:pPr>
            <w:r w:rsidDel="00000000" w:rsidR="00000000" w:rsidRPr="00000000">
              <w:rPr>
                <w:color w:val="2c2c2c"/>
                <w:sz w:val="18"/>
                <w:szCs w:val="18"/>
                <w:rtl w:val="0"/>
              </w:rPr>
              <w:t xml:space="preserve">Coordenada geográfica continua</w:t>
            </w:r>
            <w:r w:rsidDel="00000000" w:rsidR="00000000" w:rsidRPr="00000000">
              <w:rPr>
                <w:rtl w:val="0"/>
              </w:rPr>
            </w:r>
          </w:p>
        </w:tc>
      </w:tr>
    </w:tbl>
    <w:p w:rsidR="00000000" w:rsidDel="00000000" w:rsidP="00000000" w:rsidRDefault="00000000" w:rsidRPr="00000000" w14:paraId="00000233">
      <w:pPr>
        <w:spacing w:after="60" w:before="6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rPr/>
      </w:pPr>
      <w:r w:rsidDel="00000000" w:rsidR="00000000" w:rsidRPr="00000000">
        <w:rPr>
          <w:rFonts w:ascii="Arial" w:cs="Arial" w:eastAsia="Arial" w:hAnsi="Arial"/>
          <w:b w:val="1"/>
          <w:bCs w:val="1"/>
          <w:color w:val="1b4f8a"/>
          <w:sz w:val="34"/>
          <w:szCs w:val="34"/>
          <w:rtl w:val="0"/>
        </w:rPr>
        <w:t xml:space="preserve">2. Detección de Valores Atípicos (Outliers)</w:t>
      </w:r>
      <w:r w:rsidDel="00000000" w:rsidR="00000000" w:rsidRPr="00000000">
        <w:rPr>
          <w:rtl w:val="0"/>
        </w:rPr>
      </w:r>
    </w:p>
    <w:p w:rsidR="00000000" w:rsidDel="00000000" w:rsidP="00000000" w:rsidRDefault="00000000" w:rsidRPr="00000000" w14:paraId="00000236">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237">
      <w:pPr>
        <w:spacing w:after="60" w:before="60" w:lineRule="auto"/>
        <w:rPr/>
      </w:pPr>
      <w:r w:rsidDel="00000000" w:rsidR="00000000" w:rsidRPr="00000000">
        <w:rPr>
          <w:rtl w:val="0"/>
        </w:rPr>
      </w:r>
    </w:p>
    <w:p w:rsidR="00000000" w:rsidDel="00000000" w:rsidP="00000000" w:rsidRDefault="00000000" w:rsidRPr="00000000" w14:paraId="00000238">
      <w:pPr>
        <w:spacing w:after="80" w:before="80" w:lineRule="auto"/>
        <w:jc w:val="both"/>
        <w:rPr/>
      </w:pPr>
      <w:r w:rsidDel="00000000" w:rsidR="00000000" w:rsidRPr="00000000">
        <w:rPr>
          <w:color w:val="2c2c2c"/>
          <w:sz w:val="20"/>
          <w:szCs w:val="20"/>
          <w:rtl w:val="0"/>
        </w:rPr>
        <w:t xml:space="preserve">Se utilizaron diagramas de caja (box plots) e histogramas con KDE para identificar la distribución y valores extremos de las 5 variables numéricas: CODIGO_DANE, AÑO, CANTIDAD, LONGITUD y LATITUD.</w:t>
      </w:r>
      <w:r w:rsidDel="00000000" w:rsidR="00000000" w:rsidRPr="00000000">
        <w:rPr>
          <w:rtl w:val="0"/>
        </w:rPr>
      </w:r>
    </w:p>
    <w:p w:rsidR="00000000" w:rsidDel="00000000" w:rsidP="00000000" w:rsidRDefault="00000000" w:rsidRPr="00000000" w14:paraId="00000239">
      <w:pPr>
        <w:spacing w:after="60" w:before="60" w:lineRule="auto"/>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Fonts w:ascii="Arial" w:cs="Arial" w:eastAsia="Arial" w:hAnsi="Arial"/>
          <w:b w:val="1"/>
          <w:bCs w:val="1"/>
          <w:color w:val="2c3e50"/>
          <w:sz w:val="26"/>
          <w:szCs w:val="26"/>
          <w:rtl w:val="0"/>
        </w:rPr>
        <w:t xml:space="preserve">2.1 Diagramas de Caja — Box Plots</w:t>
      </w:r>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tl w:val="0"/>
        </w:rPr>
      </w:r>
    </w:p>
    <w:p w:rsidR="00000000" w:rsidDel="00000000" w:rsidP="00000000" w:rsidRDefault="00000000" w:rsidRPr="00000000" w14:paraId="0000023C">
      <w:pPr>
        <w:spacing w:after="80" w:before="200" w:lineRule="auto"/>
        <w:rPr/>
      </w:pPr>
      <w:r w:rsidDel="00000000" w:rsidR="00000000" w:rsidRPr="00000000">
        <w:rPr>
          <w:b w:val="1"/>
          <w:bCs w:val="1"/>
          <w:color w:val="34495e"/>
          <w:rtl w:val="0"/>
        </w:rPr>
        <w:t xml:space="preserve">CODIGO_DANE</w:t>
      </w:r>
      <w:r w:rsidDel="00000000" w:rsidR="00000000" w:rsidRPr="00000000">
        <w:rPr>
          <w:rtl w:val="0"/>
        </w:rPr>
      </w:r>
    </w:p>
    <w:p w:rsidR="00000000" w:rsidDel="00000000" w:rsidP="00000000" w:rsidRDefault="00000000" w:rsidRPr="00000000" w14:paraId="0000023D">
      <w:pPr>
        <w:spacing w:after="60" w:before="120" w:lineRule="auto"/>
        <w:jc w:val="center"/>
        <w:rPr/>
      </w:pPr>
      <w:r w:rsidDel="00000000" w:rsidR="00000000" w:rsidRPr="00000000">
        <w:rPr/>
        <w:drawing>
          <wp:inline distB="0" distT="0" distL="0" distR="0">
            <wp:extent cx="5762625" cy="4324350"/>
            <wp:effectExtent b="0" l="0" r="0" t="0"/>
            <wp:docPr id="212893526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626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160" w:before="40" w:lineRule="auto"/>
        <w:jc w:val="center"/>
        <w:rPr/>
      </w:pPr>
      <w:r w:rsidDel="00000000" w:rsidR="00000000" w:rsidRPr="00000000">
        <w:rPr>
          <w:i w:val="1"/>
          <w:iCs w:val="1"/>
          <w:color w:val="777777"/>
          <w:sz w:val="16"/>
          <w:szCs w:val="16"/>
          <w:rtl w:val="0"/>
        </w:rPr>
        <w:t xml:space="preserve">Gráfica 2 (Colab). Box plot — CODIGO_DANE</w:t>
      </w:r>
      <w:r w:rsidDel="00000000" w:rsidR="00000000" w:rsidRPr="00000000">
        <w:rPr>
          <w:rtl w:val="0"/>
        </w:rPr>
      </w:r>
    </w:p>
    <w:p w:rsidR="00000000" w:rsidDel="00000000" w:rsidP="00000000" w:rsidRDefault="00000000" w:rsidRPr="00000000" w14:paraId="0000023F">
      <w:pPr>
        <w:spacing w:after="80" w:before="200" w:lineRule="auto"/>
        <w:rPr/>
      </w:pPr>
      <w:r w:rsidDel="00000000" w:rsidR="00000000" w:rsidRPr="00000000">
        <w:rPr>
          <w:b w:val="1"/>
          <w:bCs w:val="1"/>
          <w:color w:val="34495e"/>
          <w:rtl w:val="0"/>
        </w:rPr>
        <w:t xml:space="preserve">AÑO</w:t>
      </w:r>
      <w:r w:rsidDel="00000000" w:rsidR="00000000" w:rsidRPr="00000000">
        <w:rPr>
          <w:rtl w:val="0"/>
        </w:rPr>
      </w:r>
    </w:p>
    <w:p w:rsidR="00000000" w:rsidDel="00000000" w:rsidP="00000000" w:rsidRDefault="00000000" w:rsidRPr="00000000" w14:paraId="00000240">
      <w:pPr>
        <w:spacing w:after="60" w:before="120" w:lineRule="auto"/>
        <w:jc w:val="center"/>
        <w:rPr/>
      </w:pPr>
      <w:r w:rsidDel="00000000" w:rsidR="00000000" w:rsidRPr="00000000">
        <w:rPr/>
        <w:drawing>
          <wp:inline distB="0" distT="0" distL="0" distR="0">
            <wp:extent cx="5762625" cy="4324350"/>
            <wp:effectExtent b="0" l="0" r="0" t="0"/>
            <wp:docPr id="212893526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626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160" w:before="40" w:lineRule="auto"/>
        <w:jc w:val="center"/>
        <w:rPr/>
      </w:pPr>
      <w:r w:rsidDel="00000000" w:rsidR="00000000" w:rsidRPr="00000000">
        <w:rPr>
          <w:i w:val="1"/>
          <w:iCs w:val="1"/>
          <w:color w:val="777777"/>
          <w:sz w:val="16"/>
          <w:szCs w:val="16"/>
          <w:rtl w:val="0"/>
        </w:rPr>
        <w:t xml:space="preserve">Gráfica 3 (Colab). Box plot — AÑO</w:t>
      </w:r>
      <w:r w:rsidDel="00000000" w:rsidR="00000000" w:rsidRPr="00000000">
        <w:rPr>
          <w:rtl w:val="0"/>
        </w:rPr>
      </w:r>
    </w:p>
    <w:p w:rsidR="00000000" w:rsidDel="00000000" w:rsidP="00000000" w:rsidRDefault="00000000" w:rsidRPr="00000000" w14:paraId="00000242">
      <w:pPr>
        <w:spacing w:after="80" w:before="200" w:lineRule="auto"/>
        <w:rPr/>
      </w:pPr>
      <w:r w:rsidDel="00000000" w:rsidR="00000000" w:rsidRPr="00000000">
        <w:rPr>
          <w:b w:val="1"/>
          <w:bCs w:val="1"/>
          <w:color w:val="34495e"/>
          <w:rtl w:val="0"/>
        </w:rPr>
        <w:t xml:space="preserve">CANTIDAD</w:t>
      </w:r>
      <w:r w:rsidDel="00000000" w:rsidR="00000000" w:rsidRPr="00000000">
        <w:rPr>
          <w:rtl w:val="0"/>
        </w:rPr>
      </w:r>
    </w:p>
    <w:p w:rsidR="00000000" w:rsidDel="00000000" w:rsidP="00000000" w:rsidRDefault="00000000" w:rsidRPr="00000000" w14:paraId="00000243">
      <w:pPr>
        <w:spacing w:after="60" w:before="120" w:lineRule="auto"/>
        <w:jc w:val="center"/>
        <w:rPr/>
      </w:pPr>
      <w:r w:rsidDel="00000000" w:rsidR="00000000" w:rsidRPr="00000000">
        <w:rPr/>
        <w:drawing>
          <wp:inline distB="0" distT="0" distL="0" distR="0">
            <wp:extent cx="5762625" cy="4324350"/>
            <wp:effectExtent b="0" l="0" r="0" t="0"/>
            <wp:docPr id="212893527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626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160" w:before="40" w:lineRule="auto"/>
        <w:jc w:val="center"/>
        <w:rPr/>
      </w:pPr>
      <w:r w:rsidDel="00000000" w:rsidR="00000000" w:rsidRPr="00000000">
        <w:rPr>
          <w:i w:val="1"/>
          <w:iCs w:val="1"/>
          <w:color w:val="777777"/>
          <w:sz w:val="16"/>
          <w:szCs w:val="16"/>
          <w:rtl w:val="0"/>
        </w:rPr>
        <w:t xml:space="preserve">Gráfica 4 (Colab). Box plot — CANTIDAD</w:t>
      </w:r>
      <w:r w:rsidDel="00000000" w:rsidR="00000000" w:rsidRPr="00000000">
        <w:rPr>
          <w:rtl w:val="0"/>
        </w:rPr>
      </w:r>
    </w:p>
    <w:p w:rsidR="00000000" w:rsidDel="00000000" w:rsidP="00000000" w:rsidRDefault="00000000" w:rsidRPr="00000000" w14:paraId="00000245">
      <w:pPr>
        <w:spacing w:after="80" w:before="200" w:lineRule="auto"/>
        <w:rPr/>
      </w:pPr>
      <w:r w:rsidDel="00000000" w:rsidR="00000000" w:rsidRPr="00000000">
        <w:rPr>
          <w:b w:val="1"/>
          <w:bCs w:val="1"/>
          <w:color w:val="34495e"/>
          <w:rtl w:val="0"/>
        </w:rPr>
        <w:t xml:space="preserve">LONGITUD</w:t>
      </w:r>
      <w:r w:rsidDel="00000000" w:rsidR="00000000" w:rsidRPr="00000000">
        <w:rPr>
          <w:rtl w:val="0"/>
        </w:rPr>
      </w:r>
    </w:p>
    <w:p w:rsidR="00000000" w:rsidDel="00000000" w:rsidP="00000000" w:rsidRDefault="00000000" w:rsidRPr="00000000" w14:paraId="00000246">
      <w:pPr>
        <w:spacing w:after="60" w:before="120" w:lineRule="auto"/>
        <w:jc w:val="center"/>
        <w:rPr/>
      </w:pPr>
      <w:r w:rsidDel="00000000" w:rsidR="00000000" w:rsidRPr="00000000">
        <w:rPr/>
        <w:drawing>
          <wp:inline distB="0" distT="0" distL="0" distR="0">
            <wp:extent cx="5762625" cy="4324350"/>
            <wp:effectExtent b="0" l="0" r="0" t="0"/>
            <wp:docPr id="212893527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26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160" w:before="40" w:lineRule="auto"/>
        <w:jc w:val="center"/>
        <w:rPr/>
      </w:pPr>
      <w:r w:rsidDel="00000000" w:rsidR="00000000" w:rsidRPr="00000000">
        <w:rPr>
          <w:i w:val="1"/>
          <w:iCs w:val="1"/>
          <w:color w:val="777777"/>
          <w:sz w:val="16"/>
          <w:szCs w:val="16"/>
          <w:rtl w:val="0"/>
        </w:rPr>
        <w:t xml:space="preserve">Gráfica 5 (Colab). Box plot — LONGITUD</w:t>
      </w:r>
      <w:r w:rsidDel="00000000" w:rsidR="00000000" w:rsidRPr="00000000">
        <w:rPr>
          <w:rtl w:val="0"/>
        </w:rPr>
      </w:r>
    </w:p>
    <w:p w:rsidR="00000000" w:rsidDel="00000000" w:rsidP="00000000" w:rsidRDefault="00000000" w:rsidRPr="00000000" w14:paraId="00000248">
      <w:pPr>
        <w:spacing w:after="80" w:before="200" w:lineRule="auto"/>
        <w:rPr/>
      </w:pPr>
      <w:r w:rsidDel="00000000" w:rsidR="00000000" w:rsidRPr="00000000">
        <w:rPr>
          <w:b w:val="1"/>
          <w:bCs w:val="1"/>
          <w:color w:val="34495e"/>
          <w:rtl w:val="0"/>
        </w:rPr>
        <w:t xml:space="preserve">LATITUD</w:t>
      </w:r>
      <w:r w:rsidDel="00000000" w:rsidR="00000000" w:rsidRPr="00000000">
        <w:rPr>
          <w:rtl w:val="0"/>
        </w:rPr>
      </w:r>
    </w:p>
    <w:p w:rsidR="00000000" w:rsidDel="00000000" w:rsidP="00000000" w:rsidRDefault="00000000" w:rsidRPr="00000000" w14:paraId="00000249">
      <w:pPr>
        <w:spacing w:after="60" w:before="120" w:lineRule="auto"/>
        <w:jc w:val="center"/>
        <w:rPr/>
      </w:pPr>
      <w:r w:rsidDel="00000000" w:rsidR="00000000" w:rsidRPr="00000000">
        <w:rPr/>
        <w:drawing>
          <wp:inline distB="0" distT="0" distL="0" distR="0">
            <wp:extent cx="5762625" cy="4324350"/>
            <wp:effectExtent b="0" l="0" r="0" t="0"/>
            <wp:docPr id="212893527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626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160" w:before="40" w:lineRule="auto"/>
        <w:jc w:val="center"/>
        <w:rPr/>
      </w:pPr>
      <w:r w:rsidDel="00000000" w:rsidR="00000000" w:rsidRPr="00000000">
        <w:rPr>
          <w:i w:val="1"/>
          <w:iCs w:val="1"/>
          <w:color w:val="777777"/>
          <w:sz w:val="16"/>
          <w:szCs w:val="16"/>
          <w:rtl w:val="0"/>
        </w:rPr>
        <w:t xml:space="preserve">Gráfica 6 (Colab). Box plot — LATITUD</w:t>
      </w:r>
      <w:r w:rsidDel="00000000" w:rsidR="00000000" w:rsidRPr="00000000">
        <w:rPr>
          <w:rtl w:val="0"/>
        </w:rPr>
      </w:r>
    </w:p>
    <w:p w:rsidR="00000000" w:rsidDel="00000000" w:rsidP="00000000" w:rsidRDefault="00000000" w:rsidRPr="00000000" w14:paraId="0000024B">
      <w:pPr>
        <w:spacing w:after="60" w:before="60" w:lineRule="auto"/>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Fonts w:ascii="Arial" w:cs="Arial" w:eastAsia="Arial" w:hAnsi="Arial"/>
          <w:b w:val="1"/>
          <w:bCs w:val="1"/>
          <w:color w:val="2c3e50"/>
          <w:sz w:val="26"/>
          <w:szCs w:val="26"/>
          <w:rtl w:val="0"/>
        </w:rPr>
        <w:t xml:space="preserve">2.2 Histogramas y Distribución de Densidad (KDE)</w:t>
      </w:r>
      <w:r w:rsidDel="00000000" w:rsidR="00000000" w:rsidRPr="00000000">
        <w:rPr>
          <w:rtl w:val="0"/>
        </w:rPr>
      </w:r>
    </w:p>
    <w:p w:rsidR="00000000" w:rsidDel="00000000" w:rsidP="00000000" w:rsidRDefault="00000000" w:rsidRPr="00000000" w14:paraId="0000024D">
      <w:pPr>
        <w:spacing w:after="60" w:before="60" w:lineRule="auto"/>
        <w:rPr/>
      </w:pPr>
      <w:r w:rsidDel="00000000" w:rsidR="00000000" w:rsidRPr="00000000">
        <w:rPr>
          <w:rtl w:val="0"/>
        </w:rPr>
      </w:r>
    </w:p>
    <w:p w:rsidR="00000000" w:rsidDel="00000000" w:rsidP="00000000" w:rsidRDefault="00000000" w:rsidRPr="00000000" w14:paraId="0000024E">
      <w:pPr>
        <w:spacing w:after="80" w:before="200" w:lineRule="auto"/>
        <w:rPr/>
      </w:pPr>
      <w:r w:rsidDel="00000000" w:rsidR="00000000" w:rsidRPr="00000000">
        <w:rPr>
          <w:b w:val="1"/>
          <w:bCs w:val="1"/>
          <w:color w:val="34495e"/>
          <w:rtl w:val="0"/>
        </w:rPr>
        <w:t xml:space="preserve">Distribución de CODIGO_DANE</w:t>
      </w:r>
      <w:r w:rsidDel="00000000" w:rsidR="00000000" w:rsidRPr="00000000">
        <w:rPr>
          <w:rtl w:val="0"/>
        </w:rPr>
      </w:r>
    </w:p>
    <w:p w:rsidR="00000000" w:rsidDel="00000000" w:rsidP="00000000" w:rsidRDefault="00000000" w:rsidRPr="00000000" w14:paraId="0000024F">
      <w:pPr>
        <w:spacing w:after="60" w:before="120" w:lineRule="auto"/>
        <w:jc w:val="center"/>
        <w:rPr/>
      </w:pPr>
      <w:r w:rsidDel="00000000" w:rsidR="00000000" w:rsidRPr="00000000">
        <w:rPr/>
        <w:drawing>
          <wp:inline distB="0" distT="0" distL="0" distR="0">
            <wp:extent cx="6029325" cy="3619500"/>
            <wp:effectExtent b="0" l="0" r="0" t="0"/>
            <wp:docPr id="212893527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0293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160" w:before="40" w:lineRule="auto"/>
        <w:jc w:val="center"/>
        <w:rPr/>
      </w:pPr>
      <w:r w:rsidDel="00000000" w:rsidR="00000000" w:rsidRPr="00000000">
        <w:rPr>
          <w:i w:val="1"/>
          <w:iCs w:val="1"/>
          <w:color w:val="777777"/>
          <w:sz w:val="16"/>
          <w:szCs w:val="16"/>
          <w:rtl w:val="0"/>
        </w:rPr>
        <w:t xml:space="preserve">Gráfica 7 (Colab). Histograma + KDE — CODIGO_DANE</w:t>
      </w:r>
      <w:r w:rsidDel="00000000" w:rsidR="00000000" w:rsidRPr="00000000">
        <w:rPr>
          <w:rtl w:val="0"/>
        </w:rPr>
      </w:r>
    </w:p>
    <w:p w:rsidR="00000000" w:rsidDel="00000000" w:rsidP="00000000" w:rsidRDefault="00000000" w:rsidRPr="00000000" w14:paraId="00000251">
      <w:pPr>
        <w:spacing w:after="80" w:before="200" w:lineRule="auto"/>
        <w:rPr/>
      </w:pPr>
      <w:r w:rsidDel="00000000" w:rsidR="00000000" w:rsidRPr="00000000">
        <w:rPr>
          <w:b w:val="1"/>
          <w:bCs w:val="1"/>
          <w:color w:val="34495e"/>
          <w:rtl w:val="0"/>
        </w:rPr>
        <w:t xml:space="preserve">Distribución de AÑO</w:t>
      </w:r>
      <w:r w:rsidDel="00000000" w:rsidR="00000000" w:rsidRPr="00000000">
        <w:rPr>
          <w:rtl w:val="0"/>
        </w:rPr>
      </w:r>
    </w:p>
    <w:p w:rsidR="00000000" w:rsidDel="00000000" w:rsidP="00000000" w:rsidRDefault="00000000" w:rsidRPr="00000000" w14:paraId="00000252">
      <w:pPr>
        <w:spacing w:after="60" w:before="120" w:lineRule="auto"/>
        <w:jc w:val="center"/>
        <w:rPr/>
      </w:pPr>
      <w:r w:rsidDel="00000000" w:rsidR="00000000" w:rsidRPr="00000000">
        <w:rPr/>
        <w:drawing>
          <wp:inline distB="0" distT="0" distL="0" distR="0">
            <wp:extent cx="6029325" cy="3619500"/>
            <wp:effectExtent b="0" l="0" r="0" t="0"/>
            <wp:docPr id="212893527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60293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160" w:before="40" w:lineRule="auto"/>
        <w:jc w:val="center"/>
        <w:rPr/>
      </w:pPr>
      <w:r w:rsidDel="00000000" w:rsidR="00000000" w:rsidRPr="00000000">
        <w:rPr>
          <w:i w:val="1"/>
          <w:iCs w:val="1"/>
          <w:color w:val="777777"/>
          <w:sz w:val="16"/>
          <w:szCs w:val="16"/>
          <w:rtl w:val="0"/>
        </w:rPr>
        <w:t xml:space="preserve">Gráfica 8 (Colab). Histograma + KDE — AÑO</w:t>
      </w:r>
      <w:r w:rsidDel="00000000" w:rsidR="00000000" w:rsidRPr="00000000">
        <w:rPr>
          <w:rtl w:val="0"/>
        </w:rPr>
      </w:r>
    </w:p>
    <w:p w:rsidR="00000000" w:rsidDel="00000000" w:rsidP="00000000" w:rsidRDefault="00000000" w:rsidRPr="00000000" w14:paraId="00000254">
      <w:pPr>
        <w:spacing w:after="80" w:before="200" w:lineRule="auto"/>
        <w:rPr/>
      </w:pPr>
      <w:r w:rsidDel="00000000" w:rsidR="00000000" w:rsidRPr="00000000">
        <w:rPr>
          <w:b w:val="1"/>
          <w:bCs w:val="1"/>
          <w:color w:val="34495e"/>
          <w:rtl w:val="0"/>
        </w:rPr>
        <w:t xml:space="preserve">Distribución de CANTIDAD</w:t>
      </w:r>
      <w:r w:rsidDel="00000000" w:rsidR="00000000" w:rsidRPr="00000000">
        <w:rPr>
          <w:rtl w:val="0"/>
        </w:rPr>
      </w:r>
    </w:p>
    <w:p w:rsidR="00000000" w:rsidDel="00000000" w:rsidP="00000000" w:rsidRDefault="00000000" w:rsidRPr="00000000" w14:paraId="00000255">
      <w:pPr>
        <w:spacing w:after="60" w:before="120" w:lineRule="auto"/>
        <w:jc w:val="center"/>
        <w:rPr/>
      </w:pPr>
      <w:r w:rsidDel="00000000" w:rsidR="00000000" w:rsidRPr="00000000">
        <w:rPr/>
        <w:drawing>
          <wp:inline distB="0" distT="0" distL="0" distR="0">
            <wp:extent cx="6029325" cy="3619500"/>
            <wp:effectExtent b="0" l="0" r="0" t="0"/>
            <wp:docPr id="2128935275"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60293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160" w:before="40" w:lineRule="auto"/>
        <w:jc w:val="center"/>
        <w:rPr/>
      </w:pPr>
      <w:r w:rsidDel="00000000" w:rsidR="00000000" w:rsidRPr="00000000">
        <w:rPr>
          <w:i w:val="1"/>
          <w:iCs w:val="1"/>
          <w:color w:val="777777"/>
          <w:sz w:val="16"/>
          <w:szCs w:val="16"/>
          <w:rtl w:val="0"/>
        </w:rPr>
        <w:t xml:space="preserve">Gráfica 9 (Colab). Histograma + KDE — CANTIDAD</w:t>
      </w:r>
      <w:r w:rsidDel="00000000" w:rsidR="00000000" w:rsidRPr="00000000">
        <w:rPr>
          <w:rtl w:val="0"/>
        </w:rPr>
      </w:r>
    </w:p>
    <w:p w:rsidR="00000000" w:rsidDel="00000000" w:rsidP="00000000" w:rsidRDefault="00000000" w:rsidRPr="00000000" w14:paraId="00000257">
      <w:pPr>
        <w:spacing w:after="80" w:before="200" w:lineRule="auto"/>
        <w:rPr/>
      </w:pPr>
      <w:r w:rsidDel="00000000" w:rsidR="00000000" w:rsidRPr="00000000">
        <w:rPr>
          <w:b w:val="1"/>
          <w:bCs w:val="1"/>
          <w:color w:val="34495e"/>
          <w:rtl w:val="0"/>
        </w:rPr>
        <w:t xml:space="preserve">Distribución de LONGITUD</w:t>
      </w:r>
      <w:r w:rsidDel="00000000" w:rsidR="00000000" w:rsidRPr="00000000">
        <w:rPr>
          <w:rtl w:val="0"/>
        </w:rPr>
      </w:r>
    </w:p>
    <w:p w:rsidR="00000000" w:rsidDel="00000000" w:rsidP="00000000" w:rsidRDefault="00000000" w:rsidRPr="00000000" w14:paraId="00000258">
      <w:pPr>
        <w:spacing w:after="60" w:before="120" w:lineRule="auto"/>
        <w:jc w:val="center"/>
        <w:rPr/>
      </w:pPr>
      <w:r w:rsidDel="00000000" w:rsidR="00000000" w:rsidRPr="00000000">
        <w:rPr/>
        <w:drawing>
          <wp:inline distB="0" distT="0" distL="0" distR="0">
            <wp:extent cx="6029325" cy="3619500"/>
            <wp:effectExtent b="0" l="0" r="0" t="0"/>
            <wp:docPr id="212893528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60293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160" w:before="40" w:lineRule="auto"/>
        <w:jc w:val="center"/>
        <w:rPr/>
      </w:pPr>
      <w:r w:rsidDel="00000000" w:rsidR="00000000" w:rsidRPr="00000000">
        <w:rPr>
          <w:i w:val="1"/>
          <w:iCs w:val="1"/>
          <w:color w:val="777777"/>
          <w:sz w:val="16"/>
          <w:szCs w:val="16"/>
          <w:rtl w:val="0"/>
        </w:rPr>
        <w:t xml:space="preserve">Gráfica 10 (Colab). Histograma + KDE — LONGITUD</w:t>
      </w:r>
      <w:r w:rsidDel="00000000" w:rsidR="00000000" w:rsidRPr="00000000">
        <w:rPr>
          <w:rtl w:val="0"/>
        </w:rPr>
      </w:r>
    </w:p>
    <w:p w:rsidR="00000000" w:rsidDel="00000000" w:rsidP="00000000" w:rsidRDefault="00000000" w:rsidRPr="00000000" w14:paraId="0000025A">
      <w:pPr>
        <w:spacing w:after="80" w:before="200" w:lineRule="auto"/>
        <w:rPr/>
      </w:pPr>
      <w:r w:rsidDel="00000000" w:rsidR="00000000" w:rsidRPr="00000000">
        <w:rPr>
          <w:b w:val="1"/>
          <w:bCs w:val="1"/>
          <w:color w:val="34495e"/>
          <w:rtl w:val="0"/>
        </w:rPr>
        <w:t xml:space="preserve">Distribución de LATITUD</w:t>
      </w:r>
      <w:r w:rsidDel="00000000" w:rsidR="00000000" w:rsidRPr="00000000">
        <w:rPr>
          <w:rtl w:val="0"/>
        </w:rPr>
      </w:r>
    </w:p>
    <w:p w:rsidR="00000000" w:rsidDel="00000000" w:rsidP="00000000" w:rsidRDefault="00000000" w:rsidRPr="00000000" w14:paraId="0000025B">
      <w:pPr>
        <w:spacing w:after="60" w:before="120" w:lineRule="auto"/>
        <w:jc w:val="center"/>
        <w:rPr/>
      </w:pPr>
      <w:r w:rsidDel="00000000" w:rsidR="00000000" w:rsidRPr="00000000">
        <w:rPr/>
        <w:drawing>
          <wp:inline distB="0" distT="0" distL="0" distR="0">
            <wp:extent cx="6029325" cy="3619500"/>
            <wp:effectExtent b="0" l="0" r="0" t="0"/>
            <wp:docPr id="212893527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0293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160" w:before="40" w:lineRule="auto"/>
        <w:jc w:val="center"/>
        <w:rPr/>
      </w:pPr>
      <w:r w:rsidDel="00000000" w:rsidR="00000000" w:rsidRPr="00000000">
        <w:rPr>
          <w:i w:val="1"/>
          <w:iCs w:val="1"/>
          <w:color w:val="777777"/>
          <w:sz w:val="16"/>
          <w:szCs w:val="16"/>
          <w:rtl w:val="0"/>
        </w:rPr>
        <w:t xml:space="preserve">Gráfica 11 (Colab). Histograma + KDE — LATITUD</w:t>
      </w:r>
      <w:r w:rsidDel="00000000" w:rsidR="00000000" w:rsidRPr="00000000">
        <w:rPr>
          <w:rtl w:val="0"/>
        </w:rPr>
      </w:r>
    </w:p>
    <w:p w:rsidR="00000000" w:rsidDel="00000000" w:rsidP="00000000" w:rsidRDefault="00000000" w:rsidRPr="00000000" w14:paraId="0000025D">
      <w:pPr>
        <w:spacing w:after="60" w:before="60" w:lineRule="auto"/>
        <w:rPr/>
      </w:pPr>
      <w:r w:rsidDel="00000000" w:rsidR="00000000" w:rsidRPr="00000000">
        <w:rPr>
          <w:rtl w:val="0"/>
        </w:rPr>
      </w:r>
    </w:p>
    <w:p w:rsidR="00000000" w:rsidDel="00000000" w:rsidP="00000000" w:rsidRDefault="00000000" w:rsidRPr="00000000" w14:paraId="0000025E">
      <w:pPr>
        <w:pStyle w:val="Heading2"/>
        <w:rPr/>
      </w:pPr>
      <w:r w:rsidDel="00000000" w:rsidR="00000000" w:rsidRPr="00000000">
        <w:rPr>
          <w:rFonts w:ascii="Arial" w:cs="Arial" w:eastAsia="Arial" w:hAnsi="Arial"/>
          <w:b w:val="1"/>
          <w:bCs w:val="1"/>
          <w:color w:val="2c3e50"/>
          <w:sz w:val="26"/>
          <w:szCs w:val="26"/>
          <w:rtl w:val="0"/>
        </w:rPr>
        <w:t xml:space="preserve">2.3 Cuantificación de Outliers por Método IQR</w:t>
      </w:r>
      <w:r w:rsidDel="00000000" w:rsidR="00000000" w:rsidRPr="00000000">
        <w:rPr>
          <w:rtl w:val="0"/>
        </w:rPr>
      </w:r>
    </w:p>
    <w:p w:rsidR="00000000" w:rsidDel="00000000" w:rsidP="00000000" w:rsidRDefault="00000000" w:rsidRPr="00000000" w14:paraId="0000025F">
      <w:pPr>
        <w:spacing w:after="60" w:before="60" w:lineRule="auto"/>
        <w:rPr/>
      </w:pPr>
      <w:r w:rsidDel="00000000" w:rsidR="00000000" w:rsidRPr="00000000">
        <w:rPr>
          <w:rtl w:val="0"/>
        </w:rPr>
      </w:r>
    </w:p>
    <w:tbl>
      <w:tblPr>
        <w:tblStyle w:val="Table2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2"/>
        <w:gridCol w:w="1557"/>
        <w:gridCol w:w="1557"/>
        <w:gridCol w:w="1557"/>
        <w:gridCol w:w="1558"/>
        <w:gridCol w:w="1559"/>
        <w:tblGridChange w:id="0">
          <w:tblGrid>
            <w:gridCol w:w="1572"/>
            <w:gridCol w:w="1557"/>
            <w:gridCol w:w="1557"/>
            <w:gridCol w:w="1557"/>
            <w:gridCol w:w="1558"/>
            <w:gridCol w:w="155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61">
            <w:pPr>
              <w:jc w:val="center"/>
              <w:rPr/>
            </w:pPr>
            <w:r w:rsidDel="00000000" w:rsidR="00000000" w:rsidRPr="00000000">
              <w:rPr>
                <w:b w:val="1"/>
                <w:bCs w:val="1"/>
                <w:color w:val="ffffff"/>
                <w:sz w:val="18"/>
                <w:szCs w:val="18"/>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62">
            <w:pPr>
              <w:jc w:val="center"/>
              <w:rPr/>
            </w:pPr>
            <w:r w:rsidDel="00000000" w:rsidR="00000000" w:rsidRPr="00000000">
              <w:rPr>
                <w:b w:val="1"/>
                <w:bCs w:val="1"/>
                <w:color w:val="ffffff"/>
                <w:sz w:val="18"/>
                <w:szCs w:val="18"/>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63">
            <w:pPr>
              <w:jc w:val="center"/>
              <w:rPr/>
            </w:pPr>
            <w:r w:rsidDel="00000000" w:rsidR="00000000" w:rsidRPr="00000000">
              <w:rPr>
                <w:b w:val="1"/>
                <w:bCs w:val="1"/>
                <w:color w:val="ffffff"/>
                <w:sz w:val="18"/>
                <w:szCs w:val="18"/>
                <w:rtl w:val="0"/>
              </w:rPr>
              <w:t xml:space="preserve">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64">
            <w:pPr>
              <w:jc w:val="center"/>
              <w:rPr/>
            </w:pPr>
            <w:r w:rsidDel="00000000" w:rsidR="00000000" w:rsidRPr="00000000">
              <w:rPr>
                <w:b w:val="1"/>
                <w:bCs w:val="1"/>
                <w:color w:val="ffffff"/>
                <w:sz w:val="18"/>
                <w:szCs w:val="18"/>
                <w:rtl w:val="0"/>
              </w:rPr>
              <w:t xml:space="preserve">% 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65">
            <w:pPr>
              <w:jc w:val="center"/>
              <w:rPr/>
            </w:pPr>
            <w:r w:rsidDel="00000000" w:rsidR="00000000" w:rsidRPr="00000000">
              <w:rPr>
                <w:b w:val="1"/>
                <w:bCs w:val="1"/>
                <w:color w:val="ffffff"/>
                <w:sz w:val="18"/>
                <w:szCs w:val="18"/>
                <w:rtl w:val="0"/>
              </w:rPr>
              <w:t xml:space="preserve">Impacto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color w:val="2c2c2c"/>
                <w:sz w:val="18"/>
                <w:szCs w:val="18"/>
                <w:rtl w:val="0"/>
              </w:rPr>
              <w:t xml:space="preserve">CODIGO_DANE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67">
            <w:pPr>
              <w:jc w:val="center"/>
              <w:rPr/>
            </w:pPr>
            <w:r w:rsidDel="00000000" w:rsidR="00000000" w:rsidRPr="00000000">
              <w:rPr>
                <w:color w:val="2c2c2c"/>
                <w:sz w:val="18"/>
                <w:szCs w:val="18"/>
                <w:rtl w:val="0"/>
              </w:rPr>
              <w:t xml:space="preserve">11.001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68">
            <w:pPr>
              <w:jc w:val="center"/>
              <w:rPr/>
            </w:pPr>
            <w:r w:rsidDel="00000000" w:rsidR="00000000" w:rsidRPr="00000000">
              <w:rPr>
                <w:color w:val="2c2c2c"/>
                <w:sz w:val="18"/>
                <w:szCs w:val="18"/>
                <w:rtl w:val="0"/>
              </w:rPr>
              <w:t xml:space="preserve">54.498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69">
            <w:pPr>
              <w:jc w:val="center"/>
              <w:rPr/>
            </w:pPr>
            <w:r w:rsidDel="00000000" w:rsidR="00000000" w:rsidRPr="00000000">
              <w:rPr>
                <w:color w:val="2c2c2c"/>
                <w:sz w:val="18"/>
                <w:szCs w:val="18"/>
                <w:rtl w:val="0"/>
              </w:rPr>
              <w:t xml:space="preserve">43.497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6A">
            <w:pPr>
              <w:jc w:val="center"/>
              <w:rPr/>
            </w:pPr>
            <w:r w:rsidDel="00000000" w:rsidR="00000000" w:rsidRPr="00000000">
              <w:rPr>
                <w:color w:val="2c2c2c"/>
                <w:sz w:val="18"/>
                <w:szCs w:val="18"/>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6B">
            <w:pPr>
              <w:jc w:val="center"/>
              <w:rPr/>
            </w:pPr>
            <w:r w:rsidDel="00000000" w:rsidR="00000000" w:rsidRPr="00000000">
              <w:rPr>
                <w:color w:val="2c2c2c"/>
                <w:sz w:val="18"/>
                <w:szCs w:val="18"/>
                <w:rtl w:val="0"/>
              </w:rPr>
              <w:t xml:space="preserve">Sin outliers — consistente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color w:val="2c2c2c"/>
                <w:sz w:val="18"/>
                <w:szCs w:val="18"/>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jc w:val="center"/>
              <w:rPr/>
            </w:pPr>
            <w:r w:rsidDel="00000000" w:rsidR="00000000" w:rsidRPr="00000000">
              <w:rPr>
                <w:color w:val="2c2c2c"/>
                <w:sz w:val="18"/>
                <w:szCs w:val="18"/>
                <w:rtl w:val="0"/>
              </w:rPr>
              <w:t xml:space="preserve">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E">
            <w:pPr>
              <w:jc w:val="center"/>
              <w:rPr/>
            </w:pPr>
            <w:r w:rsidDel="00000000" w:rsidR="00000000" w:rsidRPr="00000000">
              <w:rPr>
                <w:color w:val="2c2c2c"/>
                <w:sz w:val="18"/>
                <w:szCs w:val="18"/>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F">
            <w:pPr>
              <w:jc w:val="center"/>
              <w:rPr/>
            </w:pPr>
            <w:r w:rsidDel="00000000" w:rsidR="00000000" w:rsidRPr="00000000">
              <w:rPr>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0">
            <w:pPr>
              <w:jc w:val="center"/>
              <w:rPr/>
            </w:pPr>
            <w:r w:rsidDel="00000000" w:rsidR="00000000" w:rsidRPr="00000000">
              <w:rPr>
                <w:color w:val="2c2c2c"/>
                <w:sz w:val="18"/>
                <w:szCs w:val="18"/>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jc w:val="center"/>
              <w:rPr/>
            </w:pPr>
            <w:r w:rsidDel="00000000" w:rsidR="00000000" w:rsidRPr="00000000">
              <w:rPr>
                <w:color w:val="2c2c2c"/>
                <w:sz w:val="18"/>
                <w:szCs w:val="18"/>
                <w:rtl w:val="0"/>
              </w:rPr>
              <w:t xml:space="preserve">Sin outliers detectados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color w:val="2c2c2c"/>
                <w:sz w:val="18"/>
                <w:szCs w:val="18"/>
                <w:rtl w:val="0"/>
              </w:rPr>
              <w:t xml:space="preserve">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3">
            <w:pPr>
              <w:jc w:val="center"/>
              <w:rPr/>
            </w:pPr>
            <w:r w:rsidDel="00000000" w:rsidR="00000000" w:rsidRPr="00000000">
              <w:rPr>
                <w:color w:val="2c2c2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4">
            <w:pPr>
              <w:jc w:val="center"/>
              <w:rPr/>
            </w:pPr>
            <w:r w:rsidDel="00000000" w:rsidR="00000000" w:rsidRPr="00000000">
              <w:rPr>
                <w:color w:val="2c2c2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5">
            <w:pPr>
              <w:jc w:val="center"/>
              <w:rPr/>
            </w:pPr>
            <w:r w:rsidDel="00000000" w:rsidR="00000000" w:rsidRPr="00000000">
              <w:rPr>
                <w:color w:val="2c2c2c"/>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6">
            <w:pPr>
              <w:jc w:val="center"/>
              <w:rPr/>
            </w:pPr>
            <w:r w:rsidDel="00000000" w:rsidR="00000000" w:rsidRPr="00000000">
              <w:rPr>
                <w:color w:val="2c2c2c"/>
                <w:sz w:val="18"/>
                <w:szCs w:val="18"/>
                <w:rtl w:val="0"/>
              </w:rPr>
              <w:t xml:space="preserve">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7">
            <w:pPr>
              <w:jc w:val="center"/>
              <w:rPr/>
            </w:pPr>
            <w:r w:rsidDel="00000000" w:rsidR="00000000" w:rsidRPr="00000000">
              <w:rPr>
                <w:color w:val="2c2c2c"/>
                <w:sz w:val="18"/>
                <w:szCs w:val="18"/>
                <w:rtl w:val="0"/>
              </w:rPr>
              <w:t xml:space="preserve">Alto — distorsiona promedios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color w:val="2c2c2c"/>
                <w:sz w:val="18"/>
                <w:szCs w:val="18"/>
                <w:rtl w:val="0"/>
              </w:rPr>
              <w:t xml:space="preserve">LONGITUD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jc w:val="center"/>
              <w:rPr/>
            </w:pPr>
            <w:r w:rsidDel="00000000" w:rsidR="00000000" w:rsidRPr="00000000">
              <w:rPr>
                <w:color w:val="2c2c2c"/>
                <w:sz w:val="18"/>
                <w:szCs w:val="18"/>
                <w:rtl w:val="0"/>
              </w:rPr>
              <w:t xml:space="preserve">-76.5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jc w:val="center"/>
              <w:rPr/>
            </w:pPr>
            <w:r w:rsidDel="00000000" w:rsidR="00000000" w:rsidRPr="00000000">
              <w:rPr>
                <w:color w:val="2c2c2c"/>
                <w:sz w:val="18"/>
                <w:szCs w:val="18"/>
                <w:rtl w:val="0"/>
              </w:rPr>
              <w:t xml:space="preserve">-74.4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B">
            <w:pPr>
              <w:jc w:val="center"/>
              <w:rPr/>
            </w:pPr>
            <w:r w:rsidDel="00000000" w:rsidR="00000000" w:rsidRPr="00000000">
              <w:rPr>
                <w:color w:val="2c2c2c"/>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jc w:val="center"/>
              <w:rPr/>
            </w:pPr>
            <w:r w:rsidDel="00000000" w:rsidR="00000000" w:rsidRPr="00000000">
              <w:rPr>
                <w:color w:val="2c2c2c"/>
                <w:sz w:val="18"/>
                <w:szCs w:val="18"/>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jc w:val="center"/>
              <w:rPr/>
            </w:pPr>
            <w:r w:rsidDel="00000000" w:rsidR="00000000" w:rsidRPr="00000000">
              <w:rPr>
                <w:color w:val="2c2c2c"/>
                <w:sz w:val="18"/>
                <w:szCs w:val="18"/>
                <w:rtl w:val="0"/>
              </w:rPr>
              <w:t xml:space="preserve">Medio — posibles errores geográficos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color w:val="2c2c2c"/>
                <w:sz w:val="18"/>
                <w:szCs w:val="18"/>
                <w:rtl w:val="0"/>
              </w:rPr>
              <w:t xml:space="preserve">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7F">
            <w:pPr>
              <w:jc w:val="center"/>
              <w:rPr/>
            </w:pPr>
            <w:r w:rsidDel="00000000" w:rsidR="00000000" w:rsidRPr="00000000">
              <w:rPr>
                <w:color w:val="2c2c2c"/>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80">
            <w:pPr>
              <w:jc w:val="center"/>
              <w:rPr/>
            </w:pPr>
            <w:r w:rsidDel="00000000" w:rsidR="00000000" w:rsidRPr="00000000">
              <w:rPr>
                <w:color w:val="2c2c2c"/>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81">
            <w:pPr>
              <w:jc w:val="center"/>
              <w:rPr/>
            </w:pPr>
            <w:r w:rsidDel="00000000" w:rsidR="00000000" w:rsidRPr="00000000">
              <w:rPr>
                <w:color w:val="2c2c2c"/>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82">
            <w:pPr>
              <w:jc w:val="center"/>
              <w:rPr/>
            </w:pPr>
            <w:r w:rsidDel="00000000" w:rsidR="00000000" w:rsidRPr="00000000">
              <w:rPr>
                <w:color w:val="2c2c2c"/>
                <w:sz w:val="18"/>
                <w:szCs w:val="18"/>
                <w:rtl w:val="0"/>
              </w:rPr>
              <w:t xml:space="preserve">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83">
            <w:pPr>
              <w:jc w:val="center"/>
              <w:rPr/>
            </w:pPr>
            <w:r w:rsidDel="00000000" w:rsidR="00000000" w:rsidRPr="00000000">
              <w:rPr>
                <w:color w:val="2c2c2c"/>
                <w:sz w:val="18"/>
                <w:szCs w:val="18"/>
                <w:rtl w:val="0"/>
              </w:rPr>
              <w:t xml:space="preserve">Bajo — verificar ubicaciones extremas</w:t>
            </w:r>
            <w:r w:rsidDel="00000000" w:rsidR="00000000" w:rsidRPr="00000000">
              <w:rPr>
                <w:rtl w:val="0"/>
              </w:rPr>
            </w:r>
          </w:p>
        </w:tc>
      </w:tr>
    </w:tbl>
    <w:p w:rsidR="00000000" w:rsidDel="00000000" w:rsidP="00000000" w:rsidRDefault="00000000" w:rsidRPr="00000000" w14:paraId="00000284">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120.0" w:type="dxa"/>
              <w:left w:w="180.0" w:type="dxa"/>
              <w:bottom w:w="120.0" w:type="dxa"/>
              <w:right w:w="180.0" w:type="dxa"/>
            </w:tcMar>
          </w:tcPr>
          <w:p w:rsidR="00000000" w:rsidDel="00000000" w:rsidP="00000000" w:rsidRDefault="00000000" w:rsidRPr="00000000" w14:paraId="00000285">
            <w:pPr>
              <w:spacing w:after="40" w:before="40" w:lineRule="auto"/>
              <w:rPr/>
            </w:pPr>
            <w:r w:rsidDel="00000000" w:rsidR="00000000" w:rsidRPr="00000000">
              <w:rPr>
                <w:b w:val="1"/>
                <w:bCs w:val="1"/>
                <w:color w:val="1b4f8a"/>
                <w:sz w:val="20"/>
                <w:szCs w:val="20"/>
                <w:rtl w:val="0"/>
              </w:rPr>
              <w:t xml:space="preserve">Interpretación — CANTIDAD</w:t>
            </w:r>
            <w:r w:rsidDel="00000000" w:rsidR="00000000" w:rsidRPr="00000000">
              <w:rPr>
                <w:rtl w:val="0"/>
              </w:rPr>
            </w:r>
          </w:p>
          <w:p w:rsidR="00000000" w:rsidDel="00000000" w:rsidP="00000000" w:rsidRDefault="00000000" w:rsidRPr="00000000" w14:paraId="00000286">
            <w:pPr>
              <w:spacing w:after="40" w:before="40" w:lineRule="auto"/>
              <w:jc w:val="both"/>
              <w:rPr/>
            </w:pPr>
            <w:r w:rsidDel="00000000" w:rsidR="00000000" w:rsidRPr="00000000">
              <w:rPr>
                <w:color w:val="2c2c2c"/>
                <w:sz w:val="19"/>
                <w:szCs w:val="19"/>
                <w:rtl w:val="0"/>
              </w:rPr>
              <w:t xml:space="preserve">La variable CANTIDAD presenta un IQR de 0 (todos los valores son 1), por lo que cualquier valor diferente de 1 es técnicamente un outlier bajo IQR. El 6.56% de outliers corresponde a eventos con múltiples víctimas agrupadas en un solo registro. Estos no son errores sino eventos de mayor magnitud que requieren tratamiento especial en modelos predictivos.</w:t>
            </w:r>
            <w:r w:rsidDel="00000000" w:rsidR="00000000" w:rsidRPr="00000000">
              <w:rPr>
                <w:rtl w:val="0"/>
              </w:rPr>
            </w:r>
          </w:p>
        </w:tc>
      </w:tr>
    </w:tbl>
    <w:p w:rsidR="00000000" w:rsidDel="00000000" w:rsidP="00000000" w:rsidRDefault="00000000" w:rsidRPr="00000000" w14:paraId="00000287">
      <w:pPr>
        <w:spacing w:after="60" w:before="60" w:lineRule="auto"/>
        <w:rPr/>
      </w:pPr>
      <w:r w:rsidDel="00000000" w:rsidR="00000000" w:rsidRPr="00000000">
        <w:rPr>
          <w:rtl w:val="0"/>
        </w:rPr>
      </w:r>
    </w:p>
    <w:p w:rsidR="00000000" w:rsidDel="00000000" w:rsidP="00000000" w:rsidRDefault="00000000" w:rsidRPr="00000000" w14:paraId="00000288">
      <w:pPr>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rPr/>
      </w:pPr>
      <w:r w:rsidDel="00000000" w:rsidR="00000000" w:rsidRPr="00000000">
        <w:rPr>
          <w:rFonts w:ascii="Arial" w:cs="Arial" w:eastAsia="Arial" w:hAnsi="Arial"/>
          <w:b w:val="1"/>
          <w:bCs w:val="1"/>
          <w:color w:val="1b4f8a"/>
          <w:sz w:val="34"/>
          <w:szCs w:val="34"/>
          <w:rtl w:val="0"/>
        </w:rPr>
        <w:t xml:space="preserve">3. Distribución de Variables Categóricas</w:t>
      </w:r>
      <w:r w:rsidDel="00000000" w:rsidR="00000000" w:rsidRPr="00000000">
        <w:rPr>
          <w:rtl w:val="0"/>
        </w:rPr>
      </w:r>
    </w:p>
    <w:p w:rsidR="00000000" w:rsidDel="00000000" w:rsidP="00000000" w:rsidRDefault="00000000" w:rsidRPr="00000000" w14:paraId="0000028A">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28B">
      <w:pPr>
        <w:spacing w:after="60" w:before="60" w:lineRule="auto"/>
        <w:rPr/>
      </w:pPr>
      <w:r w:rsidDel="00000000" w:rsidR="00000000" w:rsidRPr="00000000">
        <w:rPr>
          <w:rtl w:val="0"/>
        </w:rPr>
      </w:r>
    </w:p>
    <w:p w:rsidR="00000000" w:rsidDel="00000000" w:rsidP="00000000" w:rsidRDefault="00000000" w:rsidRPr="00000000" w14:paraId="0000028C">
      <w:pPr>
        <w:spacing w:after="80" w:before="80" w:lineRule="auto"/>
        <w:jc w:val="both"/>
        <w:rPr/>
      </w:pPr>
      <w:r w:rsidDel="00000000" w:rsidR="00000000" w:rsidRPr="00000000">
        <w:rPr>
          <w:color w:val="2c2c2c"/>
          <w:sz w:val="20"/>
          <w:szCs w:val="20"/>
          <w:rtl w:val="0"/>
        </w:rPr>
        <w:t xml:space="preserve">Se generaron gráficos de barras (countplot) para visualizar la frecuencia de cada categoría en todas las variables de tipo texto. A continuación se presentan los resultados por variable.</w:t>
      </w:r>
      <w:r w:rsidDel="00000000" w:rsidR="00000000" w:rsidRPr="00000000">
        <w:rPr>
          <w:rtl w:val="0"/>
        </w:rPr>
      </w:r>
    </w:p>
    <w:p w:rsidR="00000000" w:rsidDel="00000000" w:rsidP="00000000" w:rsidRDefault="00000000" w:rsidRPr="00000000" w14:paraId="0000028D">
      <w:pPr>
        <w:spacing w:after="60" w:before="60" w:lineRule="auto"/>
        <w:rPr/>
      </w:pP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Fonts w:ascii="Arial" w:cs="Arial" w:eastAsia="Arial" w:hAnsi="Arial"/>
          <w:b w:val="1"/>
          <w:bCs w:val="1"/>
          <w:color w:val="2c3e50"/>
          <w:sz w:val="26"/>
          <w:szCs w:val="26"/>
          <w:rtl w:val="0"/>
        </w:rPr>
        <w:t xml:space="preserve">3.1 DEPARTAMENTO</w:t>
      </w:r>
      <w:r w:rsidDel="00000000" w:rsidR="00000000" w:rsidRPr="00000000">
        <w:rPr>
          <w:rtl w:val="0"/>
        </w:rPr>
      </w:r>
    </w:p>
    <w:p w:rsidR="00000000" w:rsidDel="00000000" w:rsidP="00000000" w:rsidRDefault="00000000" w:rsidRPr="00000000" w14:paraId="0000028F">
      <w:pPr>
        <w:spacing w:after="60" w:before="120" w:lineRule="auto"/>
        <w:jc w:val="center"/>
        <w:rPr/>
      </w:pPr>
      <w:r w:rsidDel="00000000" w:rsidR="00000000" w:rsidRPr="00000000">
        <w:rPr/>
        <w:drawing>
          <wp:inline distB="0" distT="0" distL="0" distR="0">
            <wp:extent cx="6029325" cy="3009900"/>
            <wp:effectExtent b="0" l="0" r="0" t="0"/>
            <wp:docPr id="2128935280"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160" w:before="40" w:lineRule="auto"/>
        <w:jc w:val="center"/>
        <w:rPr/>
      </w:pPr>
      <w:r w:rsidDel="00000000" w:rsidR="00000000" w:rsidRPr="00000000">
        <w:rPr>
          <w:i w:val="1"/>
          <w:iCs w:val="1"/>
          <w:color w:val="777777"/>
          <w:sz w:val="16"/>
          <w:szCs w:val="16"/>
          <w:rtl w:val="0"/>
        </w:rPr>
        <w:t xml:space="preserve">Gráfica 12 (Colab). Distribución por Departamento</w:t>
      </w:r>
      <w:r w:rsidDel="00000000" w:rsidR="00000000" w:rsidRPr="00000000">
        <w:rPr>
          <w:rtl w:val="0"/>
        </w:rPr>
      </w:r>
    </w:p>
    <w:p w:rsidR="00000000" w:rsidDel="00000000" w:rsidP="00000000" w:rsidRDefault="00000000" w:rsidRPr="00000000" w14:paraId="00000291">
      <w:pPr>
        <w:spacing w:after="80" w:before="80" w:lineRule="auto"/>
        <w:jc w:val="both"/>
        <w:rPr/>
      </w:pPr>
      <w:r w:rsidDel="00000000" w:rsidR="00000000" w:rsidRPr="00000000">
        <w:rPr>
          <w:color w:val="2c2c2c"/>
          <w:sz w:val="20"/>
          <w:szCs w:val="20"/>
          <w:rtl w:val="0"/>
        </w:rPr>
        <w:t xml:space="preserve">Cundinamarca y Antioquia concentran la mayor cantidad de registros, seguidos por Valle del Cauca y Atlántico. Los cuatro primeros suman el 59.1% del total nacional.</w:t>
      </w:r>
      <w:r w:rsidDel="00000000" w:rsidR="00000000" w:rsidRPr="00000000">
        <w:rPr>
          <w:rtl w:val="0"/>
        </w:rPr>
      </w:r>
    </w:p>
    <w:p w:rsidR="00000000" w:rsidDel="00000000" w:rsidP="00000000" w:rsidRDefault="00000000" w:rsidRPr="00000000" w14:paraId="00000292">
      <w:pPr>
        <w:spacing w:after="60" w:before="60" w:lineRule="auto"/>
        <w:rPr/>
      </w:pPr>
      <w:r w:rsidDel="00000000" w:rsidR="00000000" w:rsidRPr="00000000">
        <w:rPr>
          <w:rtl w:val="0"/>
        </w:rPr>
      </w:r>
    </w:p>
    <w:p w:rsidR="00000000" w:rsidDel="00000000" w:rsidP="00000000" w:rsidRDefault="00000000" w:rsidRPr="00000000" w14:paraId="00000293">
      <w:pPr>
        <w:pStyle w:val="Heading2"/>
        <w:rPr/>
      </w:pPr>
      <w:r w:rsidDel="00000000" w:rsidR="00000000" w:rsidRPr="00000000">
        <w:rPr>
          <w:rFonts w:ascii="Arial" w:cs="Arial" w:eastAsia="Arial" w:hAnsi="Arial"/>
          <w:b w:val="1"/>
          <w:bCs w:val="1"/>
          <w:color w:val="2c3e50"/>
          <w:sz w:val="26"/>
          <w:szCs w:val="26"/>
          <w:rtl w:val="0"/>
        </w:rPr>
        <w:t xml:space="preserve">3.2 MUNICIPIO</w:t>
      </w:r>
      <w:r w:rsidDel="00000000" w:rsidR="00000000" w:rsidRPr="00000000">
        <w:rPr>
          <w:rtl w:val="0"/>
        </w:rPr>
      </w:r>
    </w:p>
    <w:p w:rsidR="00000000" w:rsidDel="00000000" w:rsidP="00000000" w:rsidRDefault="00000000" w:rsidRPr="00000000" w14:paraId="00000294">
      <w:pPr>
        <w:spacing w:after="60" w:before="120" w:lineRule="auto"/>
        <w:jc w:val="center"/>
        <w:rPr/>
      </w:pPr>
      <w:r w:rsidDel="00000000" w:rsidR="00000000" w:rsidRPr="00000000">
        <w:rPr/>
        <w:drawing>
          <wp:inline distB="0" distT="0" distL="0" distR="0">
            <wp:extent cx="6029325" cy="3009900"/>
            <wp:effectExtent b="0" l="0" r="0" t="0"/>
            <wp:docPr id="2128935283"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160" w:before="40" w:lineRule="auto"/>
        <w:jc w:val="center"/>
        <w:rPr/>
      </w:pPr>
      <w:r w:rsidDel="00000000" w:rsidR="00000000" w:rsidRPr="00000000">
        <w:rPr>
          <w:i w:val="1"/>
          <w:iCs w:val="1"/>
          <w:color w:val="777777"/>
          <w:sz w:val="16"/>
          <w:szCs w:val="16"/>
          <w:rtl w:val="0"/>
        </w:rPr>
        <w:t xml:space="preserve">Gráfica 13 (Colab). Distribución por Municipio (Top)</w:t>
      </w:r>
      <w:r w:rsidDel="00000000" w:rsidR="00000000" w:rsidRPr="00000000">
        <w:rPr>
          <w:rtl w:val="0"/>
        </w:rPr>
      </w:r>
    </w:p>
    <w:p w:rsidR="00000000" w:rsidDel="00000000" w:rsidP="00000000" w:rsidRDefault="00000000" w:rsidRPr="00000000" w14:paraId="00000296">
      <w:pPr>
        <w:spacing w:after="80" w:before="80" w:lineRule="auto"/>
        <w:jc w:val="both"/>
        <w:rPr/>
      </w:pPr>
      <w:r w:rsidDel="00000000" w:rsidR="00000000" w:rsidRPr="00000000">
        <w:rPr>
          <w:color w:val="2c2c2c"/>
          <w:sz w:val="20"/>
          <w:szCs w:val="20"/>
          <w:rtl w:val="0"/>
        </w:rPr>
        <w:t xml:space="preserve">Bogotá lidera con 10.979 registros, seguida de Medellín (4.797), Barranquilla (3.248) y Cali (3.047). Juntas suman el 35.7% del total. Quibdó aparece de forma desproporcionada dado su tamaño.</w:t>
      </w:r>
      <w:r w:rsidDel="00000000" w:rsidR="00000000" w:rsidRPr="00000000">
        <w:rPr>
          <w:rtl w:val="0"/>
        </w:rPr>
      </w:r>
    </w:p>
    <w:p w:rsidR="00000000" w:rsidDel="00000000" w:rsidP="00000000" w:rsidRDefault="00000000" w:rsidRPr="00000000" w14:paraId="00000297">
      <w:pPr>
        <w:spacing w:after="60" w:before="60" w:lineRule="auto"/>
        <w:rPr/>
      </w:pPr>
      <w:r w:rsidDel="00000000" w:rsidR="00000000" w:rsidRPr="00000000">
        <w:rPr>
          <w:rtl w:val="0"/>
        </w:rPr>
      </w:r>
    </w:p>
    <w:p w:rsidR="00000000" w:rsidDel="00000000" w:rsidP="00000000" w:rsidRDefault="00000000" w:rsidRPr="00000000" w14:paraId="00000298">
      <w:pPr>
        <w:pStyle w:val="Heading2"/>
        <w:rPr/>
      </w:pPr>
      <w:r w:rsidDel="00000000" w:rsidR="00000000" w:rsidRPr="00000000">
        <w:rPr>
          <w:rFonts w:ascii="Arial" w:cs="Arial" w:eastAsia="Arial" w:hAnsi="Arial"/>
          <w:b w:val="1"/>
          <w:bCs w:val="1"/>
          <w:color w:val="2c3e50"/>
          <w:sz w:val="26"/>
          <w:szCs w:val="26"/>
          <w:rtl w:val="0"/>
        </w:rPr>
        <w:t xml:space="preserve">3.3 ARMAS_MEDIOS</w:t>
      </w:r>
      <w:r w:rsidDel="00000000" w:rsidR="00000000" w:rsidRPr="00000000">
        <w:rPr>
          <w:rtl w:val="0"/>
        </w:rPr>
      </w:r>
    </w:p>
    <w:p w:rsidR="00000000" w:rsidDel="00000000" w:rsidP="00000000" w:rsidRDefault="00000000" w:rsidRPr="00000000" w14:paraId="00000299">
      <w:pPr>
        <w:spacing w:after="60" w:before="120" w:lineRule="auto"/>
        <w:jc w:val="center"/>
        <w:rPr/>
      </w:pPr>
      <w:r w:rsidDel="00000000" w:rsidR="00000000" w:rsidRPr="00000000">
        <w:rPr/>
        <w:drawing>
          <wp:inline distB="0" distT="0" distL="0" distR="0">
            <wp:extent cx="6029325" cy="3009900"/>
            <wp:effectExtent b="0" l="0" r="0" t="0"/>
            <wp:docPr id="2128935285"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160" w:before="40" w:lineRule="auto"/>
        <w:jc w:val="center"/>
        <w:rPr/>
      </w:pPr>
      <w:r w:rsidDel="00000000" w:rsidR="00000000" w:rsidRPr="00000000">
        <w:rPr>
          <w:i w:val="1"/>
          <w:iCs w:val="1"/>
          <w:color w:val="777777"/>
          <w:sz w:val="16"/>
          <w:szCs w:val="16"/>
          <w:rtl w:val="0"/>
        </w:rPr>
        <w:t xml:space="preserve">Gráfica 14 (Colab). Distribución por Medio/Arma utilizada</w:t>
      </w:r>
      <w:r w:rsidDel="00000000" w:rsidR="00000000" w:rsidRPr="00000000">
        <w:rPr>
          <w:rtl w:val="0"/>
        </w:rPr>
      </w:r>
    </w:p>
    <w:p w:rsidR="00000000" w:rsidDel="00000000" w:rsidP="00000000" w:rsidRDefault="00000000" w:rsidRPr="00000000" w14:paraId="0000029B">
      <w:pPr>
        <w:spacing w:after="80" w:before="80" w:lineRule="auto"/>
        <w:jc w:val="both"/>
        <w:rPr/>
      </w:pPr>
      <w:r w:rsidDel="00000000" w:rsidR="00000000" w:rsidRPr="00000000">
        <w:rPr>
          <w:color w:val="2c2c2c"/>
          <w:sz w:val="20"/>
          <w:szCs w:val="20"/>
          <w:rtl w:val="0"/>
        </w:rPr>
        <w:t xml:space="preserve">La llamada telefónica (42.8%) y la modalidad directa (20.8%) son los medios predominantes. Las redes sociales (15.2%) representan un canal en crecimiento, evidenciando la digitalización del delito extorsivo.</w:t>
      </w:r>
      <w:r w:rsidDel="00000000" w:rsidR="00000000" w:rsidRPr="00000000">
        <w:rPr>
          <w:rtl w:val="0"/>
        </w:rPr>
      </w:r>
    </w:p>
    <w:p w:rsidR="00000000" w:rsidDel="00000000" w:rsidP="00000000" w:rsidRDefault="00000000" w:rsidRPr="00000000" w14:paraId="0000029C">
      <w:pPr>
        <w:spacing w:after="60" w:before="60" w:lineRule="auto"/>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Fonts w:ascii="Arial" w:cs="Arial" w:eastAsia="Arial" w:hAnsi="Arial"/>
          <w:b w:val="1"/>
          <w:bCs w:val="1"/>
          <w:color w:val="2c3e50"/>
          <w:sz w:val="26"/>
          <w:szCs w:val="26"/>
          <w:rtl w:val="0"/>
        </w:rPr>
        <w:t xml:space="preserve">3.4 MES</w:t>
      </w:r>
      <w:r w:rsidDel="00000000" w:rsidR="00000000" w:rsidRPr="00000000">
        <w:rPr>
          <w:rtl w:val="0"/>
        </w:rPr>
      </w:r>
    </w:p>
    <w:p w:rsidR="00000000" w:rsidDel="00000000" w:rsidP="00000000" w:rsidRDefault="00000000" w:rsidRPr="00000000" w14:paraId="0000029E">
      <w:pPr>
        <w:spacing w:after="60" w:before="120" w:lineRule="auto"/>
        <w:jc w:val="center"/>
        <w:rPr/>
      </w:pPr>
      <w:r w:rsidDel="00000000" w:rsidR="00000000" w:rsidRPr="00000000">
        <w:rPr/>
        <w:drawing>
          <wp:inline distB="0" distT="0" distL="0" distR="0">
            <wp:extent cx="6029325" cy="3009900"/>
            <wp:effectExtent b="0" l="0" r="0" t="0"/>
            <wp:docPr id="2128935287"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160" w:before="40" w:lineRule="auto"/>
        <w:jc w:val="center"/>
        <w:rPr/>
      </w:pPr>
      <w:r w:rsidDel="00000000" w:rsidR="00000000" w:rsidRPr="00000000">
        <w:rPr>
          <w:i w:val="1"/>
          <w:iCs w:val="1"/>
          <w:color w:val="777777"/>
          <w:sz w:val="16"/>
          <w:szCs w:val="16"/>
          <w:rtl w:val="0"/>
        </w:rPr>
        <w:t xml:space="preserve">Gráfica 15 (Colab). Distribución por Mes del Año</w:t>
      </w:r>
      <w:r w:rsidDel="00000000" w:rsidR="00000000" w:rsidRPr="00000000">
        <w:rPr>
          <w:rtl w:val="0"/>
        </w:rPr>
      </w:r>
    </w:p>
    <w:p w:rsidR="00000000" w:rsidDel="00000000" w:rsidP="00000000" w:rsidRDefault="00000000" w:rsidRPr="00000000" w14:paraId="000002A0">
      <w:pPr>
        <w:spacing w:after="80" w:before="80" w:lineRule="auto"/>
        <w:jc w:val="both"/>
        <w:rPr/>
      </w:pPr>
      <w:r w:rsidDel="00000000" w:rsidR="00000000" w:rsidRPr="00000000">
        <w:rPr>
          <w:color w:val="2c2c2c"/>
          <w:sz w:val="20"/>
          <w:szCs w:val="20"/>
          <w:rtl w:val="0"/>
        </w:rPr>
        <w:t xml:space="preserve">Octubre (6.279), Noviembre (6.053) y Septiembre (5.970) son los meses con mayor incidencia. Se observa un patrón estacional con pico en el segundo semestre.</w:t>
      </w: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Fonts w:ascii="Arial" w:cs="Arial" w:eastAsia="Arial" w:hAnsi="Arial"/>
          <w:b w:val="1"/>
          <w:bCs w:val="1"/>
          <w:color w:val="2c3e50"/>
          <w:sz w:val="26"/>
          <w:szCs w:val="26"/>
          <w:rtl w:val="0"/>
        </w:rPr>
        <w:t xml:space="preserve">3.5 DÍA DE LA SEMANA</w:t>
      </w:r>
      <w:r w:rsidDel="00000000" w:rsidR="00000000" w:rsidRPr="00000000">
        <w:rPr>
          <w:rtl w:val="0"/>
        </w:rPr>
      </w:r>
    </w:p>
    <w:p w:rsidR="00000000" w:rsidDel="00000000" w:rsidP="00000000" w:rsidRDefault="00000000" w:rsidRPr="00000000" w14:paraId="000002A3">
      <w:pPr>
        <w:spacing w:after="60" w:before="120" w:lineRule="auto"/>
        <w:jc w:val="center"/>
        <w:rPr/>
      </w:pPr>
      <w:r w:rsidDel="00000000" w:rsidR="00000000" w:rsidRPr="00000000">
        <w:rPr/>
        <w:drawing>
          <wp:inline distB="0" distT="0" distL="0" distR="0">
            <wp:extent cx="6029325" cy="3009900"/>
            <wp:effectExtent b="0" l="0" r="0" t="0"/>
            <wp:docPr id="2128935289"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160" w:before="40" w:lineRule="auto"/>
        <w:jc w:val="center"/>
        <w:rPr/>
      </w:pPr>
      <w:r w:rsidDel="00000000" w:rsidR="00000000" w:rsidRPr="00000000">
        <w:rPr>
          <w:i w:val="1"/>
          <w:iCs w:val="1"/>
          <w:color w:val="777777"/>
          <w:sz w:val="16"/>
          <w:szCs w:val="16"/>
          <w:rtl w:val="0"/>
        </w:rPr>
        <w:t xml:space="preserve">Gráfica 16 (Colab). Distribución por Día de la Semana</w:t>
      </w:r>
      <w:r w:rsidDel="00000000" w:rsidR="00000000" w:rsidRPr="00000000">
        <w:rPr>
          <w:rtl w:val="0"/>
        </w:rPr>
      </w:r>
    </w:p>
    <w:p w:rsidR="00000000" w:rsidDel="00000000" w:rsidP="00000000" w:rsidRDefault="00000000" w:rsidRPr="00000000" w14:paraId="000002A5">
      <w:pPr>
        <w:spacing w:after="80" w:before="80" w:lineRule="auto"/>
        <w:jc w:val="both"/>
        <w:rPr/>
      </w:pPr>
      <w:r w:rsidDel="00000000" w:rsidR="00000000" w:rsidRPr="00000000">
        <w:rPr>
          <w:color w:val="2c2c2c"/>
          <w:sz w:val="20"/>
          <w:szCs w:val="20"/>
          <w:rtl w:val="0"/>
        </w:rPr>
        <w:t xml:space="preserve">Los días hábiles (martes a jueves) concentran la mayor incidencia. El domingo es el día con menor registro, coherente con la naturaleza laboral de la extorsión comercial.</w:t>
      </w: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Fonts w:ascii="Arial" w:cs="Arial" w:eastAsia="Arial" w:hAnsi="Arial"/>
          <w:b w:val="1"/>
          <w:bCs w:val="1"/>
          <w:color w:val="2c3e50"/>
          <w:sz w:val="26"/>
          <w:szCs w:val="26"/>
          <w:rtl w:val="0"/>
        </w:rPr>
        <w:t xml:space="preserve">3.6 GÉNERO</w:t>
      </w:r>
      <w:r w:rsidDel="00000000" w:rsidR="00000000" w:rsidRPr="00000000">
        <w:rPr>
          <w:rtl w:val="0"/>
        </w:rPr>
      </w:r>
    </w:p>
    <w:p w:rsidR="00000000" w:rsidDel="00000000" w:rsidP="00000000" w:rsidRDefault="00000000" w:rsidRPr="00000000" w14:paraId="000002A8">
      <w:pPr>
        <w:spacing w:after="60" w:before="120" w:lineRule="auto"/>
        <w:jc w:val="center"/>
        <w:rPr/>
      </w:pPr>
      <w:r w:rsidDel="00000000" w:rsidR="00000000" w:rsidRPr="00000000">
        <w:rPr/>
        <w:drawing>
          <wp:inline distB="0" distT="0" distL="0" distR="0">
            <wp:extent cx="6029325" cy="3009900"/>
            <wp:effectExtent b="0" l="0" r="0" t="0"/>
            <wp:docPr id="2128935291"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160" w:before="40" w:lineRule="auto"/>
        <w:jc w:val="center"/>
        <w:rPr/>
      </w:pPr>
      <w:r w:rsidDel="00000000" w:rsidR="00000000" w:rsidRPr="00000000">
        <w:rPr>
          <w:i w:val="1"/>
          <w:iCs w:val="1"/>
          <w:color w:val="777777"/>
          <w:sz w:val="16"/>
          <w:szCs w:val="16"/>
          <w:rtl w:val="0"/>
        </w:rPr>
        <w:t xml:space="preserve">Gráfica 17 (Colab). Distribución por Género</w:t>
      </w:r>
      <w:r w:rsidDel="00000000" w:rsidR="00000000" w:rsidRPr="00000000">
        <w:rPr>
          <w:rtl w:val="0"/>
        </w:rPr>
      </w:r>
    </w:p>
    <w:p w:rsidR="00000000" w:rsidDel="00000000" w:rsidP="00000000" w:rsidRDefault="00000000" w:rsidRPr="00000000" w14:paraId="000002AA">
      <w:pPr>
        <w:spacing w:after="80" w:before="80" w:lineRule="auto"/>
        <w:jc w:val="both"/>
        <w:rPr/>
      </w:pPr>
      <w:r w:rsidDel="00000000" w:rsidR="00000000" w:rsidRPr="00000000">
        <w:rPr>
          <w:color w:val="2c2c2c"/>
          <w:sz w:val="20"/>
          <w:szCs w:val="20"/>
          <w:rtl w:val="0"/>
        </w:rPr>
        <w:t xml:space="preserve">El género masculino representa el 67.6% de las víctimas identificadas, frente al 32.4% femenino (excluyendo No Reporta). Se observa una brecha significativa en la victimización.</w:t>
      </w:r>
      <w:r w:rsidDel="00000000" w:rsidR="00000000" w:rsidRPr="00000000">
        <w:rPr>
          <w:rtl w:val="0"/>
        </w:rPr>
      </w:r>
    </w:p>
    <w:p w:rsidR="00000000" w:rsidDel="00000000" w:rsidP="00000000" w:rsidRDefault="00000000" w:rsidRPr="00000000" w14:paraId="000002AB">
      <w:pPr>
        <w:spacing w:after="60" w:before="60" w:lineRule="auto"/>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Fonts w:ascii="Arial" w:cs="Arial" w:eastAsia="Arial" w:hAnsi="Arial"/>
          <w:b w:val="1"/>
          <w:bCs w:val="1"/>
          <w:color w:val="2c3e50"/>
          <w:sz w:val="26"/>
          <w:szCs w:val="26"/>
          <w:rtl w:val="0"/>
        </w:rPr>
        <w:t xml:space="preserve">3.7 GRUPO DE EDAD</w:t>
      </w:r>
      <w:r w:rsidDel="00000000" w:rsidR="00000000" w:rsidRPr="00000000">
        <w:rPr>
          <w:rtl w:val="0"/>
        </w:rPr>
      </w:r>
    </w:p>
    <w:p w:rsidR="00000000" w:rsidDel="00000000" w:rsidP="00000000" w:rsidRDefault="00000000" w:rsidRPr="00000000" w14:paraId="000002AD">
      <w:pPr>
        <w:spacing w:after="60" w:before="120" w:lineRule="auto"/>
        <w:jc w:val="center"/>
        <w:rPr/>
      </w:pPr>
      <w:r w:rsidDel="00000000" w:rsidR="00000000" w:rsidRPr="00000000">
        <w:rPr/>
        <w:drawing>
          <wp:inline distB="0" distT="0" distL="0" distR="0">
            <wp:extent cx="6029325" cy="3009900"/>
            <wp:effectExtent b="0" l="0" r="0" t="0"/>
            <wp:docPr id="2128935293"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160" w:before="40" w:lineRule="auto"/>
        <w:jc w:val="center"/>
        <w:rPr/>
      </w:pPr>
      <w:r w:rsidDel="00000000" w:rsidR="00000000" w:rsidRPr="00000000">
        <w:rPr>
          <w:i w:val="1"/>
          <w:iCs w:val="1"/>
          <w:color w:val="777777"/>
          <w:sz w:val="16"/>
          <w:szCs w:val="16"/>
          <w:rtl w:val="0"/>
        </w:rPr>
        <w:t xml:space="preserve">Gráfica 18 (Colab). Distribución por Grupo de Edad</w:t>
      </w:r>
      <w:r w:rsidDel="00000000" w:rsidR="00000000" w:rsidRPr="00000000">
        <w:rPr>
          <w:rtl w:val="0"/>
        </w:rPr>
      </w:r>
    </w:p>
    <w:p w:rsidR="00000000" w:rsidDel="00000000" w:rsidP="00000000" w:rsidRDefault="00000000" w:rsidRPr="00000000" w14:paraId="000002AF">
      <w:pPr>
        <w:spacing w:after="80" w:before="80" w:lineRule="auto"/>
        <w:jc w:val="both"/>
        <w:rPr/>
      </w:pPr>
      <w:r w:rsidDel="00000000" w:rsidR="00000000" w:rsidRPr="00000000">
        <w:rPr>
          <w:color w:val="2c2c2c"/>
          <w:sz w:val="20"/>
          <w:szCs w:val="20"/>
          <w:rtl w:val="0"/>
        </w:rPr>
        <w:t xml:space="preserve">Los adultos constituyen el 97.3% de las víctimas identificadas. Sin embargo, se registran 528 adolescentes y 171 menores, lo que requiere atención prioritaria de política pública.</w:t>
      </w:r>
      <w:r w:rsidDel="00000000" w:rsidR="00000000" w:rsidRPr="00000000">
        <w:rPr>
          <w:rtl w:val="0"/>
        </w:rPr>
      </w:r>
    </w:p>
    <w:p w:rsidR="00000000" w:rsidDel="00000000" w:rsidP="00000000" w:rsidRDefault="00000000" w:rsidRPr="00000000" w14:paraId="000002B0">
      <w:pPr>
        <w:spacing w:after="60" w:before="60" w:lineRule="auto"/>
        <w:rPr/>
      </w:pP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Fonts w:ascii="Arial" w:cs="Arial" w:eastAsia="Arial" w:hAnsi="Arial"/>
          <w:b w:val="1"/>
          <w:bCs w:val="1"/>
          <w:color w:val="2c3e50"/>
          <w:sz w:val="26"/>
          <w:szCs w:val="26"/>
          <w:rtl w:val="0"/>
        </w:rPr>
        <w:t xml:space="preserve">3.8 TIPO DE HECHO</w:t>
      </w:r>
      <w:r w:rsidDel="00000000" w:rsidR="00000000" w:rsidRPr="00000000">
        <w:rPr>
          <w:rtl w:val="0"/>
        </w:rPr>
      </w:r>
    </w:p>
    <w:p w:rsidR="00000000" w:rsidDel="00000000" w:rsidP="00000000" w:rsidRDefault="00000000" w:rsidRPr="00000000" w14:paraId="000002B2">
      <w:pPr>
        <w:spacing w:after="60" w:before="120" w:lineRule="auto"/>
        <w:jc w:val="center"/>
        <w:rPr/>
      </w:pPr>
      <w:r w:rsidDel="00000000" w:rsidR="00000000" w:rsidRPr="00000000">
        <w:rPr/>
        <w:drawing>
          <wp:inline distB="0" distT="0" distL="0" distR="0">
            <wp:extent cx="6029325" cy="3009900"/>
            <wp:effectExtent b="0" l="0" r="0" t="0"/>
            <wp:docPr id="2128935295"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160" w:before="40" w:lineRule="auto"/>
        <w:jc w:val="center"/>
        <w:rPr/>
      </w:pPr>
      <w:r w:rsidDel="00000000" w:rsidR="00000000" w:rsidRPr="00000000">
        <w:rPr>
          <w:i w:val="1"/>
          <w:iCs w:val="1"/>
          <w:color w:val="777777"/>
          <w:sz w:val="16"/>
          <w:szCs w:val="16"/>
          <w:rtl w:val="0"/>
        </w:rPr>
        <w:t xml:space="preserve">Gráfica 19 (Colab). Distribución por Tipo de Hecho Victimizante</w:t>
      </w:r>
      <w:r w:rsidDel="00000000" w:rsidR="00000000" w:rsidRPr="00000000">
        <w:rPr>
          <w:rtl w:val="0"/>
        </w:rPr>
      </w:r>
    </w:p>
    <w:p w:rsidR="00000000" w:rsidDel="00000000" w:rsidP="00000000" w:rsidRDefault="00000000" w:rsidRPr="00000000" w14:paraId="000002B4">
      <w:pPr>
        <w:spacing w:after="80" w:before="80" w:lineRule="auto"/>
        <w:jc w:val="both"/>
        <w:rPr/>
      </w:pPr>
      <w:r w:rsidDel="00000000" w:rsidR="00000000" w:rsidRPr="00000000">
        <w:rPr>
          <w:color w:val="2c2c2c"/>
          <w:sz w:val="20"/>
          <w:szCs w:val="20"/>
          <w:rtl w:val="0"/>
        </w:rPr>
        <w:t xml:space="preserve">La extorsión domina de forma abrumadora con el 94.5% de los registros (58.286 casos). El terrorismo y el secuestro representan el 2.9% y 2.7% respectivamente.</w:t>
      </w:r>
      <w:r w:rsidDel="00000000" w:rsidR="00000000" w:rsidRPr="00000000">
        <w:rPr>
          <w:rtl w:val="0"/>
        </w:rPr>
      </w:r>
    </w:p>
    <w:p w:rsidR="00000000" w:rsidDel="00000000" w:rsidP="00000000" w:rsidRDefault="00000000" w:rsidRPr="00000000" w14:paraId="000002B5">
      <w:pPr>
        <w:spacing w:after="60" w:before="60" w:lineRule="auto"/>
        <w:rPr/>
      </w:pPr>
      <w:r w:rsidDel="00000000" w:rsidR="00000000" w:rsidRPr="00000000">
        <w:rPr>
          <w:rtl w:val="0"/>
        </w:rPr>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rPr/>
      </w:pPr>
      <w:r w:rsidDel="00000000" w:rsidR="00000000" w:rsidRPr="00000000">
        <w:rPr>
          <w:rFonts w:ascii="Arial" w:cs="Arial" w:eastAsia="Arial" w:hAnsi="Arial"/>
          <w:b w:val="1"/>
          <w:bCs w:val="1"/>
          <w:color w:val="1b4f8a"/>
          <w:sz w:val="34"/>
          <w:szCs w:val="34"/>
          <w:rtl w:val="0"/>
        </w:rPr>
        <w:t xml:space="preserve">4. Matriz de Correlación entre Variables Numéricas</w:t>
      </w:r>
      <w:r w:rsidDel="00000000" w:rsidR="00000000" w:rsidRPr="00000000">
        <w:rPr>
          <w:rtl w:val="0"/>
        </w:rPr>
      </w:r>
    </w:p>
    <w:p w:rsidR="00000000" w:rsidDel="00000000" w:rsidP="00000000" w:rsidRDefault="00000000" w:rsidRPr="00000000" w14:paraId="000002B8">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2B9">
      <w:pPr>
        <w:spacing w:after="60" w:before="60" w:lineRule="auto"/>
        <w:rPr/>
      </w:pPr>
      <w:r w:rsidDel="00000000" w:rsidR="00000000" w:rsidRPr="00000000">
        <w:rPr>
          <w:rtl w:val="0"/>
        </w:rPr>
      </w:r>
    </w:p>
    <w:p w:rsidR="00000000" w:rsidDel="00000000" w:rsidP="00000000" w:rsidRDefault="00000000" w:rsidRPr="00000000" w14:paraId="000002BA">
      <w:pPr>
        <w:spacing w:after="80" w:before="80" w:lineRule="auto"/>
        <w:jc w:val="both"/>
        <w:rPr/>
      </w:pPr>
      <w:r w:rsidDel="00000000" w:rsidR="00000000" w:rsidRPr="00000000">
        <w:rPr>
          <w:color w:val="2c2c2c"/>
          <w:sz w:val="20"/>
          <w:szCs w:val="20"/>
          <w:rtl w:val="0"/>
        </w:rPr>
        <w:t xml:space="preserve">Se calculó y visualizó la matriz de correlación de Pearson para las cinco variables numéricas del dataset utilizando un mapa de calor (heatmap) con anotaciones.</w:t>
      </w:r>
      <w:r w:rsidDel="00000000" w:rsidR="00000000" w:rsidRPr="00000000">
        <w:rPr>
          <w:rtl w:val="0"/>
        </w:rPr>
      </w:r>
    </w:p>
    <w:p w:rsidR="00000000" w:rsidDel="00000000" w:rsidP="00000000" w:rsidRDefault="00000000" w:rsidRPr="00000000" w14:paraId="000002BB">
      <w:pPr>
        <w:spacing w:after="60" w:before="60" w:lineRule="auto"/>
        <w:rPr/>
      </w:pPr>
      <w:r w:rsidDel="00000000" w:rsidR="00000000" w:rsidRPr="00000000">
        <w:rPr>
          <w:rtl w:val="0"/>
        </w:rPr>
      </w:r>
    </w:p>
    <w:p w:rsidR="00000000" w:rsidDel="00000000" w:rsidP="00000000" w:rsidRDefault="00000000" w:rsidRPr="00000000" w14:paraId="000002BC">
      <w:pPr>
        <w:spacing w:after="60" w:before="120" w:lineRule="auto"/>
        <w:jc w:val="center"/>
        <w:rPr/>
      </w:pPr>
      <w:r w:rsidDel="00000000" w:rsidR="00000000" w:rsidRPr="00000000">
        <w:rPr/>
        <w:drawing>
          <wp:inline distB="0" distT="0" distL="0" distR="0">
            <wp:extent cx="6029325" cy="4819650"/>
            <wp:effectExtent b="0" l="0" r="0" t="0"/>
            <wp:docPr id="2128935296"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60293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160" w:before="40" w:lineRule="auto"/>
        <w:jc w:val="center"/>
        <w:rPr/>
      </w:pPr>
      <w:r w:rsidDel="00000000" w:rsidR="00000000" w:rsidRPr="00000000">
        <w:rPr>
          <w:i w:val="1"/>
          <w:iCs w:val="1"/>
          <w:color w:val="777777"/>
          <w:sz w:val="16"/>
          <w:szCs w:val="16"/>
          <w:rtl w:val="0"/>
        </w:rPr>
        <w:t xml:space="preserve">Gráfica 20 (Colab). Matriz de Correlación — Variables Numéricas</w:t>
      </w:r>
      <w:r w:rsidDel="00000000" w:rsidR="00000000" w:rsidRPr="00000000">
        <w:rPr>
          <w:rtl w:val="0"/>
        </w:rPr>
      </w:r>
    </w:p>
    <w:p w:rsidR="00000000" w:rsidDel="00000000" w:rsidP="00000000" w:rsidRDefault="00000000" w:rsidRPr="00000000" w14:paraId="000002BE">
      <w:pPr>
        <w:spacing w:after="60" w:before="60" w:lineRule="auto"/>
        <w:rPr/>
      </w:pPr>
      <w:r w:rsidDel="00000000" w:rsidR="00000000" w:rsidRPr="00000000">
        <w:rPr>
          <w:rtl w:val="0"/>
        </w:rPr>
      </w:r>
    </w:p>
    <w:p w:rsidR="00000000" w:rsidDel="00000000" w:rsidP="00000000" w:rsidRDefault="00000000" w:rsidRPr="00000000" w14:paraId="000002BF">
      <w:pPr>
        <w:pStyle w:val="Heading2"/>
        <w:rPr/>
      </w:pPr>
      <w:r w:rsidDel="00000000" w:rsidR="00000000" w:rsidRPr="00000000">
        <w:rPr>
          <w:rFonts w:ascii="Arial" w:cs="Arial" w:eastAsia="Arial" w:hAnsi="Arial"/>
          <w:b w:val="1"/>
          <w:bCs w:val="1"/>
          <w:color w:val="2c3e50"/>
          <w:sz w:val="26"/>
          <w:szCs w:val="26"/>
          <w:rtl w:val="0"/>
        </w:rPr>
        <w:t xml:space="preserve">4.1 Hallazgos de la Correlación</w:t>
      </w:r>
      <w:r w:rsidDel="00000000" w:rsidR="00000000" w:rsidRPr="00000000">
        <w:rPr>
          <w:rtl w:val="0"/>
        </w:rPr>
      </w:r>
    </w:p>
    <w:p w:rsidR="00000000" w:rsidDel="00000000" w:rsidP="00000000" w:rsidRDefault="00000000" w:rsidRPr="00000000" w14:paraId="000002C0">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b w:val="1"/>
                <w:bCs w:val="1"/>
                <w:color w:val="ffffff"/>
                <w:sz w:val="18"/>
                <w:szCs w:val="18"/>
                <w:rtl w:val="0"/>
              </w:rPr>
              <w:t xml:space="preserve">Par de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C2">
            <w:pPr>
              <w:jc w:val="center"/>
              <w:rPr/>
            </w:pPr>
            <w:r w:rsidDel="00000000" w:rsidR="00000000" w:rsidRPr="00000000">
              <w:rPr>
                <w:b w:val="1"/>
                <w:bCs w:val="1"/>
                <w:color w:val="ffffff"/>
                <w:sz w:val="18"/>
                <w:szCs w:val="18"/>
                <w:rtl w:val="0"/>
              </w:rPr>
              <w:t xml:space="preserve">Correlación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b w:val="1"/>
                <w:bCs w:val="1"/>
                <w:color w:val="ffffff"/>
                <w:sz w:val="18"/>
                <w:szCs w:val="18"/>
                <w:rtl w:val="0"/>
              </w:rPr>
              <w:t xml:space="preserve">Interpretación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C4">
            <w:pPr>
              <w:rPr/>
            </w:pPr>
            <w:sdt>
              <w:sdtPr>
                <w:id w:val="-1305187128"/>
                <w:tag w:val="goog_rdk_0"/>
              </w:sdtPr>
              <w:sdtContent>
                <w:r w:rsidDel="00000000" w:rsidR="00000000" w:rsidRPr="00000000">
                  <w:rPr>
                    <w:rFonts w:ascii="Arial Unicode MS" w:cs="Arial Unicode MS" w:eastAsia="Arial Unicode MS" w:hAnsi="Arial Unicode MS"/>
                    <w:color w:val="2c2c2c"/>
                    <w:sz w:val="18"/>
                    <w:szCs w:val="18"/>
                    <w:rtl w:val="0"/>
                  </w:rPr>
                  <w:t xml:space="preserve">LONGITUD ↔ LATITUD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C5">
            <w:pPr>
              <w:jc w:val="center"/>
              <w:rPr/>
            </w:pPr>
            <w:r w:rsidDel="00000000" w:rsidR="00000000" w:rsidRPr="00000000">
              <w:rPr>
                <w:color w:val="2c2c2c"/>
                <w:sz w:val="18"/>
                <w:szCs w:val="18"/>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C6">
            <w:pPr>
              <w:jc w:val="center"/>
              <w:rPr/>
            </w:pPr>
            <w:r w:rsidDel="00000000" w:rsidR="00000000" w:rsidRPr="00000000">
              <w:rPr>
                <w:color w:val="2c2c2c"/>
                <w:sz w:val="18"/>
                <w:szCs w:val="18"/>
                <w:rtl w:val="0"/>
              </w:rPr>
              <w:t xml:space="preserve">Correlación moderada — patrón geográfico esperable en Colombia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7">
            <w:pPr>
              <w:rPr/>
            </w:pPr>
            <w:sdt>
              <w:sdtPr>
                <w:id w:val="2051401236"/>
                <w:tag w:val="goog_rdk_1"/>
              </w:sdtPr>
              <w:sdtContent>
                <w:r w:rsidDel="00000000" w:rsidR="00000000" w:rsidRPr="00000000">
                  <w:rPr>
                    <w:rFonts w:ascii="Arial Unicode MS" w:cs="Arial Unicode MS" w:eastAsia="Arial Unicode MS" w:hAnsi="Arial Unicode MS"/>
                    <w:color w:val="2c2c2c"/>
                    <w:sz w:val="18"/>
                    <w:szCs w:val="18"/>
                    <w:rtl w:val="0"/>
                  </w:rPr>
                  <w:t xml:space="preserve">CODIGO_DANE ↔ LATITUD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jc w:val="center"/>
              <w:rPr/>
            </w:pPr>
            <w:r w:rsidDel="00000000" w:rsidR="00000000" w:rsidRPr="00000000">
              <w:rPr>
                <w:color w:val="2c2c2c"/>
                <w:sz w:val="18"/>
                <w:szCs w:val="18"/>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9">
            <w:pPr>
              <w:jc w:val="center"/>
              <w:rPr/>
            </w:pPr>
            <w:r w:rsidDel="00000000" w:rsidR="00000000" w:rsidRPr="00000000">
              <w:rPr>
                <w:color w:val="2c2c2c"/>
                <w:sz w:val="18"/>
                <w:szCs w:val="18"/>
                <w:rtl w:val="0"/>
              </w:rPr>
              <w:t xml:space="preserve">Los municipios del norte (mayores códigos) tienden a estar en latitudes distintas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CA">
            <w:pPr>
              <w:rPr/>
            </w:pPr>
            <w:sdt>
              <w:sdtPr>
                <w:id w:val="2089169984"/>
                <w:tag w:val="goog_rdk_2"/>
              </w:sdtPr>
              <w:sdtContent>
                <w:r w:rsidDel="00000000" w:rsidR="00000000" w:rsidRPr="00000000">
                  <w:rPr>
                    <w:rFonts w:ascii="Arial Unicode MS" w:cs="Arial Unicode MS" w:eastAsia="Arial Unicode MS" w:hAnsi="Arial Unicode MS"/>
                    <w:color w:val="2c2c2c"/>
                    <w:sz w:val="18"/>
                    <w:szCs w:val="18"/>
                    <w:rtl w:val="0"/>
                  </w:rPr>
                  <w:t xml:space="preserve">AÑO ↔ CANTIDAD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CB">
            <w:pPr>
              <w:jc w:val="center"/>
              <w:rPr/>
            </w:pPr>
            <w:r w:rsidDel="00000000" w:rsidR="00000000" w:rsidRPr="00000000">
              <w:rPr>
                <w:color w:val="2c2c2c"/>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CC">
            <w:pPr>
              <w:jc w:val="center"/>
              <w:rPr/>
            </w:pPr>
            <w:r w:rsidDel="00000000" w:rsidR="00000000" w:rsidRPr="00000000">
              <w:rPr>
                <w:color w:val="2c2c2c"/>
                <w:sz w:val="18"/>
                <w:szCs w:val="18"/>
                <w:rtl w:val="0"/>
              </w:rPr>
              <w:t xml:space="preserve">Sin correlación lineal temporal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D">
            <w:pPr>
              <w:rPr/>
            </w:pPr>
            <w:sdt>
              <w:sdtPr>
                <w:id w:val="-1961681924"/>
                <w:tag w:val="goog_rdk_3"/>
              </w:sdtPr>
              <w:sdtContent>
                <w:r w:rsidDel="00000000" w:rsidR="00000000" w:rsidRPr="00000000">
                  <w:rPr>
                    <w:rFonts w:ascii="Arial Unicode MS" w:cs="Arial Unicode MS" w:eastAsia="Arial Unicode MS" w:hAnsi="Arial Unicode MS"/>
                    <w:color w:val="2c2c2c"/>
                    <w:sz w:val="18"/>
                    <w:szCs w:val="18"/>
                    <w:rtl w:val="0"/>
                  </w:rPr>
                  <w:t xml:space="preserve">CANTIDAD ↔ demás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jc w:val="center"/>
              <w:rPr/>
            </w:pPr>
            <w:r w:rsidDel="00000000" w:rsidR="00000000" w:rsidRPr="00000000">
              <w:rPr>
                <w:color w:val="2c2c2c"/>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F">
            <w:pPr>
              <w:jc w:val="center"/>
              <w:rPr/>
            </w:pPr>
            <w:r w:rsidDel="00000000" w:rsidR="00000000" w:rsidRPr="00000000">
              <w:rPr>
                <w:color w:val="2c2c2c"/>
                <w:sz w:val="18"/>
                <w:szCs w:val="18"/>
                <w:rtl w:val="0"/>
              </w:rPr>
              <w:t xml:space="preserve">Variable casi constante (IQR=0), no correlaciona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D0">
            <w:pPr>
              <w:rPr/>
            </w:pPr>
            <w:sdt>
              <w:sdtPr>
                <w:id w:val="-1442851241"/>
                <w:tag w:val="goog_rdk_4"/>
              </w:sdtPr>
              <w:sdtContent>
                <w:r w:rsidDel="00000000" w:rsidR="00000000" w:rsidRPr="00000000">
                  <w:rPr>
                    <w:rFonts w:ascii="Arial Unicode MS" w:cs="Arial Unicode MS" w:eastAsia="Arial Unicode MS" w:hAnsi="Arial Unicode MS"/>
                    <w:color w:val="2c2c2c"/>
                    <w:sz w:val="18"/>
                    <w:szCs w:val="18"/>
                    <w:rtl w:val="0"/>
                  </w:rPr>
                  <w:t xml:space="preserve">CODIGO_DANE ↔ LONGITUD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D1">
            <w:pPr>
              <w:jc w:val="center"/>
              <w:rPr/>
            </w:pPr>
            <w:r w:rsidDel="00000000" w:rsidR="00000000" w:rsidRPr="00000000">
              <w:rPr>
                <w:color w:val="2c2c2c"/>
                <w:sz w:val="18"/>
                <w:szCs w:val="18"/>
                <w:rtl w:val="0"/>
              </w:rPr>
              <w:t xml:space="preserve">Moderada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2D2">
            <w:pPr>
              <w:jc w:val="center"/>
              <w:rPr/>
            </w:pPr>
            <w:r w:rsidDel="00000000" w:rsidR="00000000" w:rsidRPr="00000000">
              <w:rPr>
                <w:color w:val="2c2c2c"/>
                <w:sz w:val="18"/>
                <w:szCs w:val="18"/>
                <w:rtl w:val="0"/>
              </w:rPr>
              <w:t xml:space="preserve">Refleja la distribución territorial de municipios</w:t>
            </w:r>
            <w:r w:rsidDel="00000000" w:rsidR="00000000" w:rsidRPr="00000000">
              <w:rPr>
                <w:rtl w:val="0"/>
              </w:rPr>
            </w:r>
          </w:p>
        </w:tc>
      </w:tr>
    </w:tbl>
    <w:p w:rsidR="00000000" w:rsidDel="00000000" w:rsidP="00000000" w:rsidRDefault="00000000" w:rsidRPr="00000000" w14:paraId="000002D3">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120.0" w:type="dxa"/>
              <w:left w:w="180.0" w:type="dxa"/>
              <w:bottom w:w="120.0" w:type="dxa"/>
              <w:right w:w="180.0" w:type="dxa"/>
            </w:tcMar>
          </w:tcPr>
          <w:p w:rsidR="00000000" w:rsidDel="00000000" w:rsidP="00000000" w:rsidRDefault="00000000" w:rsidRPr="00000000" w14:paraId="000002D4">
            <w:pPr>
              <w:spacing w:after="40" w:before="40" w:lineRule="auto"/>
              <w:rPr/>
            </w:pPr>
            <w:r w:rsidDel="00000000" w:rsidR="00000000" w:rsidRPr="00000000">
              <w:rPr>
                <w:b w:val="1"/>
                <w:bCs w:val="1"/>
                <w:color w:val="1b4f8a"/>
                <w:sz w:val="20"/>
                <w:szCs w:val="20"/>
                <w:rtl w:val="0"/>
              </w:rPr>
              <w:t xml:space="preserve">Interpretación General</w:t>
            </w:r>
            <w:r w:rsidDel="00000000" w:rsidR="00000000" w:rsidRPr="00000000">
              <w:rPr>
                <w:rtl w:val="0"/>
              </w:rPr>
            </w:r>
          </w:p>
          <w:p w:rsidR="00000000" w:rsidDel="00000000" w:rsidP="00000000" w:rsidRDefault="00000000" w:rsidRPr="00000000" w14:paraId="000002D5">
            <w:pPr>
              <w:spacing w:after="40" w:before="40" w:lineRule="auto"/>
              <w:jc w:val="both"/>
              <w:rPr/>
            </w:pPr>
            <w:r w:rsidDel="00000000" w:rsidR="00000000" w:rsidRPr="00000000">
              <w:rPr>
                <w:color w:val="2c2c2c"/>
                <w:sz w:val="19"/>
                <w:szCs w:val="19"/>
                <w:rtl w:val="0"/>
              </w:rPr>
              <w:t xml:space="preserve">Las correlaciones son bajas a moderadas en general. El par LONGITUD–LATITUD (0.32) y CODIGO_DANE–LATITUD (-0.31) reflejan relaciones geográficas estructurales del territorio colombiano, no anomalías. La variable CANTIDAD no correlaciona con ninguna otra por su distribución degenera (casi todos = 1). Esto indica que el dataset no tiene multicolinealidad severa entre numéricas.</w:t>
            </w:r>
            <w:r w:rsidDel="00000000" w:rsidR="00000000" w:rsidRPr="00000000">
              <w:rPr>
                <w:rtl w:val="0"/>
              </w:rPr>
            </w:r>
          </w:p>
        </w:tc>
      </w:tr>
    </w:tbl>
    <w:p w:rsidR="00000000" w:rsidDel="00000000" w:rsidP="00000000" w:rsidRDefault="00000000" w:rsidRPr="00000000" w14:paraId="000002D6">
      <w:pPr>
        <w:spacing w:after="60" w:before="60" w:lineRule="auto"/>
        <w:rPr/>
      </w:pPr>
      <w:r w:rsidDel="00000000" w:rsidR="00000000" w:rsidRPr="00000000">
        <w:rPr>
          <w:rtl w:val="0"/>
        </w:rPr>
      </w:r>
    </w:p>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rPr/>
      </w:pPr>
      <w:r w:rsidDel="00000000" w:rsidR="00000000" w:rsidRPr="00000000">
        <w:rPr>
          <w:rFonts w:ascii="Arial" w:cs="Arial" w:eastAsia="Arial" w:hAnsi="Arial"/>
          <w:b w:val="1"/>
          <w:bCs w:val="1"/>
          <w:color w:val="1b4f8a"/>
          <w:sz w:val="34"/>
          <w:szCs w:val="34"/>
          <w:rtl w:val="0"/>
        </w:rPr>
        <w:t xml:space="preserve">5. Análisis Bivariado Numérico vs. Numérico</w:t>
      </w:r>
      <w:r w:rsidDel="00000000" w:rsidR="00000000" w:rsidRPr="00000000">
        <w:rPr>
          <w:rtl w:val="0"/>
        </w:rPr>
      </w:r>
    </w:p>
    <w:p w:rsidR="00000000" w:rsidDel="00000000" w:rsidP="00000000" w:rsidRDefault="00000000" w:rsidRPr="00000000" w14:paraId="000002D9">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2DA">
      <w:pPr>
        <w:spacing w:after="60" w:before="60" w:lineRule="auto"/>
        <w:rPr/>
      </w:pPr>
      <w:r w:rsidDel="00000000" w:rsidR="00000000" w:rsidRPr="00000000">
        <w:rPr>
          <w:rtl w:val="0"/>
        </w:rPr>
      </w:r>
    </w:p>
    <w:p w:rsidR="00000000" w:rsidDel="00000000" w:rsidP="00000000" w:rsidRDefault="00000000" w:rsidRPr="00000000" w14:paraId="000002DB">
      <w:pPr>
        <w:spacing w:after="80" w:before="80" w:lineRule="auto"/>
        <w:jc w:val="both"/>
        <w:rPr/>
      </w:pPr>
      <w:r w:rsidDel="00000000" w:rsidR="00000000" w:rsidRPr="00000000">
        <w:rPr>
          <w:color w:val="2c2c2c"/>
          <w:sz w:val="20"/>
          <w:szCs w:val="20"/>
          <w:rtl w:val="0"/>
        </w:rPr>
        <w:t xml:space="preserve">Se generaron gráficos de dispersión (scatter plots) para los pares de variables numéricas con mayor correlación, identificados en la matriz anterior.</w:t>
      </w:r>
      <w:r w:rsidDel="00000000" w:rsidR="00000000" w:rsidRPr="00000000">
        <w:rPr>
          <w:rtl w:val="0"/>
        </w:rPr>
      </w:r>
    </w:p>
    <w:p w:rsidR="00000000" w:rsidDel="00000000" w:rsidP="00000000" w:rsidRDefault="00000000" w:rsidRPr="00000000" w14:paraId="000002DC">
      <w:pPr>
        <w:spacing w:after="60" w:before="60" w:lineRule="auto"/>
        <w:rPr/>
      </w:pPr>
      <w:r w:rsidDel="00000000" w:rsidR="00000000" w:rsidRPr="00000000">
        <w:rPr>
          <w:rtl w:val="0"/>
        </w:rPr>
      </w:r>
    </w:p>
    <w:p w:rsidR="00000000" w:rsidDel="00000000" w:rsidP="00000000" w:rsidRDefault="00000000" w:rsidRPr="00000000" w14:paraId="000002DD">
      <w:pPr>
        <w:pStyle w:val="Heading2"/>
        <w:rPr/>
      </w:pPr>
      <w:r w:rsidDel="00000000" w:rsidR="00000000" w:rsidRPr="00000000">
        <w:rPr>
          <w:rFonts w:ascii="Arial" w:cs="Arial" w:eastAsia="Arial" w:hAnsi="Arial"/>
          <w:b w:val="1"/>
          <w:bCs w:val="1"/>
          <w:color w:val="2c3e50"/>
          <w:sz w:val="26"/>
          <w:szCs w:val="26"/>
          <w:rtl w:val="0"/>
        </w:rPr>
        <w:t xml:space="preserve">5.1 LONGITUD vs. LATITUD</w:t>
      </w:r>
      <w:r w:rsidDel="00000000" w:rsidR="00000000" w:rsidRPr="00000000">
        <w:rPr>
          <w:rtl w:val="0"/>
        </w:rPr>
      </w:r>
    </w:p>
    <w:p w:rsidR="00000000" w:rsidDel="00000000" w:rsidP="00000000" w:rsidRDefault="00000000" w:rsidRPr="00000000" w14:paraId="000002DE">
      <w:pPr>
        <w:spacing w:after="60" w:before="120" w:lineRule="auto"/>
        <w:jc w:val="center"/>
        <w:rPr/>
      </w:pPr>
      <w:r w:rsidDel="00000000" w:rsidR="00000000" w:rsidRPr="00000000">
        <w:rPr/>
        <w:drawing>
          <wp:inline distB="0" distT="0" distL="0" distR="0">
            <wp:extent cx="6029325" cy="4219575"/>
            <wp:effectExtent b="0" l="0" r="0" t="0"/>
            <wp:docPr id="212893525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02932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160" w:before="40" w:lineRule="auto"/>
        <w:jc w:val="center"/>
        <w:rPr/>
      </w:pPr>
      <w:r w:rsidDel="00000000" w:rsidR="00000000" w:rsidRPr="00000000">
        <w:rPr>
          <w:i w:val="1"/>
          <w:iCs w:val="1"/>
          <w:color w:val="777777"/>
          <w:sz w:val="16"/>
          <w:szCs w:val="16"/>
          <w:rtl w:val="0"/>
        </w:rPr>
        <w:t xml:space="preserve">Gráfica 21 (Colab). Scatter Plot — LONGITUD vs. LATITUD</w:t>
      </w:r>
      <w:r w:rsidDel="00000000" w:rsidR="00000000" w:rsidRPr="00000000">
        <w:rPr>
          <w:rtl w:val="0"/>
        </w:rPr>
      </w:r>
    </w:p>
    <w:p w:rsidR="00000000" w:rsidDel="00000000" w:rsidP="00000000" w:rsidRDefault="00000000" w:rsidRPr="00000000" w14:paraId="000002E0">
      <w:pPr>
        <w:spacing w:after="80" w:before="80" w:lineRule="auto"/>
        <w:jc w:val="both"/>
        <w:rPr/>
      </w:pPr>
      <w:r w:rsidDel="00000000" w:rsidR="00000000" w:rsidRPr="00000000">
        <w:rPr>
          <w:color w:val="2c2c2c"/>
          <w:sz w:val="20"/>
          <w:szCs w:val="20"/>
          <w:rtl w:val="0"/>
        </w:rPr>
        <w:t xml:space="preserve">El gráfico revela la distribución geográfica de los eventos a lo largo del territorio colombiano. Se aprecian concentraciones en las zonas andina (alta densidad de puntos centrales), la costa Atlántica (norte) y la Orinoquia (puntos dispersos al oriente). Los outliers geográficos en los extremos podrían corresponder a errores de registro o eventos en zonas periféricas.</w:t>
      </w:r>
      <w:r w:rsidDel="00000000" w:rsidR="00000000" w:rsidRPr="00000000">
        <w:rPr>
          <w:rtl w:val="0"/>
        </w:rPr>
      </w:r>
    </w:p>
    <w:p w:rsidR="00000000" w:rsidDel="00000000" w:rsidP="00000000" w:rsidRDefault="00000000" w:rsidRPr="00000000" w14:paraId="000002E1">
      <w:pPr>
        <w:spacing w:after="60" w:before="60" w:lineRule="auto"/>
        <w:rPr/>
      </w:pP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Fonts w:ascii="Arial" w:cs="Arial" w:eastAsia="Arial" w:hAnsi="Arial"/>
          <w:b w:val="1"/>
          <w:bCs w:val="1"/>
          <w:color w:val="2c3e50"/>
          <w:sz w:val="26"/>
          <w:szCs w:val="26"/>
          <w:rtl w:val="0"/>
        </w:rPr>
        <w:t xml:space="preserve">5.2 CODIGO_DANE vs. LATITUD</w:t>
      </w:r>
      <w:r w:rsidDel="00000000" w:rsidR="00000000" w:rsidRPr="00000000">
        <w:rPr>
          <w:rtl w:val="0"/>
        </w:rPr>
      </w:r>
    </w:p>
    <w:p w:rsidR="00000000" w:rsidDel="00000000" w:rsidP="00000000" w:rsidRDefault="00000000" w:rsidRPr="00000000" w14:paraId="000002E3">
      <w:pPr>
        <w:spacing w:after="60" w:before="120" w:lineRule="auto"/>
        <w:jc w:val="center"/>
        <w:rPr/>
      </w:pPr>
      <w:r w:rsidDel="00000000" w:rsidR="00000000" w:rsidRPr="00000000">
        <w:rPr/>
        <w:drawing>
          <wp:inline distB="0" distT="0" distL="0" distR="0">
            <wp:extent cx="6029325" cy="4219575"/>
            <wp:effectExtent b="0" l="0" r="0" t="0"/>
            <wp:docPr id="212893525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02932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160" w:before="40" w:lineRule="auto"/>
        <w:jc w:val="center"/>
        <w:rPr/>
      </w:pPr>
      <w:r w:rsidDel="00000000" w:rsidR="00000000" w:rsidRPr="00000000">
        <w:rPr>
          <w:i w:val="1"/>
          <w:iCs w:val="1"/>
          <w:color w:val="777777"/>
          <w:sz w:val="16"/>
          <w:szCs w:val="16"/>
          <w:rtl w:val="0"/>
        </w:rPr>
        <w:t xml:space="preserve">Gráfica 22 (Colab). Scatter Plot — CODIGO_DANE vs. LATITUD</w:t>
      </w:r>
      <w:r w:rsidDel="00000000" w:rsidR="00000000" w:rsidRPr="00000000">
        <w:rPr>
          <w:rtl w:val="0"/>
        </w:rPr>
      </w:r>
    </w:p>
    <w:p w:rsidR="00000000" w:rsidDel="00000000" w:rsidP="00000000" w:rsidRDefault="00000000" w:rsidRPr="00000000" w14:paraId="000002E5">
      <w:pPr>
        <w:spacing w:after="80" w:before="80" w:lineRule="auto"/>
        <w:jc w:val="both"/>
        <w:rPr/>
      </w:pPr>
      <w:r w:rsidDel="00000000" w:rsidR="00000000" w:rsidRPr="00000000">
        <w:rPr>
          <w:color w:val="2c2c2c"/>
          <w:sz w:val="20"/>
          <w:szCs w:val="20"/>
          <w:rtl w:val="0"/>
        </w:rPr>
        <w:t xml:space="preserve">La relación negativa moderada (-0.31) entre el código DANE y la latitud refleja que los municipios con códigos más altos tienden a ubicarse en zonas de menor latitud (sur del país), lo que es una característica de la codificación DANE por departamento.</w:t>
      </w:r>
      <w:r w:rsidDel="00000000" w:rsidR="00000000" w:rsidRPr="00000000">
        <w:rPr>
          <w:rtl w:val="0"/>
        </w:rPr>
      </w:r>
    </w:p>
    <w:p w:rsidR="00000000" w:rsidDel="00000000" w:rsidP="00000000" w:rsidRDefault="00000000" w:rsidRPr="00000000" w14:paraId="000002E6">
      <w:pPr>
        <w:spacing w:after="60" w:before="60" w:lineRule="auto"/>
        <w:rPr/>
      </w:pPr>
      <w:r w:rsidDel="00000000" w:rsidR="00000000" w:rsidRPr="00000000">
        <w:rPr>
          <w:rtl w:val="0"/>
        </w:rPr>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rPr/>
      </w:pPr>
      <w:r w:rsidDel="00000000" w:rsidR="00000000" w:rsidRPr="00000000">
        <w:rPr>
          <w:rFonts w:ascii="Arial" w:cs="Arial" w:eastAsia="Arial" w:hAnsi="Arial"/>
          <w:b w:val="1"/>
          <w:bCs w:val="1"/>
          <w:color w:val="1b4f8a"/>
          <w:sz w:val="34"/>
          <w:szCs w:val="34"/>
          <w:rtl w:val="0"/>
        </w:rPr>
        <w:t xml:space="preserve">6. Análisis Bivariado — Categórico vs. Numérico</w:t>
      </w:r>
      <w:r w:rsidDel="00000000" w:rsidR="00000000" w:rsidRPr="00000000">
        <w:rPr>
          <w:rtl w:val="0"/>
        </w:rPr>
      </w:r>
    </w:p>
    <w:p w:rsidR="00000000" w:rsidDel="00000000" w:rsidP="00000000" w:rsidRDefault="00000000" w:rsidRPr="00000000" w14:paraId="000002E9">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2EA">
      <w:pPr>
        <w:spacing w:after="60" w:before="60" w:lineRule="auto"/>
        <w:rPr/>
      </w:pPr>
      <w:r w:rsidDel="00000000" w:rsidR="00000000" w:rsidRPr="00000000">
        <w:rPr>
          <w:rtl w:val="0"/>
        </w:rPr>
      </w:r>
    </w:p>
    <w:p w:rsidR="00000000" w:rsidDel="00000000" w:rsidP="00000000" w:rsidRDefault="00000000" w:rsidRPr="00000000" w14:paraId="000002EB">
      <w:pPr>
        <w:spacing w:after="80" w:before="80" w:lineRule="auto"/>
        <w:jc w:val="both"/>
        <w:rPr/>
      </w:pPr>
      <w:r w:rsidDel="00000000" w:rsidR="00000000" w:rsidRPr="00000000">
        <w:rPr>
          <w:color w:val="2c2c2c"/>
          <w:sz w:val="20"/>
          <w:szCs w:val="20"/>
          <w:rtl w:val="0"/>
        </w:rPr>
        <w:t xml:space="preserve">Se generaron box plots para analizar cómo varía la distribución de CANTIDAD, LONGITUD y LATITUD a través de las categorías de variables como HECHO, GENERO, AGRUPA_EDAD_PERSONA, MES y DIA.</w:t>
      </w:r>
      <w:r w:rsidDel="00000000" w:rsidR="00000000" w:rsidRPr="00000000">
        <w:rPr>
          <w:rtl w:val="0"/>
        </w:rPr>
      </w:r>
    </w:p>
    <w:p w:rsidR="00000000" w:rsidDel="00000000" w:rsidP="00000000" w:rsidRDefault="00000000" w:rsidRPr="00000000" w14:paraId="000002EC">
      <w:pPr>
        <w:spacing w:after="60" w:before="60" w:lineRule="auto"/>
        <w:rPr/>
      </w:pPr>
      <w:r w:rsidDel="00000000" w:rsidR="00000000" w:rsidRPr="00000000">
        <w:rPr>
          <w:rtl w:val="0"/>
        </w:rPr>
      </w:r>
    </w:p>
    <w:p w:rsidR="00000000" w:rsidDel="00000000" w:rsidP="00000000" w:rsidRDefault="00000000" w:rsidRPr="00000000" w14:paraId="000002ED">
      <w:pPr>
        <w:pStyle w:val="Heading2"/>
        <w:rPr/>
      </w:pPr>
      <w:r w:rsidDel="00000000" w:rsidR="00000000" w:rsidRPr="00000000">
        <w:rPr>
          <w:rFonts w:ascii="Arial" w:cs="Arial" w:eastAsia="Arial" w:hAnsi="Arial"/>
          <w:b w:val="1"/>
          <w:bCs w:val="1"/>
          <w:color w:val="2c3e50"/>
          <w:sz w:val="26"/>
          <w:szCs w:val="26"/>
          <w:rtl w:val="0"/>
        </w:rPr>
        <w:t xml:space="preserve">6.1 HECHO vs. Variables Numéricas</w:t>
      </w:r>
      <w:r w:rsidDel="00000000" w:rsidR="00000000" w:rsidRPr="00000000">
        <w:rPr>
          <w:rtl w:val="0"/>
        </w:rPr>
      </w:r>
    </w:p>
    <w:p w:rsidR="00000000" w:rsidDel="00000000" w:rsidP="00000000" w:rsidRDefault="00000000" w:rsidRPr="00000000" w14:paraId="000002EE">
      <w:pPr>
        <w:spacing w:after="80" w:before="200" w:lineRule="auto"/>
        <w:rPr/>
      </w:pPr>
      <w:r w:rsidDel="00000000" w:rsidR="00000000" w:rsidRPr="00000000">
        <w:rPr>
          <w:b w:val="1"/>
          <w:bCs w:val="1"/>
          <w:color w:val="34495e"/>
          <w:rtl w:val="0"/>
        </w:rPr>
        <w:t xml:space="preserve">CANTIDAD por Tipo de Hecho</w:t>
      </w:r>
      <w:r w:rsidDel="00000000" w:rsidR="00000000" w:rsidRPr="00000000">
        <w:rPr>
          <w:rtl w:val="0"/>
        </w:rPr>
      </w:r>
    </w:p>
    <w:p w:rsidR="00000000" w:rsidDel="00000000" w:rsidP="00000000" w:rsidRDefault="00000000" w:rsidRPr="00000000" w14:paraId="000002EF">
      <w:pPr>
        <w:spacing w:after="60" w:before="120" w:lineRule="auto"/>
        <w:jc w:val="center"/>
        <w:rPr/>
      </w:pPr>
      <w:r w:rsidDel="00000000" w:rsidR="00000000" w:rsidRPr="00000000">
        <w:rPr/>
        <w:drawing>
          <wp:inline distB="0" distT="0" distL="0" distR="0">
            <wp:extent cx="6029325" cy="3009900"/>
            <wp:effectExtent b="0" l="0" r="0" t="0"/>
            <wp:docPr id="212893525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160" w:before="40" w:lineRule="auto"/>
        <w:jc w:val="center"/>
        <w:rPr/>
      </w:pPr>
      <w:r w:rsidDel="00000000" w:rsidR="00000000" w:rsidRPr="00000000">
        <w:rPr>
          <w:i w:val="1"/>
          <w:iCs w:val="1"/>
          <w:color w:val="777777"/>
          <w:sz w:val="16"/>
          <w:szCs w:val="16"/>
          <w:rtl w:val="0"/>
        </w:rPr>
        <w:t xml:space="preserve">Gráfica 23 (Colab). CANTIDAD según tipo de HECHO</w:t>
      </w:r>
      <w:r w:rsidDel="00000000" w:rsidR="00000000" w:rsidRPr="00000000">
        <w:rPr>
          <w:rtl w:val="0"/>
        </w:rPr>
      </w:r>
    </w:p>
    <w:p w:rsidR="00000000" w:rsidDel="00000000" w:rsidP="00000000" w:rsidRDefault="00000000" w:rsidRPr="00000000" w14:paraId="000002F1">
      <w:pPr>
        <w:spacing w:after="80" w:before="200" w:lineRule="auto"/>
        <w:rPr/>
      </w:pPr>
      <w:r w:rsidDel="00000000" w:rsidR="00000000" w:rsidRPr="00000000">
        <w:rPr>
          <w:b w:val="1"/>
          <w:bCs w:val="1"/>
          <w:color w:val="34495e"/>
          <w:rtl w:val="0"/>
        </w:rPr>
        <w:t xml:space="preserve">LONGITUD por Tipo de Hecho</w:t>
      </w:r>
      <w:r w:rsidDel="00000000" w:rsidR="00000000" w:rsidRPr="00000000">
        <w:rPr>
          <w:rtl w:val="0"/>
        </w:rPr>
      </w:r>
    </w:p>
    <w:p w:rsidR="00000000" w:rsidDel="00000000" w:rsidP="00000000" w:rsidRDefault="00000000" w:rsidRPr="00000000" w14:paraId="000002F2">
      <w:pPr>
        <w:spacing w:after="60" w:before="120" w:lineRule="auto"/>
        <w:jc w:val="center"/>
        <w:rPr/>
      </w:pPr>
      <w:r w:rsidDel="00000000" w:rsidR="00000000" w:rsidRPr="00000000">
        <w:rPr/>
        <w:drawing>
          <wp:inline distB="0" distT="0" distL="0" distR="0">
            <wp:extent cx="6029325" cy="3009900"/>
            <wp:effectExtent b="0" l="0" r="0" t="0"/>
            <wp:docPr id="212893526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160" w:before="40" w:lineRule="auto"/>
        <w:jc w:val="center"/>
        <w:rPr/>
      </w:pPr>
      <w:r w:rsidDel="00000000" w:rsidR="00000000" w:rsidRPr="00000000">
        <w:rPr>
          <w:i w:val="1"/>
          <w:iCs w:val="1"/>
          <w:color w:val="777777"/>
          <w:sz w:val="16"/>
          <w:szCs w:val="16"/>
          <w:rtl w:val="0"/>
        </w:rPr>
        <w:t xml:space="preserve">Gráfica 24 (Colab). LONGITUD según tipo de HECHO</w:t>
      </w:r>
      <w:r w:rsidDel="00000000" w:rsidR="00000000" w:rsidRPr="00000000">
        <w:rPr>
          <w:rtl w:val="0"/>
        </w:rPr>
      </w:r>
    </w:p>
    <w:p w:rsidR="00000000" w:rsidDel="00000000" w:rsidP="00000000" w:rsidRDefault="00000000" w:rsidRPr="00000000" w14:paraId="000002F4">
      <w:pPr>
        <w:spacing w:after="80" w:before="200" w:lineRule="auto"/>
        <w:rPr/>
      </w:pPr>
      <w:r w:rsidDel="00000000" w:rsidR="00000000" w:rsidRPr="00000000">
        <w:rPr>
          <w:b w:val="1"/>
          <w:bCs w:val="1"/>
          <w:color w:val="34495e"/>
          <w:rtl w:val="0"/>
        </w:rPr>
        <w:t xml:space="preserve">LATITUD por Tipo de Hecho</w:t>
      </w:r>
      <w:r w:rsidDel="00000000" w:rsidR="00000000" w:rsidRPr="00000000">
        <w:rPr>
          <w:rtl w:val="0"/>
        </w:rPr>
      </w:r>
    </w:p>
    <w:p w:rsidR="00000000" w:rsidDel="00000000" w:rsidP="00000000" w:rsidRDefault="00000000" w:rsidRPr="00000000" w14:paraId="000002F5">
      <w:pPr>
        <w:spacing w:after="60" w:before="120" w:lineRule="auto"/>
        <w:jc w:val="center"/>
        <w:rPr/>
      </w:pPr>
      <w:r w:rsidDel="00000000" w:rsidR="00000000" w:rsidRPr="00000000">
        <w:rPr/>
        <w:drawing>
          <wp:inline distB="0" distT="0" distL="0" distR="0">
            <wp:extent cx="6029325" cy="3009900"/>
            <wp:effectExtent b="0" l="0" r="0" t="0"/>
            <wp:docPr id="212893526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160" w:before="40" w:lineRule="auto"/>
        <w:jc w:val="center"/>
        <w:rPr/>
      </w:pPr>
      <w:r w:rsidDel="00000000" w:rsidR="00000000" w:rsidRPr="00000000">
        <w:rPr>
          <w:i w:val="1"/>
          <w:iCs w:val="1"/>
          <w:color w:val="777777"/>
          <w:sz w:val="16"/>
          <w:szCs w:val="16"/>
          <w:rtl w:val="0"/>
        </w:rPr>
        <w:t xml:space="preserve">Gráfica 25 (Colab). LATITUD según tipo de HECHO</w:t>
      </w:r>
      <w:r w:rsidDel="00000000" w:rsidR="00000000" w:rsidRPr="00000000">
        <w:rPr>
          <w:rtl w:val="0"/>
        </w:rPr>
      </w:r>
    </w:p>
    <w:p w:rsidR="00000000" w:rsidDel="00000000" w:rsidP="00000000" w:rsidRDefault="00000000" w:rsidRPr="00000000" w14:paraId="000002F7">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120.0" w:type="dxa"/>
              <w:left w:w="180.0" w:type="dxa"/>
              <w:bottom w:w="120.0" w:type="dxa"/>
              <w:right w:w="180.0" w:type="dxa"/>
            </w:tcMar>
          </w:tcPr>
          <w:p w:rsidR="00000000" w:rsidDel="00000000" w:rsidP="00000000" w:rsidRDefault="00000000" w:rsidRPr="00000000" w14:paraId="000002F8">
            <w:pPr>
              <w:spacing w:after="40" w:before="40" w:lineRule="auto"/>
              <w:rPr/>
            </w:pPr>
            <w:r w:rsidDel="00000000" w:rsidR="00000000" w:rsidRPr="00000000">
              <w:rPr>
                <w:b w:val="1"/>
                <w:bCs w:val="1"/>
                <w:color w:val="1b4f8a"/>
                <w:sz w:val="20"/>
                <w:szCs w:val="20"/>
                <w:rtl w:val="0"/>
              </w:rPr>
              <w:t xml:space="preserve">Interpretación</w:t>
            </w:r>
            <w:r w:rsidDel="00000000" w:rsidR="00000000" w:rsidRPr="00000000">
              <w:rPr>
                <w:rtl w:val="0"/>
              </w:rPr>
            </w:r>
          </w:p>
          <w:p w:rsidR="00000000" w:rsidDel="00000000" w:rsidP="00000000" w:rsidRDefault="00000000" w:rsidRPr="00000000" w14:paraId="000002F9">
            <w:pPr>
              <w:spacing w:after="40" w:before="40" w:lineRule="auto"/>
              <w:jc w:val="both"/>
              <w:rPr/>
            </w:pPr>
            <w:r w:rsidDel="00000000" w:rsidR="00000000" w:rsidRPr="00000000">
              <w:rPr>
                <w:color w:val="2c2c2c"/>
                <w:sz w:val="19"/>
                <w:szCs w:val="19"/>
                <w:rtl w:val="0"/>
              </w:rPr>
              <w:t xml:space="preserve">Los tres tipos de hechos muestran distribuciones geográficas distintas. El secuestro presenta mayor dispersión en LONGITUD y LATITUD, coherente con su ocurrencia en zonas rurales y de conflicto. La extorsión se concentra más, reflejando su predominancia urbana. El terrorismo muestra patrones intermedios.</w:t>
            </w:r>
            <w:r w:rsidDel="00000000" w:rsidR="00000000" w:rsidRPr="00000000">
              <w:rPr>
                <w:rtl w:val="0"/>
              </w:rPr>
            </w:r>
          </w:p>
        </w:tc>
      </w:tr>
    </w:tbl>
    <w:p w:rsidR="00000000" w:rsidDel="00000000" w:rsidP="00000000" w:rsidRDefault="00000000" w:rsidRPr="00000000" w14:paraId="000002FA">
      <w:pPr>
        <w:spacing w:after="60" w:before="60" w:lineRule="auto"/>
        <w:rPr/>
      </w:pPr>
      <w:r w:rsidDel="00000000" w:rsidR="00000000" w:rsidRPr="00000000">
        <w:rPr>
          <w:rtl w:val="0"/>
        </w:rPr>
      </w:r>
    </w:p>
    <w:p w:rsidR="00000000" w:rsidDel="00000000" w:rsidP="00000000" w:rsidRDefault="00000000" w:rsidRPr="00000000" w14:paraId="000002FB">
      <w:pPr>
        <w:pStyle w:val="Heading2"/>
        <w:rPr/>
      </w:pPr>
      <w:r w:rsidDel="00000000" w:rsidR="00000000" w:rsidRPr="00000000">
        <w:rPr>
          <w:rFonts w:ascii="Arial" w:cs="Arial" w:eastAsia="Arial" w:hAnsi="Arial"/>
          <w:b w:val="1"/>
          <w:bCs w:val="1"/>
          <w:color w:val="2c3e50"/>
          <w:sz w:val="26"/>
          <w:szCs w:val="26"/>
          <w:rtl w:val="0"/>
        </w:rPr>
        <w:t xml:space="preserve">6.2 GÉNERO vs. Variables Numéricas</w:t>
      </w:r>
      <w:r w:rsidDel="00000000" w:rsidR="00000000" w:rsidRPr="00000000">
        <w:rPr>
          <w:rtl w:val="0"/>
        </w:rPr>
      </w:r>
    </w:p>
    <w:p w:rsidR="00000000" w:rsidDel="00000000" w:rsidP="00000000" w:rsidRDefault="00000000" w:rsidRPr="00000000" w14:paraId="000002FC">
      <w:pPr>
        <w:spacing w:after="80" w:before="200" w:lineRule="auto"/>
        <w:rPr/>
      </w:pPr>
      <w:r w:rsidDel="00000000" w:rsidR="00000000" w:rsidRPr="00000000">
        <w:rPr>
          <w:b w:val="1"/>
          <w:bCs w:val="1"/>
          <w:color w:val="34495e"/>
          <w:rtl w:val="0"/>
        </w:rPr>
        <w:t xml:space="preserve">CANTIDAD por Género</w:t>
      </w:r>
      <w:r w:rsidDel="00000000" w:rsidR="00000000" w:rsidRPr="00000000">
        <w:rPr>
          <w:rtl w:val="0"/>
        </w:rPr>
      </w:r>
    </w:p>
    <w:p w:rsidR="00000000" w:rsidDel="00000000" w:rsidP="00000000" w:rsidRDefault="00000000" w:rsidRPr="00000000" w14:paraId="000002FD">
      <w:pPr>
        <w:spacing w:after="60" w:before="120" w:lineRule="auto"/>
        <w:jc w:val="center"/>
        <w:rPr/>
      </w:pPr>
      <w:r w:rsidDel="00000000" w:rsidR="00000000" w:rsidRPr="00000000">
        <w:rPr/>
        <w:drawing>
          <wp:inline distB="0" distT="0" distL="0" distR="0">
            <wp:extent cx="6029325" cy="3009900"/>
            <wp:effectExtent b="0" l="0" r="0" t="0"/>
            <wp:docPr id="212893526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160" w:before="40" w:lineRule="auto"/>
        <w:jc w:val="center"/>
        <w:rPr/>
      </w:pPr>
      <w:r w:rsidDel="00000000" w:rsidR="00000000" w:rsidRPr="00000000">
        <w:rPr>
          <w:i w:val="1"/>
          <w:iCs w:val="1"/>
          <w:color w:val="777777"/>
          <w:sz w:val="16"/>
          <w:szCs w:val="16"/>
          <w:rtl w:val="0"/>
        </w:rPr>
        <w:t xml:space="preserve">Gráfica 26 (Colab). CANTIDAD según GÉNERO</w:t>
      </w:r>
      <w:r w:rsidDel="00000000" w:rsidR="00000000" w:rsidRPr="00000000">
        <w:rPr>
          <w:rtl w:val="0"/>
        </w:rPr>
      </w:r>
    </w:p>
    <w:p w:rsidR="00000000" w:rsidDel="00000000" w:rsidP="00000000" w:rsidRDefault="00000000" w:rsidRPr="00000000" w14:paraId="000002FF">
      <w:pPr>
        <w:spacing w:after="80" w:before="200" w:lineRule="auto"/>
        <w:rPr/>
      </w:pPr>
      <w:r w:rsidDel="00000000" w:rsidR="00000000" w:rsidRPr="00000000">
        <w:rPr>
          <w:b w:val="1"/>
          <w:bCs w:val="1"/>
          <w:color w:val="34495e"/>
          <w:rtl w:val="0"/>
        </w:rPr>
        <w:t xml:space="preserve">LONGITUD por Género</w:t>
      </w:r>
      <w:r w:rsidDel="00000000" w:rsidR="00000000" w:rsidRPr="00000000">
        <w:rPr>
          <w:rtl w:val="0"/>
        </w:rPr>
      </w:r>
    </w:p>
    <w:p w:rsidR="00000000" w:rsidDel="00000000" w:rsidP="00000000" w:rsidRDefault="00000000" w:rsidRPr="00000000" w14:paraId="00000300">
      <w:pPr>
        <w:spacing w:after="60" w:before="120" w:lineRule="auto"/>
        <w:jc w:val="center"/>
        <w:rPr/>
      </w:pPr>
      <w:r w:rsidDel="00000000" w:rsidR="00000000" w:rsidRPr="00000000">
        <w:rPr/>
        <w:drawing>
          <wp:inline distB="0" distT="0" distL="0" distR="0">
            <wp:extent cx="6029325" cy="3009900"/>
            <wp:effectExtent b="0" l="0" r="0" t="0"/>
            <wp:docPr id="212893526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160" w:before="40" w:lineRule="auto"/>
        <w:jc w:val="center"/>
        <w:rPr/>
      </w:pPr>
      <w:r w:rsidDel="00000000" w:rsidR="00000000" w:rsidRPr="00000000">
        <w:rPr>
          <w:i w:val="1"/>
          <w:iCs w:val="1"/>
          <w:color w:val="777777"/>
          <w:sz w:val="16"/>
          <w:szCs w:val="16"/>
          <w:rtl w:val="0"/>
        </w:rPr>
        <w:t xml:space="preserve">Gráfica 27 (Colab). LONGITUD según GÉNERO</w:t>
      </w:r>
      <w:r w:rsidDel="00000000" w:rsidR="00000000" w:rsidRPr="00000000">
        <w:rPr>
          <w:rtl w:val="0"/>
        </w:rPr>
      </w:r>
    </w:p>
    <w:p w:rsidR="00000000" w:rsidDel="00000000" w:rsidP="00000000" w:rsidRDefault="00000000" w:rsidRPr="00000000" w14:paraId="00000302">
      <w:pPr>
        <w:spacing w:after="80" w:before="200" w:lineRule="auto"/>
        <w:rPr/>
      </w:pPr>
      <w:r w:rsidDel="00000000" w:rsidR="00000000" w:rsidRPr="00000000">
        <w:rPr>
          <w:b w:val="1"/>
          <w:bCs w:val="1"/>
          <w:color w:val="34495e"/>
          <w:rtl w:val="0"/>
        </w:rPr>
        <w:t xml:space="preserve">LATITUD por Género</w:t>
      </w:r>
      <w:r w:rsidDel="00000000" w:rsidR="00000000" w:rsidRPr="00000000">
        <w:rPr>
          <w:rtl w:val="0"/>
        </w:rPr>
      </w:r>
    </w:p>
    <w:p w:rsidR="00000000" w:rsidDel="00000000" w:rsidP="00000000" w:rsidRDefault="00000000" w:rsidRPr="00000000" w14:paraId="00000303">
      <w:pPr>
        <w:spacing w:after="60" w:before="120" w:lineRule="auto"/>
        <w:jc w:val="center"/>
        <w:rPr/>
      </w:pPr>
      <w:r w:rsidDel="00000000" w:rsidR="00000000" w:rsidRPr="00000000">
        <w:rPr/>
        <w:drawing>
          <wp:inline distB="0" distT="0" distL="0" distR="0">
            <wp:extent cx="6029325" cy="3009900"/>
            <wp:effectExtent b="0" l="0" r="0" t="0"/>
            <wp:docPr id="212893526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160" w:before="40" w:lineRule="auto"/>
        <w:jc w:val="center"/>
        <w:rPr/>
      </w:pPr>
      <w:r w:rsidDel="00000000" w:rsidR="00000000" w:rsidRPr="00000000">
        <w:rPr>
          <w:i w:val="1"/>
          <w:iCs w:val="1"/>
          <w:color w:val="777777"/>
          <w:sz w:val="16"/>
          <w:szCs w:val="16"/>
          <w:rtl w:val="0"/>
        </w:rPr>
        <w:t xml:space="preserve">Gráfica 28 (Colab). LATITUD según GÉNERO</w:t>
      </w:r>
      <w:r w:rsidDel="00000000" w:rsidR="00000000" w:rsidRPr="00000000">
        <w:rPr>
          <w:rtl w:val="0"/>
        </w:rPr>
      </w:r>
    </w:p>
    <w:p w:rsidR="00000000" w:rsidDel="00000000" w:rsidP="00000000" w:rsidRDefault="00000000" w:rsidRPr="00000000" w14:paraId="00000305">
      <w:pPr>
        <w:spacing w:after="60" w:before="60" w:lineRule="auto"/>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Fonts w:ascii="Arial" w:cs="Arial" w:eastAsia="Arial" w:hAnsi="Arial"/>
          <w:b w:val="1"/>
          <w:bCs w:val="1"/>
          <w:color w:val="2c3e50"/>
          <w:sz w:val="26"/>
          <w:szCs w:val="26"/>
          <w:rtl w:val="0"/>
        </w:rPr>
        <w:t xml:space="preserve">6.3 GRUPO DE EDAD vs. Variables Numéricas</w:t>
      </w:r>
      <w:r w:rsidDel="00000000" w:rsidR="00000000" w:rsidRPr="00000000">
        <w:rPr>
          <w:rtl w:val="0"/>
        </w:rPr>
      </w:r>
    </w:p>
    <w:p w:rsidR="00000000" w:rsidDel="00000000" w:rsidP="00000000" w:rsidRDefault="00000000" w:rsidRPr="00000000" w14:paraId="00000307">
      <w:pPr>
        <w:spacing w:after="80" w:before="200" w:lineRule="auto"/>
        <w:rPr/>
      </w:pPr>
      <w:r w:rsidDel="00000000" w:rsidR="00000000" w:rsidRPr="00000000">
        <w:rPr>
          <w:b w:val="1"/>
          <w:bCs w:val="1"/>
          <w:color w:val="34495e"/>
          <w:rtl w:val="0"/>
        </w:rPr>
        <w:t xml:space="preserve">CANTIDAD por Grupo de Edad</w:t>
      </w:r>
      <w:r w:rsidDel="00000000" w:rsidR="00000000" w:rsidRPr="00000000">
        <w:rPr>
          <w:rtl w:val="0"/>
        </w:rPr>
      </w:r>
    </w:p>
    <w:p w:rsidR="00000000" w:rsidDel="00000000" w:rsidP="00000000" w:rsidRDefault="00000000" w:rsidRPr="00000000" w14:paraId="00000308">
      <w:pPr>
        <w:spacing w:after="60" w:before="120" w:lineRule="auto"/>
        <w:jc w:val="center"/>
        <w:rPr/>
      </w:pPr>
      <w:r w:rsidDel="00000000" w:rsidR="00000000" w:rsidRPr="00000000">
        <w:rPr/>
        <w:drawing>
          <wp:inline distB="0" distT="0" distL="0" distR="0">
            <wp:extent cx="6029325" cy="3009900"/>
            <wp:effectExtent b="0" l="0" r="0" t="0"/>
            <wp:docPr id="212893526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160" w:before="40" w:lineRule="auto"/>
        <w:jc w:val="center"/>
        <w:rPr/>
      </w:pPr>
      <w:r w:rsidDel="00000000" w:rsidR="00000000" w:rsidRPr="00000000">
        <w:rPr>
          <w:i w:val="1"/>
          <w:iCs w:val="1"/>
          <w:color w:val="777777"/>
          <w:sz w:val="16"/>
          <w:szCs w:val="16"/>
          <w:rtl w:val="0"/>
        </w:rPr>
        <w:t xml:space="preserve">Gráfica 29 (Colab). CANTIDAD según AGRUPA_EDAD_PERSONA</w:t>
      </w:r>
      <w:r w:rsidDel="00000000" w:rsidR="00000000" w:rsidRPr="00000000">
        <w:rPr>
          <w:rtl w:val="0"/>
        </w:rPr>
      </w:r>
    </w:p>
    <w:p w:rsidR="00000000" w:rsidDel="00000000" w:rsidP="00000000" w:rsidRDefault="00000000" w:rsidRPr="00000000" w14:paraId="0000030A">
      <w:pPr>
        <w:spacing w:after="80" w:before="200" w:lineRule="auto"/>
        <w:rPr/>
      </w:pPr>
      <w:r w:rsidDel="00000000" w:rsidR="00000000" w:rsidRPr="00000000">
        <w:rPr>
          <w:b w:val="1"/>
          <w:bCs w:val="1"/>
          <w:color w:val="34495e"/>
          <w:rtl w:val="0"/>
        </w:rPr>
        <w:t xml:space="preserve">LONGITUD por Grupo de Edad</w:t>
      </w:r>
      <w:r w:rsidDel="00000000" w:rsidR="00000000" w:rsidRPr="00000000">
        <w:rPr>
          <w:rtl w:val="0"/>
        </w:rPr>
      </w:r>
    </w:p>
    <w:p w:rsidR="00000000" w:rsidDel="00000000" w:rsidP="00000000" w:rsidRDefault="00000000" w:rsidRPr="00000000" w14:paraId="0000030B">
      <w:pPr>
        <w:spacing w:after="60" w:before="120" w:lineRule="auto"/>
        <w:jc w:val="center"/>
        <w:rPr/>
      </w:pPr>
      <w:r w:rsidDel="00000000" w:rsidR="00000000" w:rsidRPr="00000000">
        <w:rPr/>
        <w:drawing>
          <wp:inline distB="0" distT="0" distL="0" distR="0">
            <wp:extent cx="6029325" cy="3009900"/>
            <wp:effectExtent b="0" l="0" r="0" t="0"/>
            <wp:docPr id="212893526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160" w:before="40" w:lineRule="auto"/>
        <w:jc w:val="center"/>
        <w:rPr/>
      </w:pPr>
      <w:r w:rsidDel="00000000" w:rsidR="00000000" w:rsidRPr="00000000">
        <w:rPr>
          <w:i w:val="1"/>
          <w:iCs w:val="1"/>
          <w:color w:val="777777"/>
          <w:sz w:val="16"/>
          <w:szCs w:val="16"/>
          <w:rtl w:val="0"/>
        </w:rPr>
        <w:t xml:space="preserve">Gráfica 30 (Colab). LONGITUD según AGRUPA_EDAD_PERSONA</w:t>
      </w:r>
      <w:r w:rsidDel="00000000" w:rsidR="00000000" w:rsidRPr="00000000">
        <w:rPr>
          <w:rtl w:val="0"/>
        </w:rPr>
      </w:r>
    </w:p>
    <w:p w:rsidR="00000000" w:rsidDel="00000000" w:rsidP="00000000" w:rsidRDefault="00000000" w:rsidRPr="00000000" w14:paraId="0000030D">
      <w:pPr>
        <w:spacing w:after="80" w:before="200" w:lineRule="auto"/>
        <w:rPr/>
      </w:pPr>
      <w:r w:rsidDel="00000000" w:rsidR="00000000" w:rsidRPr="00000000">
        <w:rPr>
          <w:b w:val="1"/>
          <w:bCs w:val="1"/>
          <w:color w:val="34495e"/>
          <w:rtl w:val="0"/>
        </w:rPr>
        <w:t xml:space="preserve">LATITUD por Grupo de Edad</w:t>
      </w:r>
      <w:r w:rsidDel="00000000" w:rsidR="00000000" w:rsidRPr="00000000">
        <w:rPr>
          <w:rtl w:val="0"/>
        </w:rPr>
      </w:r>
    </w:p>
    <w:p w:rsidR="00000000" w:rsidDel="00000000" w:rsidP="00000000" w:rsidRDefault="00000000" w:rsidRPr="00000000" w14:paraId="0000030E">
      <w:pPr>
        <w:spacing w:after="60" w:before="120" w:lineRule="auto"/>
        <w:jc w:val="center"/>
        <w:rPr/>
      </w:pPr>
      <w:r w:rsidDel="00000000" w:rsidR="00000000" w:rsidRPr="00000000">
        <w:rPr/>
        <w:drawing>
          <wp:inline distB="0" distT="0" distL="0" distR="0">
            <wp:extent cx="6029325" cy="3009900"/>
            <wp:effectExtent b="0" l="0" r="0" t="0"/>
            <wp:docPr id="2128935274"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160" w:before="40" w:lineRule="auto"/>
        <w:jc w:val="center"/>
        <w:rPr/>
      </w:pPr>
      <w:r w:rsidDel="00000000" w:rsidR="00000000" w:rsidRPr="00000000">
        <w:rPr>
          <w:i w:val="1"/>
          <w:iCs w:val="1"/>
          <w:color w:val="777777"/>
          <w:sz w:val="16"/>
          <w:szCs w:val="16"/>
          <w:rtl w:val="0"/>
        </w:rPr>
        <w:t xml:space="preserve">Gráfica 31 (Colab). LATITUD según AGRUPA_EDAD_PERSONA</w:t>
      </w:r>
      <w:r w:rsidDel="00000000" w:rsidR="00000000" w:rsidRPr="00000000">
        <w:rPr>
          <w:rtl w:val="0"/>
        </w:rPr>
      </w:r>
    </w:p>
    <w:p w:rsidR="00000000" w:rsidDel="00000000" w:rsidP="00000000" w:rsidRDefault="00000000" w:rsidRPr="00000000" w14:paraId="00000310">
      <w:pPr>
        <w:spacing w:after="60" w:before="60" w:lineRule="auto"/>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Fonts w:ascii="Arial" w:cs="Arial" w:eastAsia="Arial" w:hAnsi="Arial"/>
          <w:b w:val="1"/>
          <w:bCs w:val="1"/>
          <w:color w:val="2c3e50"/>
          <w:sz w:val="26"/>
          <w:szCs w:val="26"/>
          <w:rtl w:val="0"/>
        </w:rPr>
        <w:t xml:space="preserve">6.4 MES vs. Variables Numéricas</w:t>
      </w:r>
      <w:r w:rsidDel="00000000" w:rsidR="00000000" w:rsidRPr="00000000">
        <w:rPr>
          <w:rtl w:val="0"/>
        </w:rPr>
      </w:r>
    </w:p>
    <w:p w:rsidR="00000000" w:rsidDel="00000000" w:rsidP="00000000" w:rsidRDefault="00000000" w:rsidRPr="00000000" w14:paraId="00000312">
      <w:pPr>
        <w:spacing w:after="80" w:before="200" w:lineRule="auto"/>
        <w:rPr/>
      </w:pPr>
      <w:r w:rsidDel="00000000" w:rsidR="00000000" w:rsidRPr="00000000">
        <w:rPr>
          <w:b w:val="1"/>
          <w:bCs w:val="1"/>
          <w:color w:val="34495e"/>
          <w:rtl w:val="0"/>
        </w:rPr>
        <w:t xml:space="preserve">CANTIDAD por Mes</w:t>
      </w:r>
      <w:r w:rsidDel="00000000" w:rsidR="00000000" w:rsidRPr="00000000">
        <w:rPr>
          <w:rtl w:val="0"/>
        </w:rPr>
      </w:r>
    </w:p>
    <w:p w:rsidR="00000000" w:rsidDel="00000000" w:rsidP="00000000" w:rsidRDefault="00000000" w:rsidRPr="00000000" w14:paraId="00000313">
      <w:pPr>
        <w:spacing w:after="60" w:before="120" w:lineRule="auto"/>
        <w:jc w:val="center"/>
        <w:rPr/>
      </w:pPr>
      <w:r w:rsidDel="00000000" w:rsidR="00000000" w:rsidRPr="00000000">
        <w:rPr/>
        <w:drawing>
          <wp:inline distB="0" distT="0" distL="0" distR="0">
            <wp:extent cx="6029325" cy="3009900"/>
            <wp:effectExtent b="0" l="0" r="0" t="0"/>
            <wp:docPr id="2128935276"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160" w:before="40" w:lineRule="auto"/>
        <w:jc w:val="center"/>
        <w:rPr/>
      </w:pPr>
      <w:r w:rsidDel="00000000" w:rsidR="00000000" w:rsidRPr="00000000">
        <w:rPr>
          <w:i w:val="1"/>
          <w:iCs w:val="1"/>
          <w:color w:val="777777"/>
          <w:sz w:val="16"/>
          <w:szCs w:val="16"/>
          <w:rtl w:val="0"/>
        </w:rPr>
        <w:t xml:space="preserve">Gráfica 32 (Colab). CANTIDAD según MES</w:t>
      </w:r>
      <w:r w:rsidDel="00000000" w:rsidR="00000000" w:rsidRPr="00000000">
        <w:rPr>
          <w:rtl w:val="0"/>
        </w:rPr>
      </w:r>
    </w:p>
    <w:p w:rsidR="00000000" w:rsidDel="00000000" w:rsidP="00000000" w:rsidRDefault="00000000" w:rsidRPr="00000000" w14:paraId="00000315">
      <w:pPr>
        <w:spacing w:after="80" w:before="200" w:lineRule="auto"/>
        <w:rPr/>
      </w:pPr>
      <w:r w:rsidDel="00000000" w:rsidR="00000000" w:rsidRPr="00000000">
        <w:rPr>
          <w:b w:val="1"/>
          <w:bCs w:val="1"/>
          <w:color w:val="34495e"/>
          <w:rtl w:val="0"/>
        </w:rPr>
        <w:t xml:space="preserve">LONGITUD por Mes</w:t>
      </w:r>
      <w:r w:rsidDel="00000000" w:rsidR="00000000" w:rsidRPr="00000000">
        <w:rPr>
          <w:rtl w:val="0"/>
        </w:rPr>
      </w:r>
    </w:p>
    <w:p w:rsidR="00000000" w:rsidDel="00000000" w:rsidP="00000000" w:rsidRDefault="00000000" w:rsidRPr="00000000" w14:paraId="00000316">
      <w:pPr>
        <w:spacing w:after="60" w:before="120" w:lineRule="auto"/>
        <w:jc w:val="center"/>
        <w:rPr/>
      </w:pPr>
      <w:r w:rsidDel="00000000" w:rsidR="00000000" w:rsidRPr="00000000">
        <w:rPr/>
        <w:drawing>
          <wp:inline distB="0" distT="0" distL="0" distR="0">
            <wp:extent cx="6029325" cy="3009900"/>
            <wp:effectExtent b="0" l="0" r="0" t="0"/>
            <wp:docPr id="2128935279"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60" w:before="40" w:lineRule="auto"/>
        <w:jc w:val="center"/>
        <w:rPr/>
      </w:pPr>
      <w:r w:rsidDel="00000000" w:rsidR="00000000" w:rsidRPr="00000000">
        <w:rPr>
          <w:i w:val="1"/>
          <w:iCs w:val="1"/>
          <w:color w:val="777777"/>
          <w:sz w:val="16"/>
          <w:szCs w:val="16"/>
          <w:rtl w:val="0"/>
        </w:rPr>
        <w:t xml:space="preserve">Gráfica 33 (Colab). LONGITUD según MES</w:t>
      </w:r>
      <w:r w:rsidDel="00000000" w:rsidR="00000000" w:rsidRPr="00000000">
        <w:rPr>
          <w:rtl w:val="0"/>
        </w:rPr>
      </w:r>
    </w:p>
    <w:p w:rsidR="00000000" w:rsidDel="00000000" w:rsidP="00000000" w:rsidRDefault="00000000" w:rsidRPr="00000000" w14:paraId="00000318">
      <w:pPr>
        <w:spacing w:after="80" w:before="200" w:lineRule="auto"/>
        <w:rPr/>
      </w:pPr>
      <w:r w:rsidDel="00000000" w:rsidR="00000000" w:rsidRPr="00000000">
        <w:rPr>
          <w:b w:val="1"/>
          <w:bCs w:val="1"/>
          <w:color w:val="34495e"/>
          <w:rtl w:val="0"/>
        </w:rPr>
        <w:t xml:space="preserve">LATITUD por Mes</w:t>
      </w:r>
      <w:r w:rsidDel="00000000" w:rsidR="00000000" w:rsidRPr="00000000">
        <w:rPr>
          <w:rtl w:val="0"/>
        </w:rPr>
      </w:r>
    </w:p>
    <w:p w:rsidR="00000000" w:rsidDel="00000000" w:rsidP="00000000" w:rsidRDefault="00000000" w:rsidRPr="00000000" w14:paraId="00000319">
      <w:pPr>
        <w:spacing w:after="60" w:before="120" w:lineRule="auto"/>
        <w:jc w:val="center"/>
        <w:rPr/>
      </w:pPr>
      <w:r w:rsidDel="00000000" w:rsidR="00000000" w:rsidRPr="00000000">
        <w:rPr/>
        <w:drawing>
          <wp:inline distB="0" distT="0" distL="0" distR="0">
            <wp:extent cx="6029325" cy="3009900"/>
            <wp:effectExtent b="0" l="0" r="0" t="0"/>
            <wp:docPr id="2128935281"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160" w:before="40" w:lineRule="auto"/>
        <w:jc w:val="center"/>
        <w:rPr/>
      </w:pPr>
      <w:r w:rsidDel="00000000" w:rsidR="00000000" w:rsidRPr="00000000">
        <w:rPr>
          <w:i w:val="1"/>
          <w:iCs w:val="1"/>
          <w:color w:val="777777"/>
          <w:sz w:val="16"/>
          <w:szCs w:val="16"/>
          <w:rtl w:val="0"/>
        </w:rPr>
        <w:t xml:space="preserve">Gráfica 34 (Colab). LATITUD según MES</w:t>
      </w:r>
      <w:r w:rsidDel="00000000" w:rsidR="00000000" w:rsidRPr="00000000">
        <w:rPr>
          <w:rtl w:val="0"/>
        </w:rPr>
      </w:r>
    </w:p>
    <w:p w:rsidR="00000000" w:rsidDel="00000000" w:rsidP="00000000" w:rsidRDefault="00000000" w:rsidRPr="00000000" w14:paraId="0000031B">
      <w:pPr>
        <w:spacing w:after="60" w:before="60" w:lineRule="auto"/>
        <w:rPr/>
      </w:pPr>
      <w:r w:rsidDel="00000000" w:rsidR="00000000" w:rsidRPr="00000000">
        <w:rPr>
          <w:rtl w:val="0"/>
        </w:rPr>
      </w:r>
    </w:p>
    <w:p w:rsidR="00000000" w:rsidDel="00000000" w:rsidP="00000000" w:rsidRDefault="00000000" w:rsidRPr="00000000" w14:paraId="0000031C">
      <w:pPr>
        <w:pStyle w:val="Heading2"/>
        <w:rPr/>
      </w:pPr>
      <w:r w:rsidDel="00000000" w:rsidR="00000000" w:rsidRPr="00000000">
        <w:rPr>
          <w:rFonts w:ascii="Arial" w:cs="Arial" w:eastAsia="Arial" w:hAnsi="Arial"/>
          <w:b w:val="1"/>
          <w:bCs w:val="1"/>
          <w:color w:val="2c3e50"/>
          <w:sz w:val="26"/>
          <w:szCs w:val="26"/>
          <w:rtl w:val="0"/>
        </w:rPr>
        <w:t xml:space="preserve">6.5 DÍA vs. Variables Numéricas</w:t>
      </w:r>
      <w:r w:rsidDel="00000000" w:rsidR="00000000" w:rsidRPr="00000000">
        <w:rPr>
          <w:rtl w:val="0"/>
        </w:rPr>
      </w:r>
    </w:p>
    <w:p w:rsidR="00000000" w:rsidDel="00000000" w:rsidP="00000000" w:rsidRDefault="00000000" w:rsidRPr="00000000" w14:paraId="0000031D">
      <w:pPr>
        <w:spacing w:after="80" w:before="200" w:lineRule="auto"/>
        <w:rPr/>
      </w:pPr>
      <w:r w:rsidDel="00000000" w:rsidR="00000000" w:rsidRPr="00000000">
        <w:rPr>
          <w:b w:val="1"/>
          <w:bCs w:val="1"/>
          <w:color w:val="34495e"/>
          <w:rtl w:val="0"/>
        </w:rPr>
        <w:t xml:space="preserve">CANTIDAD por Día</w:t>
      </w:r>
      <w:r w:rsidDel="00000000" w:rsidR="00000000" w:rsidRPr="00000000">
        <w:rPr>
          <w:rtl w:val="0"/>
        </w:rPr>
      </w:r>
    </w:p>
    <w:p w:rsidR="00000000" w:rsidDel="00000000" w:rsidP="00000000" w:rsidRDefault="00000000" w:rsidRPr="00000000" w14:paraId="0000031E">
      <w:pPr>
        <w:spacing w:after="60" w:before="120" w:lineRule="auto"/>
        <w:jc w:val="center"/>
        <w:rPr/>
      </w:pPr>
      <w:r w:rsidDel="00000000" w:rsidR="00000000" w:rsidRPr="00000000">
        <w:rPr/>
        <w:drawing>
          <wp:inline distB="0" distT="0" distL="0" distR="0">
            <wp:extent cx="6029325" cy="3009900"/>
            <wp:effectExtent b="0" l="0" r="0" t="0"/>
            <wp:docPr id="2128935284"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160" w:before="40" w:lineRule="auto"/>
        <w:jc w:val="center"/>
        <w:rPr/>
      </w:pPr>
      <w:r w:rsidDel="00000000" w:rsidR="00000000" w:rsidRPr="00000000">
        <w:rPr>
          <w:i w:val="1"/>
          <w:iCs w:val="1"/>
          <w:color w:val="777777"/>
          <w:sz w:val="16"/>
          <w:szCs w:val="16"/>
          <w:rtl w:val="0"/>
        </w:rPr>
        <w:t xml:space="preserve">Gráfica 35 (Colab). CANTIDAD según DÍA</w:t>
      </w:r>
      <w:r w:rsidDel="00000000" w:rsidR="00000000" w:rsidRPr="00000000">
        <w:rPr>
          <w:rtl w:val="0"/>
        </w:rPr>
      </w:r>
    </w:p>
    <w:p w:rsidR="00000000" w:rsidDel="00000000" w:rsidP="00000000" w:rsidRDefault="00000000" w:rsidRPr="00000000" w14:paraId="00000320">
      <w:pPr>
        <w:spacing w:after="80" w:before="200" w:lineRule="auto"/>
        <w:rPr/>
      </w:pPr>
      <w:r w:rsidDel="00000000" w:rsidR="00000000" w:rsidRPr="00000000">
        <w:rPr>
          <w:b w:val="1"/>
          <w:bCs w:val="1"/>
          <w:color w:val="34495e"/>
          <w:rtl w:val="0"/>
        </w:rPr>
        <w:t xml:space="preserve">LONGITUD por Día</w:t>
      </w:r>
      <w:r w:rsidDel="00000000" w:rsidR="00000000" w:rsidRPr="00000000">
        <w:rPr>
          <w:rtl w:val="0"/>
        </w:rPr>
      </w:r>
    </w:p>
    <w:p w:rsidR="00000000" w:rsidDel="00000000" w:rsidP="00000000" w:rsidRDefault="00000000" w:rsidRPr="00000000" w14:paraId="00000321">
      <w:pPr>
        <w:spacing w:after="60" w:before="120" w:lineRule="auto"/>
        <w:jc w:val="center"/>
        <w:rPr/>
      </w:pPr>
      <w:r w:rsidDel="00000000" w:rsidR="00000000" w:rsidRPr="00000000">
        <w:rPr/>
        <w:drawing>
          <wp:inline distB="0" distT="0" distL="0" distR="0">
            <wp:extent cx="6029325" cy="3009900"/>
            <wp:effectExtent b="0" l="0" r="0" t="0"/>
            <wp:docPr id="2128935286"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160" w:before="40" w:lineRule="auto"/>
        <w:jc w:val="center"/>
        <w:rPr/>
      </w:pPr>
      <w:r w:rsidDel="00000000" w:rsidR="00000000" w:rsidRPr="00000000">
        <w:rPr>
          <w:i w:val="1"/>
          <w:iCs w:val="1"/>
          <w:color w:val="777777"/>
          <w:sz w:val="16"/>
          <w:szCs w:val="16"/>
          <w:rtl w:val="0"/>
        </w:rPr>
        <w:t xml:space="preserve">Gráfica 36 (Colab). LONGITUD según DÍA</w:t>
      </w:r>
      <w:r w:rsidDel="00000000" w:rsidR="00000000" w:rsidRPr="00000000">
        <w:rPr>
          <w:rtl w:val="0"/>
        </w:rPr>
      </w:r>
    </w:p>
    <w:p w:rsidR="00000000" w:rsidDel="00000000" w:rsidP="00000000" w:rsidRDefault="00000000" w:rsidRPr="00000000" w14:paraId="00000323">
      <w:pPr>
        <w:spacing w:after="80" w:before="200" w:lineRule="auto"/>
        <w:rPr/>
      </w:pPr>
      <w:r w:rsidDel="00000000" w:rsidR="00000000" w:rsidRPr="00000000">
        <w:rPr>
          <w:b w:val="1"/>
          <w:bCs w:val="1"/>
          <w:color w:val="34495e"/>
          <w:rtl w:val="0"/>
        </w:rPr>
        <w:t xml:space="preserve">LATITUD por Día</w:t>
      </w:r>
      <w:r w:rsidDel="00000000" w:rsidR="00000000" w:rsidRPr="00000000">
        <w:rPr>
          <w:rtl w:val="0"/>
        </w:rPr>
      </w:r>
    </w:p>
    <w:p w:rsidR="00000000" w:rsidDel="00000000" w:rsidP="00000000" w:rsidRDefault="00000000" w:rsidRPr="00000000" w14:paraId="00000324">
      <w:pPr>
        <w:spacing w:after="60" w:before="120" w:lineRule="auto"/>
        <w:jc w:val="center"/>
        <w:rPr/>
      </w:pPr>
      <w:r w:rsidDel="00000000" w:rsidR="00000000" w:rsidRPr="00000000">
        <w:rPr/>
        <w:drawing>
          <wp:inline distB="0" distT="0" distL="0" distR="0">
            <wp:extent cx="6029325" cy="3009900"/>
            <wp:effectExtent b="0" l="0" r="0" t="0"/>
            <wp:docPr id="2128935288"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160" w:before="40" w:lineRule="auto"/>
        <w:jc w:val="center"/>
        <w:rPr/>
      </w:pPr>
      <w:r w:rsidDel="00000000" w:rsidR="00000000" w:rsidRPr="00000000">
        <w:rPr>
          <w:i w:val="1"/>
          <w:iCs w:val="1"/>
          <w:color w:val="777777"/>
          <w:sz w:val="16"/>
          <w:szCs w:val="16"/>
          <w:rtl w:val="0"/>
        </w:rPr>
        <w:t xml:space="preserve">Gráfica 37 (Colab). LATITUD según DÍA</w:t>
      </w:r>
      <w:r w:rsidDel="00000000" w:rsidR="00000000" w:rsidRPr="00000000">
        <w:rPr>
          <w:rtl w:val="0"/>
        </w:rPr>
      </w:r>
    </w:p>
    <w:p w:rsidR="00000000" w:rsidDel="00000000" w:rsidP="00000000" w:rsidRDefault="00000000" w:rsidRPr="00000000" w14:paraId="00000326">
      <w:pPr>
        <w:spacing w:after="60" w:before="60" w:lineRule="auto"/>
        <w:rPr/>
      </w:pPr>
      <w:r w:rsidDel="00000000" w:rsidR="00000000" w:rsidRPr="00000000">
        <w:rPr>
          <w:rtl w:val="0"/>
        </w:rPr>
      </w:r>
    </w:p>
    <w:p w:rsidR="00000000" w:rsidDel="00000000" w:rsidP="00000000" w:rsidRDefault="00000000" w:rsidRPr="00000000" w14:paraId="00000327">
      <w:pPr>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1"/>
        <w:rPr/>
      </w:pPr>
      <w:r w:rsidDel="00000000" w:rsidR="00000000" w:rsidRPr="00000000">
        <w:rPr>
          <w:rFonts w:ascii="Arial" w:cs="Arial" w:eastAsia="Arial" w:hAnsi="Arial"/>
          <w:b w:val="1"/>
          <w:bCs w:val="1"/>
          <w:color w:val="1b4f8a"/>
          <w:sz w:val="34"/>
          <w:szCs w:val="34"/>
          <w:rtl w:val="0"/>
        </w:rPr>
        <w:t xml:space="preserve">7. Análisis Bivariado — Categórico vs. Categórico</w:t>
      </w:r>
      <w:r w:rsidDel="00000000" w:rsidR="00000000" w:rsidRPr="00000000">
        <w:rPr>
          <w:rtl w:val="0"/>
        </w:rPr>
      </w:r>
    </w:p>
    <w:p w:rsidR="00000000" w:rsidDel="00000000" w:rsidP="00000000" w:rsidRDefault="00000000" w:rsidRPr="00000000" w14:paraId="00000329">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32A">
      <w:pPr>
        <w:spacing w:after="60" w:before="60" w:lineRule="auto"/>
        <w:rPr/>
      </w:pPr>
      <w:r w:rsidDel="00000000" w:rsidR="00000000" w:rsidRPr="00000000">
        <w:rPr>
          <w:rtl w:val="0"/>
        </w:rPr>
      </w:r>
    </w:p>
    <w:p w:rsidR="00000000" w:rsidDel="00000000" w:rsidP="00000000" w:rsidRDefault="00000000" w:rsidRPr="00000000" w14:paraId="0000032B">
      <w:pPr>
        <w:spacing w:after="80" w:before="80" w:lineRule="auto"/>
        <w:jc w:val="both"/>
        <w:rPr/>
      </w:pPr>
      <w:r w:rsidDel="00000000" w:rsidR="00000000" w:rsidRPr="00000000">
        <w:rPr>
          <w:color w:val="2c2c2c"/>
          <w:sz w:val="20"/>
          <w:szCs w:val="20"/>
          <w:rtl w:val="0"/>
        </w:rPr>
        <w:t xml:space="preserve">Se construyeron tablas de contingencia normalizadas y gráficos de barras apiladas para explorar las distribuciones conjuntas entre pares clave de variables categóricas. Los pares analizados fueron: HECHO × GENERO, HECHO × AGRUPA_EDAD_PERSONA, MES × HECHO, y DEPARTAMENTO × HECHO.</w:t>
      </w:r>
      <w:r w:rsidDel="00000000" w:rsidR="00000000" w:rsidRPr="00000000">
        <w:rPr>
          <w:rtl w:val="0"/>
        </w:rPr>
      </w:r>
    </w:p>
    <w:p w:rsidR="00000000" w:rsidDel="00000000" w:rsidP="00000000" w:rsidRDefault="00000000" w:rsidRPr="00000000" w14:paraId="0000032C">
      <w:pPr>
        <w:spacing w:after="60" w:before="60" w:lineRule="auto"/>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Fonts w:ascii="Arial" w:cs="Arial" w:eastAsia="Arial" w:hAnsi="Arial"/>
          <w:b w:val="1"/>
          <w:bCs w:val="1"/>
          <w:color w:val="2c3e50"/>
          <w:sz w:val="26"/>
          <w:szCs w:val="26"/>
          <w:rtl w:val="0"/>
        </w:rPr>
        <w:t xml:space="preserve">7.1 HECHO × GÉNERO</w:t>
      </w:r>
      <w:r w:rsidDel="00000000" w:rsidR="00000000" w:rsidRPr="00000000">
        <w:rPr>
          <w:rtl w:val="0"/>
        </w:rPr>
      </w:r>
    </w:p>
    <w:p w:rsidR="00000000" w:rsidDel="00000000" w:rsidP="00000000" w:rsidRDefault="00000000" w:rsidRPr="00000000" w14:paraId="0000032E">
      <w:pPr>
        <w:spacing w:after="60" w:before="120" w:lineRule="auto"/>
        <w:jc w:val="center"/>
        <w:rPr/>
      </w:pPr>
      <w:r w:rsidDel="00000000" w:rsidR="00000000" w:rsidRPr="00000000">
        <w:rPr/>
        <w:drawing>
          <wp:inline distB="0" distT="0" distL="0" distR="0">
            <wp:extent cx="6029325" cy="3219450"/>
            <wp:effectExtent b="0" l="0" r="0" t="0"/>
            <wp:docPr id="2128935290"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60293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160" w:before="40" w:lineRule="auto"/>
        <w:jc w:val="center"/>
        <w:rPr/>
      </w:pPr>
      <w:r w:rsidDel="00000000" w:rsidR="00000000" w:rsidRPr="00000000">
        <w:rPr>
          <w:i w:val="1"/>
          <w:iCs w:val="1"/>
          <w:color w:val="777777"/>
          <w:sz w:val="16"/>
          <w:szCs w:val="16"/>
          <w:rtl w:val="0"/>
        </w:rPr>
        <w:t xml:space="preserve">Gráfica 38 (Colab). Distribución de GÉNERO según tipo de HECHO (barras apiladas)</w:t>
      </w:r>
      <w:r w:rsidDel="00000000" w:rsidR="00000000" w:rsidRPr="00000000">
        <w:rPr>
          <w:rtl w:val="0"/>
        </w:rPr>
      </w:r>
    </w:p>
    <w:p w:rsidR="00000000" w:rsidDel="00000000" w:rsidP="00000000" w:rsidRDefault="00000000" w:rsidRPr="00000000" w14:paraId="00000330">
      <w:pPr>
        <w:spacing w:after="80" w:before="80" w:lineRule="auto"/>
        <w:jc w:val="both"/>
        <w:rPr/>
      </w:pPr>
      <w:r w:rsidDel="00000000" w:rsidR="00000000" w:rsidRPr="00000000">
        <w:rPr>
          <w:color w:val="2c2c2c"/>
          <w:sz w:val="20"/>
          <w:szCs w:val="20"/>
          <w:rtl w:val="0"/>
        </w:rPr>
        <w:t xml:space="preserve">La distribución de género varía según el tipo de hecho. En extorsión la brecha masculino/femenino es más pronunciada. Los registros de terrorismo no tienen dato de género por su naturaleza colectiva.</w:t>
      </w: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rtl w:val="0"/>
        </w:rPr>
      </w:r>
    </w:p>
    <w:p w:rsidR="00000000" w:rsidDel="00000000" w:rsidP="00000000" w:rsidRDefault="00000000" w:rsidRPr="00000000" w14:paraId="00000332">
      <w:pPr>
        <w:pStyle w:val="Heading2"/>
        <w:rPr/>
      </w:pPr>
      <w:r w:rsidDel="00000000" w:rsidR="00000000" w:rsidRPr="00000000">
        <w:rPr>
          <w:rFonts w:ascii="Arial" w:cs="Arial" w:eastAsia="Arial" w:hAnsi="Arial"/>
          <w:b w:val="1"/>
          <w:bCs w:val="1"/>
          <w:color w:val="2c3e50"/>
          <w:sz w:val="26"/>
          <w:szCs w:val="26"/>
          <w:rtl w:val="0"/>
        </w:rPr>
        <w:t xml:space="preserve">7.2 HECHO × GRUPO DE EDAD</w:t>
      </w:r>
      <w:r w:rsidDel="00000000" w:rsidR="00000000" w:rsidRPr="00000000">
        <w:rPr>
          <w:rtl w:val="0"/>
        </w:rPr>
      </w:r>
    </w:p>
    <w:p w:rsidR="00000000" w:rsidDel="00000000" w:rsidP="00000000" w:rsidRDefault="00000000" w:rsidRPr="00000000" w14:paraId="00000333">
      <w:pPr>
        <w:spacing w:after="60" w:before="120" w:lineRule="auto"/>
        <w:jc w:val="center"/>
        <w:rPr/>
      </w:pPr>
      <w:r w:rsidDel="00000000" w:rsidR="00000000" w:rsidRPr="00000000">
        <w:rPr/>
        <w:drawing>
          <wp:inline distB="0" distT="0" distL="0" distR="0">
            <wp:extent cx="6029325" cy="3219450"/>
            <wp:effectExtent b="0" l="0" r="0" t="0"/>
            <wp:docPr id="2128935292"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60293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160" w:before="40" w:lineRule="auto"/>
        <w:jc w:val="center"/>
        <w:rPr/>
      </w:pPr>
      <w:r w:rsidDel="00000000" w:rsidR="00000000" w:rsidRPr="00000000">
        <w:rPr>
          <w:i w:val="1"/>
          <w:iCs w:val="1"/>
          <w:color w:val="777777"/>
          <w:sz w:val="16"/>
          <w:szCs w:val="16"/>
          <w:rtl w:val="0"/>
        </w:rPr>
        <w:t xml:space="preserve">Gráfica 39 (Colab). Distribución de AGRUPA_EDAD_PERSONA según HECHO</w:t>
      </w:r>
      <w:r w:rsidDel="00000000" w:rsidR="00000000" w:rsidRPr="00000000">
        <w:rPr>
          <w:rtl w:val="0"/>
        </w:rPr>
      </w:r>
    </w:p>
    <w:p w:rsidR="00000000" w:rsidDel="00000000" w:rsidP="00000000" w:rsidRDefault="00000000" w:rsidRPr="00000000" w14:paraId="00000335">
      <w:pPr>
        <w:spacing w:after="80" w:before="80" w:lineRule="auto"/>
        <w:jc w:val="both"/>
        <w:rPr/>
      </w:pPr>
      <w:r w:rsidDel="00000000" w:rsidR="00000000" w:rsidRPr="00000000">
        <w:rPr>
          <w:color w:val="2c2c2c"/>
          <w:sz w:val="20"/>
          <w:szCs w:val="20"/>
          <w:rtl w:val="0"/>
        </w:rPr>
        <w:t xml:space="preserve">En los tres tipos de hecho, los adultos son las víctimas predominantes. La presencia de menores y adolescentes es más relevante en extorsión que en secuestro o terrorismo.</w:t>
      </w:r>
      <w:r w:rsidDel="00000000" w:rsidR="00000000" w:rsidRPr="00000000">
        <w:rPr>
          <w:rtl w:val="0"/>
        </w:rPr>
      </w:r>
    </w:p>
    <w:p w:rsidR="00000000" w:rsidDel="00000000" w:rsidP="00000000" w:rsidRDefault="00000000" w:rsidRPr="00000000" w14:paraId="00000336">
      <w:pPr>
        <w:spacing w:after="60" w:before="60" w:lineRule="auto"/>
        <w:rPr/>
      </w:pPr>
      <w:r w:rsidDel="00000000" w:rsidR="00000000" w:rsidRPr="00000000">
        <w:rPr>
          <w:rtl w:val="0"/>
        </w:rPr>
      </w:r>
    </w:p>
    <w:p w:rsidR="00000000" w:rsidDel="00000000" w:rsidP="00000000" w:rsidRDefault="00000000" w:rsidRPr="00000000" w14:paraId="00000337">
      <w:pPr>
        <w:pStyle w:val="Heading2"/>
        <w:rPr/>
      </w:pPr>
      <w:r w:rsidDel="00000000" w:rsidR="00000000" w:rsidRPr="00000000">
        <w:rPr>
          <w:rFonts w:ascii="Arial" w:cs="Arial" w:eastAsia="Arial" w:hAnsi="Arial"/>
          <w:b w:val="1"/>
          <w:bCs w:val="1"/>
          <w:color w:val="2c3e50"/>
          <w:sz w:val="26"/>
          <w:szCs w:val="26"/>
          <w:rtl w:val="0"/>
        </w:rPr>
        <w:t xml:space="preserve">7.3 MES × HECHO</w:t>
      </w:r>
      <w:r w:rsidDel="00000000" w:rsidR="00000000" w:rsidRPr="00000000">
        <w:rPr>
          <w:rtl w:val="0"/>
        </w:rPr>
      </w:r>
    </w:p>
    <w:p w:rsidR="00000000" w:rsidDel="00000000" w:rsidP="00000000" w:rsidRDefault="00000000" w:rsidRPr="00000000" w14:paraId="00000338">
      <w:pPr>
        <w:spacing w:after="60" w:before="120" w:lineRule="auto"/>
        <w:jc w:val="center"/>
        <w:rPr/>
      </w:pPr>
      <w:r w:rsidDel="00000000" w:rsidR="00000000" w:rsidRPr="00000000">
        <w:rPr/>
        <w:drawing>
          <wp:inline distB="0" distT="0" distL="0" distR="0">
            <wp:extent cx="6029325" cy="3219450"/>
            <wp:effectExtent b="0" l="0" r="0" t="0"/>
            <wp:docPr id="2128935294"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60293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160" w:before="40" w:lineRule="auto"/>
        <w:jc w:val="center"/>
        <w:rPr/>
      </w:pPr>
      <w:r w:rsidDel="00000000" w:rsidR="00000000" w:rsidRPr="00000000">
        <w:rPr>
          <w:i w:val="1"/>
          <w:iCs w:val="1"/>
          <w:color w:val="777777"/>
          <w:sz w:val="16"/>
          <w:szCs w:val="16"/>
          <w:rtl w:val="0"/>
        </w:rPr>
        <w:t xml:space="preserve">Gráfica 40 (Colab). Distribución de HECHO según MES del año</w:t>
      </w:r>
      <w:r w:rsidDel="00000000" w:rsidR="00000000" w:rsidRPr="00000000">
        <w:rPr>
          <w:rtl w:val="0"/>
        </w:rPr>
      </w:r>
    </w:p>
    <w:p w:rsidR="00000000" w:rsidDel="00000000" w:rsidP="00000000" w:rsidRDefault="00000000" w:rsidRPr="00000000" w14:paraId="0000033A">
      <w:pPr>
        <w:spacing w:after="80" w:before="80" w:lineRule="auto"/>
        <w:jc w:val="both"/>
        <w:rPr/>
      </w:pPr>
      <w:r w:rsidDel="00000000" w:rsidR="00000000" w:rsidRPr="00000000">
        <w:rPr>
          <w:color w:val="2c2c2c"/>
          <w:sz w:val="20"/>
          <w:szCs w:val="20"/>
          <w:rtl w:val="0"/>
        </w:rPr>
        <w:t xml:space="preserve">La extorsión mantiene una participación dominante en todos los meses. Se observan variaciones estacionales en terrorismo y secuestro con picos en ciertos meses, posiblemente asociados a dinámicas de orden público.</w:t>
      </w:r>
      <w:r w:rsidDel="00000000" w:rsidR="00000000" w:rsidRPr="00000000">
        <w:rPr>
          <w:rtl w:val="0"/>
        </w:rPr>
      </w:r>
    </w:p>
    <w:p w:rsidR="00000000" w:rsidDel="00000000" w:rsidP="00000000" w:rsidRDefault="00000000" w:rsidRPr="00000000" w14:paraId="0000033B">
      <w:pPr>
        <w:spacing w:after="60" w:before="60" w:lineRule="auto"/>
        <w:rPr/>
      </w:pPr>
      <w:r w:rsidDel="00000000" w:rsidR="00000000" w:rsidRPr="00000000">
        <w:rPr>
          <w:rtl w:val="0"/>
        </w:rPr>
      </w:r>
    </w:p>
    <w:p w:rsidR="00000000" w:rsidDel="00000000" w:rsidP="00000000" w:rsidRDefault="00000000" w:rsidRPr="00000000" w14:paraId="0000033C">
      <w:pPr>
        <w:pStyle w:val="Heading2"/>
        <w:rPr/>
      </w:pPr>
      <w:r w:rsidDel="00000000" w:rsidR="00000000" w:rsidRPr="00000000">
        <w:rPr>
          <w:rFonts w:ascii="Arial" w:cs="Arial" w:eastAsia="Arial" w:hAnsi="Arial"/>
          <w:b w:val="1"/>
          <w:bCs w:val="1"/>
          <w:color w:val="2c3e50"/>
          <w:sz w:val="26"/>
          <w:szCs w:val="26"/>
          <w:rtl w:val="0"/>
        </w:rPr>
        <w:t xml:space="preserve">7.4 DEPARTAMENTO × HECHO</w:t>
      </w:r>
      <w:r w:rsidDel="00000000" w:rsidR="00000000" w:rsidRPr="00000000">
        <w:rPr>
          <w:rtl w:val="0"/>
        </w:rPr>
      </w:r>
    </w:p>
    <w:p w:rsidR="00000000" w:rsidDel="00000000" w:rsidP="00000000" w:rsidRDefault="00000000" w:rsidRPr="00000000" w14:paraId="0000033D">
      <w:pPr>
        <w:spacing w:after="60" w:before="120" w:lineRule="auto"/>
        <w:jc w:val="center"/>
        <w:rPr/>
      </w:pPr>
      <w:r w:rsidDel="00000000" w:rsidR="00000000" w:rsidRPr="00000000">
        <w:rPr/>
        <w:drawing>
          <wp:inline distB="0" distT="0" distL="0" distR="0">
            <wp:extent cx="6029325" cy="3219450"/>
            <wp:effectExtent b="0" l="0" r="0" t="0"/>
            <wp:docPr id="2128935253"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60293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160" w:before="40" w:lineRule="auto"/>
        <w:jc w:val="center"/>
        <w:rPr/>
      </w:pPr>
      <w:r w:rsidDel="00000000" w:rsidR="00000000" w:rsidRPr="00000000">
        <w:rPr>
          <w:i w:val="1"/>
          <w:iCs w:val="1"/>
          <w:color w:val="777777"/>
          <w:sz w:val="16"/>
          <w:szCs w:val="16"/>
          <w:rtl w:val="0"/>
        </w:rPr>
        <w:t xml:space="preserve">Gráfica 41 (Colab). Distribución de HECHO según DEPARTAMENTO (Top departamentos)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120.0" w:type="dxa"/>
              <w:left w:w="180.0" w:type="dxa"/>
              <w:bottom w:w="120.0" w:type="dxa"/>
              <w:right w:w="180.0" w:type="dxa"/>
            </w:tcMar>
          </w:tcPr>
          <w:p w:rsidR="00000000" w:rsidDel="00000000" w:rsidP="00000000" w:rsidRDefault="00000000" w:rsidRPr="00000000" w14:paraId="0000033F">
            <w:pPr>
              <w:spacing w:after="40" w:before="40" w:lineRule="auto"/>
              <w:rPr/>
            </w:pPr>
            <w:r w:rsidDel="00000000" w:rsidR="00000000" w:rsidRPr="00000000">
              <w:rPr>
                <w:b w:val="1"/>
                <w:bCs w:val="1"/>
                <w:color w:val="1b4f8a"/>
                <w:sz w:val="20"/>
                <w:szCs w:val="20"/>
                <w:rtl w:val="0"/>
              </w:rPr>
              <w:t xml:space="preserve">Interpretación</w:t>
            </w:r>
            <w:r w:rsidDel="00000000" w:rsidR="00000000" w:rsidRPr="00000000">
              <w:rPr>
                <w:rtl w:val="0"/>
              </w:rPr>
            </w:r>
          </w:p>
          <w:p w:rsidR="00000000" w:rsidDel="00000000" w:rsidP="00000000" w:rsidRDefault="00000000" w:rsidRPr="00000000" w14:paraId="00000340">
            <w:pPr>
              <w:spacing w:after="40" w:before="40" w:lineRule="auto"/>
              <w:jc w:val="both"/>
              <w:rPr/>
            </w:pPr>
            <w:r w:rsidDel="00000000" w:rsidR="00000000" w:rsidRPr="00000000">
              <w:rPr>
                <w:color w:val="2c2c2c"/>
                <w:sz w:val="19"/>
                <w:szCs w:val="19"/>
                <w:rtl w:val="0"/>
              </w:rPr>
              <w:t xml:space="preserve">Departamentos como Meta y Norte de Santander muestran una proporción relativamente mayor de secuestro y terrorismo en comparación con Cundinamarca o Antioquia, donde la extorsión es casi absoluta. Esto refleja los diferentes contextos de seguridad territorial: zonas urbanas dominadas por extorsión y zonas de conflicto activo con mayor diversidad de hechos.</w:t>
            </w:r>
            <w:r w:rsidDel="00000000" w:rsidR="00000000" w:rsidRPr="00000000">
              <w:rPr>
                <w:rtl w:val="0"/>
              </w:rPr>
            </w:r>
          </w:p>
        </w:tc>
      </w:tr>
    </w:tbl>
    <w:p w:rsidR="00000000" w:rsidDel="00000000" w:rsidP="00000000" w:rsidRDefault="00000000" w:rsidRPr="00000000" w14:paraId="00000341">
      <w:pPr>
        <w:spacing w:after="60" w:before="60" w:lineRule="auto"/>
        <w:rPr/>
      </w:pPr>
      <w:r w:rsidDel="00000000" w:rsidR="00000000" w:rsidRPr="00000000">
        <w:rPr>
          <w:rtl w:val="0"/>
        </w:rPr>
      </w:r>
    </w:p>
    <w:p w:rsidR="00000000" w:rsidDel="00000000" w:rsidP="00000000" w:rsidRDefault="00000000" w:rsidRPr="00000000" w14:paraId="00000342">
      <w:pPr>
        <w:rPr/>
      </w:pP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rFonts w:ascii="Arial" w:cs="Arial" w:eastAsia="Arial" w:hAnsi="Arial"/>
          <w:b w:val="1"/>
          <w:bCs w:val="1"/>
          <w:color w:val="1b4f8a"/>
          <w:sz w:val="34"/>
          <w:szCs w:val="34"/>
          <w:rtl w:val="0"/>
        </w:rPr>
        <w:t xml:space="preserve">8. Análisis de Tendencias Temporales</w:t>
      </w:r>
      <w:r w:rsidDel="00000000" w:rsidR="00000000" w:rsidRPr="00000000">
        <w:rPr>
          <w:rtl w:val="0"/>
        </w:rPr>
      </w:r>
    </w:p>
    <w:p w:rsidR="00000000" w:rsidDel="00000000" w:rsidP="00000000" w:rsidRDefault="00000000" w:rsidRPr="00000000" w14:paraId="00000344">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345">
      <w:pPr>
        <w:spacing w:after="60" w:before="60" w:lineRule="auto"/>
        <w:rPr/>
      </w:pPr>
      <w:r w:rsidDel="00000000" w:rsidR="00000000" w:rsidRPr="00000000">
        <w:rPr>
          <w:rtl w:val="0"/>
        </w:rPr>
      </w:r>
    </w:p>
    <w:p w:rsidR="00000000" w:rsidDel="00000000" w:rsidP="00000000" w:rsidRDefault="00000000" w:rsidRPr="00000000" w14:paraId="00000346">
      <w:pPr>
        <w:spacing w:after="80" w:before="80" w:lineRule="auto"/>
        <w:jc w:val="both"/>
        <w:rPr/>
      </w:pPr>
      <w:r w:rsidDel="00000000" w:rsidR="00000000" w:rsidRPr="00000000">
        <w:rPr>
          <w:color w:val="2c2c2c"/>
          <w:sz w:val="20"/>
          <w:szCs w:val="20"/>
          <w:rtl w:val="0"/>
        </w:rPr>
        <w:t xml:space="preserve">Se analizó la columna FECHA_HECHO extrayendo componentes temporales (año, mes, día) y agrupando los datos para calcular la suma de CANTIDAD y el número total de eventos por período.</w:t>
      </w:r>
      <w:r w:rsidDel="00000000" w:rsidR="00000000" w:rsidRPr="00000000">
        <w:rPr>
          <w:rtl w:val="0"/>
        </w:rPr>
      </w:r>
    </w:p>
    <w:p w:rsidR="00000000" w:rsidDel="00000000" w:rsidP="00000000" w:rsidRDefault="00000000" w:rsidRPr="00000000" w14:paraId="00000347">
      <w:pPr>
        <w:spacing w:after="60" w:before="60" w:lineRule="auto"/>
        <w:rPr/>
      </w:pP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Fonts w:ascii="Arial" w:cs="Arial" w:eastAsia="Arial" w:hAnsi="Arial"/>
          <w:b w:val="1"/>
          <w:bCs w:val="1"/>
          <w:color w:val="2c3e50"/>
          <w:sz w:val="26"/>
          <w:szCs w:val="26"/>
          <w:rtl w:val="0"/>
        </w:rPr>
        <w:t xml:space="preserve">8.1 Tendencia Anual</w:t>
      </w:r>
      <w:r w:rsidDel="00000000" w:rsidR="00000000" w:rsidRPr="00000000">
        <w:rPr>
          <w:rtl w:val="0"/>
        </w:rPr>
      </w:r>
    </w:p>
    <w:p w:rsidR="00000000" w:rsidDel="00000000" w:rsidP="00000000" w:rsidRDefault="00000000" w:rsidRPr="00000000" w14:paraId="00000349">
      <w:pPr>
        <w:spacing w:after="60" w:before="120" w:lineRule="auto"/>
        <w:jc w:val="center"/>
        <w:rPr/>
      </w:pPr>
      <w:r w:rsidDel="00000000" w:rsidR="00000000" w:rsidRPr="00000000">
        <w:rPr/>
        <w:drawing>
          <wp:inline distB="0" distT="0" distL="0" distR="0">
            <wp:extent cx="6029325" cy="3009900"/>
            <wp:effectExtent b="0" l="0" r="0" t="0"/>
            <wp:docPr id="2128935254"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160" w:before="40" w:lineRule="auto"/>
        <w:jc w:val="center"/>
        <w:rPr/>
      </w:pPr>
      <w:r w:rsidDel="00000000" w:rsidR="00000000" w:rsidRPr="00000000">
        <w:rPr>
          <w:i w:val="1"/>
          <w:iCs w:val="1"/>
          <w:color w:val="777777"/>
          <w:sz w:val="16"/>
          <w:szCs w:val="16"/>
          <w:rtl w:val="0"/>
        </w:rPr>
        <w:t xml:space="preserve">Gráfica 42 (Colab). Tendencia anual — Total Cantidad y Número de Eventos</w:t>
      </w:r>
      <w:r w:rsidDel="00000000" w:rsidR="00000000" w:rsidRPr="00000000">
        <w:rPr>
          <w:rtl w:val="0"/>
        </w:rPr>
      </w:r>
    </w:p>
    <w:p w:rsidR="00000000" w:rsidDel="00000000" w:rsidP="00000000" w:rsidRDefault="00000000" w:rsidRPr="00000000" w14:paraId="0000034B">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4C">
            <w:pPr>
              <w:jc w:val="center"/>
              <w:rPr/>
            </w:pPr>
            <w:r w:rsidDel="00000000" w:rsidR="00000000" w:rsidRPr="00000000">
              <w:rPr>
                <w:b w:val="1"/>
                <w:bCs w:val="1"/>
                <w:color w:val="ffffff"/>
                <w:sz w:val="18"/>
                <w:szCs w:val="18"/>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4D">
            <w:pPr>
              <w:jc w:val="center"/>
              <w:rPr/>
            </w:pPr>
            <w:r w:rsidDel="00000000" w:rsidR="00000000" w:rsidRPr="00000000">
              <w:rPr>
                <w:b w:val="1"/>
                <w:bCs w:val="1"/>
                <w:color w:val="ffffff"/>
                <w:sz w:val="18"/>
                <w:szCs w:val="18"/>
                <w:rtl w:val="0"/>
              </w:rPr>
              <w:t xml:space="preserve">Total 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4E">
            <w:pPr>
              <w:jc w:val="center"/>
              <w:rPr/>
            </w:pPr>
            <w:r w:rsidDel="00000000" w:rsidR="00000000" w:rsidRPr="00000000">
              <w:rPr>
                <w:b w:val="1"/>
                <w:bCs w:val="1"/>
                <w:color w:val="ffffff"/>
                <w:sz w:val="18"/>
                <w:szCs w:val="18"/>
                <w:rtl w:val="0"/>
              </w:rPr>
              <w:t xml:space="preserve">Número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4F">
            <w:pPr>
              <w:jc w:val="center"/>
              <w:rPr/>
            </w:pPr>
            <w:r w:rsidDel="00000000" w:rsidR="00000000" w:rsidRPr="00000000">
              <w:rPr>
                <w:b w:val="1"/>
                <w:bCs w:val="1"/>
                <w:color w:val="ffffff"/>
                <w:sz w:val="18"/>
                <w:szCs w:val="18"/>
                <w:rtl w:val="0"/>
              </w:rPr>
              <w:t xml:space="preserve">Var. % Eventos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color w:val="2c2c2c"/>
                <w:sz w:val="18"/>
                <w:szCs w:val="18"/>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1">
            <w:pPr>
              <w:jc w:val="center"/>
              <w:rPr/>
            </w:pPr>
            <w:r w:rsidDel="00000000" w:rsidR="00000000" w:rsidRPr="00000000">
              <w:rPr>
                <w:color w:val="2c2c2c"/>
                <w:sz w:val="18"/>
                <w:szCs w:val="18"/>
                <w:rtl w:val="0"/>
              </w:rPr>
              <w:t xml:space="preserve">8.722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2">
            <w:pPr>
              <w:jc w:val="center"/>
              <w:rPr/>
            </w:pPr>
            <w:r w:rsidDel="00000000" w:rsidR="00000000" w:rsidRPr="00000000">
              <w:rPr>
                <w:color w:val="2c2c2c"/>
                <w:sz w:val="18"/>
                <w:szCs w:val="18"/>
                <w:rtl w:val="0"/>
              </w:rPr>
              <w:t xml:space="preserve">7.809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3">
            <w:pPr>
              <w:jc w:val="center"/>
              <w:rPr/>
            </w:pPr>
            <w:r w:rsidDel="00000000" w:rsidR="00000000" w:rsidRPr="00000000">
              <w:rPr>
                <w:color w:val="2c2c2c"/>
                <w:sz w:val="18"/>
                <w:szCs w:val="18"/>
                <w:rtl w:val="0"/>
              </w:rPr>
              <w:t xml:space="preserve">Línea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4">
            <w:pPr>
              <w:rPr/>
            </w:pPr>
            <w:r w:rsidDel="00000000" w:rsidR="00000000" w:rsidRPr="00000000">
              <w:rPr>
                <w:color w:val="2c2c2c"/>
                <w:sz w:val="18"/>
                <w:szCs w:val="18"/>
                <w:rtl w:val="0"/>
              </w:rPr>
              <w:t xml:space="preserve">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5">
            <w:pPr>
              <w:jc w:val="center"/>
              <w:rPr/>
            </w:pPr>
            <w:r w:rsidDel="00000000" w:rsidR="00000000" w:rsidRPr="00000000">
              <w:rPr>
                <w:color w:val="2c2c2c"/>
                <w:sz w:val="18"/>
                <w:szCs w:val="18"/>
                <w:rtl w:val="0"/>
              </w:rPr>
              <w:t xml:space="preserve">8.705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6">
            <w:pPr>
              <w:jc w:val="center"/>
              <w:rPr/>
            </w:pPr>
            <w:r w:rsidDel="00000000" w:rsidR="00000000" w:rsidRPr="00000000">
              <w:rPr>
                <w:color w:val="2c2c2c"/>
                <w:sz w:val="18"/>
                <w:szCs w:val="18"/>
                <w:rtl w:val="0"/>
              </w:rPr>
              <w:t xml:space="preserve">7.705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7">
            <w:pPr>
              <w:jc w:val="center"/>
              <w:rPr/>
            </w:pPr>
            <w:r w:rsidDel="00000000" w:rsidR="00000000" w:rsidRPr="00000000">
              <w:rPr>
                <w:color w:val="2c2c2c"/>
                <w:sz w:val="18"/>
                <w:szCs w:val="18"/>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8">
            <w:pPr>
              <w:rPr/>
            </w:pPr>
            <w:r w:rsidDel="00000000" w:rsidR="00000000" w:rsidRPr="00000000">
              <w:rPr>
                <w:color w:val="2c2c2c"/>
                <w:sz w:val="18"/>
                <w:szCs w:val="18"/>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9">
            <w:pPr>
              <w:jc w:val="center"/>
              <w:rPr/>
            </w:pPr>
            <w:r w:rsidDel="00000000" w:rsidR="00000000" w:rsidRPr="00000000">
              <w:rPr>
                <w:color w:val="2c2c2c"/>
                <w:sz w:val="18"/>
                <w:szCs w:val="18"/>
                <w:rtl w:val="0"/>
              </w:rPr>
              <w:t xml:space="preserve">10.592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A">
            <w:pPr>
              <w:jc w:val="center"/>
              <w:rPr/>
            </w:pPr>
            <w:r w:rsidDel="00000000" w:rsidR="00000000" w:rsidRPr="00000000">
              <w:rPr>
                <w:color w:val="2c2c2c"/>
                <w:sz w:val="18"/>
                <w:szCs w:val="18"/>
                <w:rtl w:val="0"/>
              </w:rPr>
              <w:t xml:space="preserve">9.619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5B">
            <w:pPr>
              <w:jc w:val="center"/>
              <w:rPr/>
            </w:pPr>
            <w:r w:rsidDel="00000000" w:rsidR="00000000" w:rsidRPr="00000000">
              <w:rPr>
                <w:color w:val="2c2c2c"/>
                <w:sz w:val="18"/>
                <w:szCs w:val="18"/>
                <w:rtl w:val="0"/>
              </w:rPr>
              <w:t xml:space="preserve">+24.8%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C">
            <w:pPr>
              <w:rPr/>
            </w:pPr>
            <w:r w:rsidDel="00000000" w:rsidR="00000000" w:rsidRPr="00000000">
              <w:rPr>
                <w:color w:val="2c2c2c"/>
                <w:sz w:val="18"/>
                <w:szCs w:val="18"/>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D">
            <w:pPr>
              <w:jc w:val="center"/>
              <w:rPr/>
            </w:pPr>
            <w:r w:rsidDel="00000000" w:rsidR="00000000" w:rsidRPr="00000000">
              <w:rPr>
                <w:color w:val="2c2c2c"/>
                <w:sz w:val="18"/>
                <w:szCs w:val="18"/>
                <w:rtl w:val="0"/>
              </w:rPr>
              <w:t xml:space="preserve">11.590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E">
            <w:pPr>
              <w:jc w:val="center"/>
              <w:rPr/>
            </w:pPr>
            <w:r w:rsidDel="00000000" w:rsidR="00000000" w:rsidRPr="00000000">
              <w:rPr>
                <w:color w:val="2c2c2c"/>
                <w:sz w:val="18"/>
                <w:szCs w:val="18"/>
                <w:rtl w:val="0"/>
              </w:rPr>
              <w:t xml:space="preserve">10.586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F">
            <w:pPr>
              <w:jc w:val="center"/>
              <w:rPr/>
            </w:pPr>
            <w:r w:rsidDel="00000000" w:rsidR="00000000" w:rsidRPr="00000000">
              <w:rPr>
                <w:color w:val="2c2c2c"/>
                <w:sz w:val="18"/>
                <w:szCs w:val="18"/>
                <w:rtl w:val="0"/>
              </w:rPr>
              <w:t xml:space="preserve">+10.1%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60">
            <w:pPr>
              <w:rPr/>
            </w:pPr>
            <w:r w:rsidDel="00000000" w:rsidR="00000000" w:rsidRPr="00000000">
              <w:rPr>
                <w:color w:val="2c2c2c"/>
                <w:sz w:val="18"/>
                <w:szCs w:val="18"/>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61">
            <w:pPr>
              <w:jc w:val="center"/>
              <w:rPr/>
            </w:pPr>
            <w:r w:rsidDel="00000000" w:rsidR="00000000" w:rsidRPr="00000000">
              <w:rPr>
                <w:color w:val="2c2c2c"/>
                <w:sz w:val="18"/>
                <w:szCs w:val="18"/>
                <w:rtl w:val="0"/>
              </w:rPr>
              <w:t xml:space="preserve">14.526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62">
            <w:pPr>
              <w:jc w:val="center"/>
              <w:rPr/>
            </w:pPr>
            <w:r w:rsidDel="00000000" w:rsidR="00000000" w:rsidRPr="00000000">
              <w:rPr>
                <w:color w:val="2c2c2c"/>
                <w:sz w:val="18"/>
                <w:szCs w:val="18"/>
                <w:rtl w:val="0"/>
              </w:rPr>
              <w:t xml:space="preserve">12.778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63">
            <w:pPr>
              <w:jc w:val="center"/>
              <w:rPr/>
            </w:pPr>
            <w:r w:rsidDel="00000000" w:rsidR="00000000" w:rsidRPr="00000000">
              <w:rPr>
                <w:color w:val="2c2c2c"/>
                <w:sz w:val="18"/>
                <w:szCs w:val="18"/>
                <w:rtl w:val="0"/>
              </w:rPr>
              <w:t xml:space="preserve">+20.7%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4">
            <w:pPr>
              <w:rPr/>
            </w:pPr>
            <w:r w:rsidDel="00000000" w:rsidR="00000000" w:rsidRPr="00000000">
              <w:rPr>
                <w:color w:val="2c2c2c"/>
                <w:sz w:val="18"/>
                <w:szCs w:val="18"/>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5">
            <w:pPr>
              <w:jc w:val="center"/>
              <w:rPr/>
            </w:pPr>
            <w:r w:rsidDel="00000000" w:rsidR="00000000" w:rsidRPr="00000000">
              <w:rPr>
                <w:color w:val="2c2c2c"/>
                <w:sz w:val="18"/>
                <w:szCs w:val="18"/>
                <w:rtl w:val="0"/>
              </w:rPr>
              <w:t xml:space="preserve">13.040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6">
            <w:pPr>
              <w:jc w:val="center"/>
              <w:rPr/>
            </w:pPr>
            <w:r w:rsidDel="00000000" w:rsidR="00000000" w:rsidRPr="00000000">
              <w:rPr>
                <w:color w:val="2c2c2c"/>
                <w:sz w:val="18"/>
                <w:szCs w:val="18"/>
                <w:rtl w:val="0"/>
              </w:rPr>
              <w:t xml:space="preserve">13.040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7">
            <w:pPr>
              <w:jc w:val="center"/>
              <w:rPr/>
            </w:pPr>
            <w:r w:rsidDel="00000000" w:rsidR="00000000" w:rsidRPr="00000000">
              <w:rPr>
                <w:color w:val="2c2c2c"/>
                <w:sz w:val="18"/>
                <w:szCs w:val="18"/>
                <w:rtl w:val="0"/>
              </w:rPr>
              <w:t xml:space="preserve">Período en curso</w:t>
            </w:r>
            <w:r w:rsidDel="00000000" w:rsidR="00000000" w:rsidRPr="00000000">
              <w:rPr>
                <w:rtl w:val="0"/>
              </w:rPr>
            </w:r>
          </w:p>
        </w:tc>
      </w:tr>
    </w:tbl>
    <w:p w:rsidR="00000000" w:rsidDel="00000000" w:rsidP="00000000" w:rsidRDefault="00000000" w:rsidRPr="00000000" w14:paraId="00000368">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0e0" w:val="clear"/>
            <w:tcMar>
              <w:top w:w="100.0" w:type="dxa"/>
              <w:left w:w="180.0" w:type="dxa"/>
              <w:bottom w:w="100.0" w:type="dxa"/>
              <w:right w:w="180.0" w:type="dxa"/>
            </w:tcMar>
          </w:tcPr>
          <w:p w:rsidR="00000000" w:rsidDel="00000000" w:rsidP="00000000" w:rsidRDefault="00000000" w:rsidRPr="00000000" w14:paraId="00000369">
            <w:pPr>
              <w:spacing w:after="40" w:before="40" w:lineRule="auto"/>
              <w:jc w:val="both"/>
              <w:rPr/>
            </w:pPr>
            <w:r w:rsidDel="00000000" w:rsidR="00000000" w:rsidRPr="00000000">
              <w:rPr>
                <w:rtl w:val="0"/>
              </w:rPr>
              <w:t xml:space="preserve">📈  </w:t>
            </w:r>
            <w:r w:rsidDel="00000000" w:rsidR="00000000" w:rsidRPr="00000000">
              <w:rPr>
                <w:color w:val="2c2c2c"/>
                <w:sz w:val="19"/>
                <w:szCs w:val="19"/>
                <w:rtl w:val="0"/>
              </w:rPr>
              <w:t xml:space="preserve">INCONSISTENCIA CRÍTICA detectada en el Colab: Los años 2024 y 2025 muestran frecuencias sospechosamente altas. El año 2025, en particular, presenta Total_Cantidad = Numero_Eventos (13.040 = 13.040), lo que indica que todos los registros tienen CANTIDAD = 1 sin excepción, y que el dato podría estar incompleto o corresponder a un corte parcial. Debe aclararse con la fuente si incluye proyecciones.</w:t>
            </w:r>
            <w:r w:rsidDel="00000000" w:rsidR="00000000" w:rsidRPr="00000000">
              <w:rPr>
                <w:rtl w:val="0"/>
              </w:rPr>
            </w:r>
          </w:p>
        </w:tc>
      </w:tr>
    </w:tbl>
    <w:p w:rsidR="00000000" w:rsidDel="00000000" w:rsidP="00000000" w:rsidRDefault="00000000" w:rsidRPr="00000000" w14:paraId="0000036A">
      <w:pPr>
        <w:spacing w:after="60" w:before="60" w:lineRule="auto"/>
        <w:rPr/>
      </w:pPr>
      <w:r w:rsidDel="00000000" w:rsidR="00000000" w:rsidRPr="00000000">
        <w:rPr>
          <w:rtl w:val="0"/>
        </w:rPr>
      </w:r>
    </w:p>
    <w:p w:rsidR="00000000" w:rsidDel="00000000" w:rsidP="00000000" w:rsidRDefault="00000000" w:rsidRPr="00000000" w14:paraId="0000036B">
      <w:pPr>
        <w:pStyle w:val="Heading2"/>
        <w:rPr/>
      </w:pPr>
      <w:r w:rsidDel="00000000" w:rsidR="00000000" w:rsidRPr="00000000">
        <w:rPr>
          <w:rFonts w:ascii="Arial" w:cs="Arial" w:eastAsia="Arial" w:hAnsi="Arial"/>
          <w:b w:val="1"/>
          <w:bCs w:val="1"/>
          <w:color w:val="2c3e50"/>
          <w:sz w:val="26"/>
          <w:szCs w:val="26"/>
          <w:rtl w:val="0"/>
        </w:rPr>
        <w:t xml:space="preserve">8.2 Tendencia Mensual y Diaria</w:t>
      </w:r>
      <w:r w:rsidDel="00000000" w:rsidR="00000000" w:rsidRPr="00000000">
        <w:rPr>
          <w:rtl w:val="0"/>
        </w:rPr>
      </w:r>
    </w:p>
    <w:p w:rsidR="00000000" w:rsidDel="00000000" w:rsidP="00000000" w:rsidRDefault="00000000" w:rsidRPr="00000000" w14:paraId="0000036C">
      <w:pPr>
        <w:spacing w:after="60" w:before="120" w:lineRule="auto"/>
        <w:jc w:val="center"/>
        <w:rPr/>
      </w:pPr>
      <w:r w:rsidDel="00000000" w:rsidR="00000000" w:rsidRPr="00000000">
        <w:rPr/>
        <w:drawing>
          <wp:inline distB="0" distT="0" distL="0" distR="0">
            <wp:extent cx="6029325" cy="3009900"/>
            <wp:effectExtent b="0" l="0" r="0" t="0"/>
            <wp:docPr id="212893525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160" w:before="40" w:lineRule="auto"/>
        <w:jc w:val="center"/>
        <w:rPr/>
      </w:pPr>
      <w:r w:rsidDel="00000000" w:rsidR="00000000" w:rsidRPr="00000000">
        <w:rPr>
          <w:i w:val="1"/>
          <w:iCs w:val="1"/>
          <w:color w:val="777777"/>
          <w:sz w:val="16"/>
          <w:szCs w:val="16"/>
          <w:rtl w:val="0"/>
        </w:rPr>
        <w:t xml:space="preserve">Gráfica 43 (Colab). Tendencia mensual — Total Cantidad y Número de Eventos</w:t>
      </w:r>
      <w:r w:rsidDel="00000000" w:rsidR="00000000" w:rsidRPr="00000000">
        <w:rPr>
          <w:rtl w:val="0"/>
        </w:rPr>
      </w:r>
    </w:p>
    <w:p w:rsidR="00000000" w:rsidDel="00000000" w:rsidP="00000000" w:rsidRDefault="00000000" w:rsidRPr="00000000" w14:paraId="0000036E">
      <w:pPr>
        <w:spacing w:after="60" w:before="60" w:lineRule="auto"/>
        <w:rPr/>
      </w:pPr>
      <w:r w:rsidDel="00000000" w:rsidR="00000000" w:rsidRPr="00000000">
        <w:rPr>
          <w:rtl w:val="0"/>
        </w:rPr>
      </w:r>
    </w:p>
    <w:p w:rsidR="00000000" w:rsidDel="00000000" w:rsidP="00000000" w:rsidRDefault="00000000" w:rsidRPr="00000000" w14:paraId="0000036F">
      <w:pPr>
        <w:spacing w:after="60" w:before="120" w:lineRule="auto"/>
        <w:jc w:val="center"/>
        <w:rPr/>
      </w:pPr>
      <w:r w:rsidDel="00000000" w:rsidR="00000000" w:rsidRPr="00000000">
        <w:rPr/>
        <w:drawing>
          <wp:inline distB="0" distT="0" distL="0" distR="0">
            <wp:extent cx="6029325" cy="3009900"/>
            <wp:effectExtent b="0" l="0" r="0" t="0"/>
            <wp:docPr id="2128935258"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after="160" w:before="40" w:lineRule="auto"/>
        <w:jc w:val="center"/>
        <w:rPr/>
      </w:pPr>
      <w:r w:rsidDel="00000000" w:rsidR="00000000" w:rsidRPr="00000000">
        <w:rPr>
          <w:i w:val="1"/>
          <w:iCs w:val="1"/>
          <w:color w:val="777777"/>
          <w:sz w:val="16"/>
          <w:szCs w:val="16"/>
          <w:rtl w:val="0"/>
        </w:rPr>
        <w:t xml:space="preserve">Gráfica 44 (Colab). Tendencia por día de la semana — Total Cantidad y Número de Eventos</w:t>
      </w:r>
      <w:r w:rsidDel="00000000" w:rsidR="00000000" w:rsidRPr="00000000">
        <w:rPr>
          <w:rtl w:val="0"/>
        </w:rPr>
      </w:r>
    </w:p>
    <w:p w:rsidR="00000000" w:rsidDel="00000000" w:rsidP="00000000" w:rsidRDefault="00000000" w:rsidRPr="00000000" w14:paraId="00000371">
      <w:pPr>
        <w:spacing w:after="6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120.0" w:type="dxa"/>
              <w:left w:w="180.0" w:type="dxa"/>
              <w:bottom w:w="120.0" w:type="dxa"/>
              <w:right w:w="180.0" w:type="dxa"/>
            </w:tcMar>
          </w:tcPr>
          <w:p w:rsidR="00000000" w:rsidDel="00000000" w:rsidP="00000000" w:rsidRDefault="00000000" w:rsidRPr="00000000" w14:paraId="00000372">
            <w:pPr>
              <w:spacing w:after="40" w:before="40" w:lineRule="auto"/>
              <w:rPr/>
            </w:pPr>
            <w:r w:rsidDel="00000000" w:rsidR="00000000" w:rsidRPr="00000000">
              <w:rPr>
                <w:b w:val="1"/>
                <w:bCs w:val="1"/>
                <w:color w:val="1b4f8a"/>
                <w:sz w:val="20"/>
                <w:szCs w:val="20"/>
                <w:rtl w:val="0"/>
              </w:rPr>
              <w:t xml:space="preserve">Patrones Temporales Clave</w:t>
            </w:r>
            <w:r w:rsidDel="00000000" w:rsidR="00000000" w:rsidRPr="00000000">
              <w:rPr>
                <w:rtl w:val="0"/>
              </w:rPr>
            </w:r>
          </w:p>
          <w:p w:rsidR="00000000" w:rsidDel="00000000" w:rsidP="00000000" w:rsidRDefault="00000000" w:rsidRPr="00000000" w14:paraId="00000373">
            <w:pPr>
              <w:spacing w:after="40" w:before="40" w:lineRule="auto"/>
              <w:jc w:val="both"/>
              <w:rPr/>
            </w:pPr>
            <w:r w:rsidDel="00000000" w:rsidR="00000000" w:rsidRPr="00000000">
              <w:rPr>
                <w:color w:val="2c2c2c"/>
                <w:sz w:val="19"/>
                <w:szCs w:val="19"/>
                <w:rtl w:val="0"/>
              </w:rPr>
              <w:t xml:space="preserve">Mensual: El segundo semestre concentra los meses de mayor incidencia, con octubre como máximo. Diario: Los días hábiles (martes–jueves) lideran la incidencia. Domingo es el día de mínima actividad. Ambos patrones son coherentes con la naturaleza laboral y comercial de la extorsión, el delito dominante.</w:t>
            </w:r>
            <w:r w:rsidDel="00000000" w:rsidR="00000000" w:rsidRPr="00000000">
              <w:rPr>
                <w:rtl w:val="0"/>
              </w:rPr>
            </w:r>
          </w:p>
        </w:tc>
      </w:tr>
    </w:tbl>
    <w:p w:rsidR="00000000" w:rsidDel="00000000" w:rsidP="00000000" w:rsidRDefault="00000000" w:rsidRPr="00000000" w14:paraId="00000374">
      <w:pPr>
        <w:spacing w:after="60" w:before="60" w:lineRule="auto"/>
        <w:rPr/>
      </w:pPr>
      <w:r w:rsidDel="00000000" w:rsidR="00000000" w:rsidRPr="00000000">
        <w:rPr>
          <w:rtl w:val="0"/>
        </w:rPr>
      </w:r>
    </w:p>
    <w:p w:rsidR="00000000" w:rsidDel="00000000" w:rsidP="00000000" w:rsidRDefault="00000000" w:rsidRPr="00000000" w14:paraId="00000375">
      <w:pPr>
        <w:rPr/>
      </w:pP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1"/>
        <w:rPr/>
      </w:pPr>
      <w:r w:rsidDel="00000000" w:rsidR="00000000" w:rsidRPr="00000000">
        <w:rPr>
          <w:rFonts w:ascii="Arial" w:cs="Arial" w:eastAsia="Arial" w:hAnsi="Arial"/>
          <w:b w:val="1"/>
          <w:bCs w:val="1"/>
          <w:color w:val="1b4f8a"/>
          <w:sz w:val="34"/>
          <w:szCs w:val="34"/>
          <w:rtl w:val="0"/>
        </w:rPr>
        <w:t xml:space="preserve">9. Hallazgos, Inconsistencias y Próximos Pasos</w:t>
      </w:r>
      <w:r w:rsidDel="00000000" w:rsidR="00000000" w:rsidRPr="00000000">
        <w:rPr>
          <w:rtl w:val="0"/>
        </w:rPr>
      </w:r>
    </w:p>
    <w:p w:rsidR="00000000" w:rsidDel="00000000" w:rsidP="00000000" w:rsidRDefault="00000000" w:rsidRPr="00000000" w14:paraId="00000377">
      <w:pPr>
        <w:pBdr>
          <w:bottom w:color="1b4f8a" w:space="1" w:sz="6" w:val="single"/>
        </w:pBdr>
        <w:spacing w:after="120" w:before="120" w:lineRule="auto"/>
        <w:rPr/>
      </w:pPr>
      <w:r w:rsidDel="00000000" w:rsidR="00000000" w:rsidRPr="00000000">
        <w:rPr>
          <w:rtl w:val="0"/>
        </w:rPr>
      </w:r>
    </w:p>
    <w:p w:rsidR="00000000" w:rsidDel="00000000" w:rsidP="00000000" w:rsidRDefault="00000000" w:rsidRPr="00000000" w14:paraId="00000378">
      <w:pPr>
        <w:spacing w:after="60" w:before="60" w:lineRule="auto"/>
        <w:rPr/>
      </w:pPr>
      <w:r w:rsidDel="00000000" w:rsidR="00000000" w:rsidRPr="00000000">
        <w:rPr>
          <w:rtl w:val="0"/>
        </w:rPr>
      </w:r>
    </w:p>
    <w:p w:rsidR="00000000" w:rsidDel="00000000" w:rsidP="00000000" w:rsidRDefault="00000000" w:rsidRPr="00000000" w14:paraId="00000379">
      <w:pPr>
        <w:spacing w:after="80" w:before="80" w:lineRule="auto"/>
        <w:jc w:val="both"/>
        <w:rPr/>
      </w:pPr>
      <w:r w:rsidDel="00000000" w:rsidR="00000000" w:rsidRPr="00000000">
        <w:rPr>
          <w:color w:val="2c2c2c"/>
          <w:sz w:val="20"/>
          <w:szCs w:val="20"/>
          <w:rtl w:val="0"/>
        </w:rPr>
        <w:t xml:space="preserve">Esta sección consolida los hallazgos del Colab y los complementa con interpretaciones analíticas para orientar las fases siguientes del proyecto.</w:t>
      </w:r>
      <w:r w:rsidDel="00000000" w:rsidR="00000000" w:rsidRPr="00000000">
        <w:rPr>
          <w:rtl w:val="0"/>
        </w:rPr>
      </w:r>
    </w:p>
    <w:p w:rsidR="00000000" w:rsidDel="00000000" w:rsidP="00000000" w:rsidRDefault="00000000" w:rsidRPr="00000000" w14:paraId="0000037A">
      <w:pPr>
        <w:spacing w:after="60" w:before="60" w:lineRule="auto"/>
        <w:rPr/>
      </w:pPr>
      <w:r w:rsidDel="00000000" w:rsidR="00000000" w:rsidRPr="00000000">
        <w:rPr>
          <w:rtl w:val="0"/>
        </w:rPr>
      </w:r>
    </w:p>
    <w:p w:rsidR="00000000" w:rsidDel="00000000" w:rsidP="00000000" w:rsidRDefault="00000000" w:rsidRPr="00000000" w14:paraId="0000037B">
      <w:pPr>
        <w:pStyle w:val="Heading2"/>
        <w:rPr/>
      </w:pPr>
      <w:r w:rsidDel="00000000" w:rsidR="00000000" w:rsidRPr="00000000">
        <w:rPr>
          <w:rFonts w:ascii="Arial" w:cs="Arial" w:eastAsia="Arial" w:hAnsi="Arial"/>
          <w:b w:val="1"/>
          <w:bCs w:val="1"/>
          <w:color w:val="2c3e50"/>
          <w:sz w:val="26"/>
          <w:szCs w:val="26"/>
          <w:rtl w:val="0"/>
        </w:rPr>
        <w:t xml:space="preserve">9.1 Resumen de Hallazgos Principales</w:t>
      </w:r>
      <w:r w:rsidDel="00000000" w:rsidR="00000000" w:rsidRPr="00000000">
        <w:rPr>
          <w:rtl w:val="0"/>
        </w:rPr>
      </w:r>
    </w:p>
    <w:p w:rsidR="00000000" w:rsidDel="00000000" w:rsidP="00000000" w:rsidRDefault="00000000" w:rsidRPr="00000000" w14:paraId="0000037C">
      <w:pPr>
        <w:spacing w:after="6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37D">
            <w:pPr>
              <w:jc w:val="center"/>
              <w:rPr/>
            </w:pPr>
            <w:r w:rsidDel="00000000" w:rsidR="00000000" w:rsidRPr="00000000">
              <w:rPr>
                <w:b w:val="1"/>
                <w:bCs w:val="1"/>
                <w:color w:val="ffffff"/>
                <w:sz w:val="20"/>
                <w:szCs w:val="20"/>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b w:val="1"/>
                <w:bCs w:val="1"/>
                <w:color w:val="ffffff"/>
                <w:sz w:val="20"/>
                <w:szCs w:val="20"/>
                <w:rtl w:val="0"/>
              </w:rPr>
              <w:t xml:space="preserve">Hallazgo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37F">
            <w:pPr>
              <w:jc w:val="center"/>
              <w:rPr/>
            </w:pPr>
            <w:r w:rsidDel="00000000" w:rsidR="00000000" w:rsidRPr="00000000">
              <w:rPr>
                <w:b w:val="1"/>
                <w:bCs w:val="1"/>
                <w:color w:val="1b4f8a"/>
                <w:sz w:val="18"/>
                <w:szCs w:val="18"/>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380">
            <w:pPr>
              <w:jc w:val="both"/>
              <w:rPr/>
            </w:pPr>
            <w:r w:rsidDel="00000000" w:rsidR="00000000" w:rsidRPr="00000000">
              <w:rPr>
                <w:color w:val="2c2c2c"/>
                <w:sz w:val="18"/>
                <w:szCs w:val="18"/>
                <w:rtl w:val="0"/>
              </w:rPr>
              <w:t xml:space="preserve">Duplicados: 1.623 filas duplicadas (2.63%) requieren eliminación antes de modelado.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jc w:val="center"/>
              <w:rPr/>
            </w:pPr>
            <w:r w:rsidDel="00000000" w:rsidR="00000000" w:rsidRPr="00000000">
              <w:rPr>
                <w:b w:val="1"/>
                <w:bCs w:val="1"/>
                <w:color w:val="1b4f8a"/>
                <w:sz w:val="18"/>
                <w:szCs w:val="18"/>
                <w:rtl w:val="0"/>
              </w:rPr>
              <w:t xml:space="preserve">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jc w:val="both"/>
              <w:rPr/>
            </w:pPr>
            <w:r w:rsidDel="00000000" w:rsidR="00000000" w:rsidRPr="00000000">
              <w:rPr>
                <w:color w:val="2c2c2c"/>
                <w:sz w:val="18"/>
                <w:szCs w:val="18"/>
                <w:rtl w:val="0"/>
              </w:rPr>
              <w:t xml:space="preserve">Valores faltantes: 1.768 registros (2.87%) en GENERO y AGRUPA_EDAD_PERSONA, todos correspondientes a TERRORISMO por naturaleza del hecho.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383">
            <w:pPr>
              <w:jc w:val="center"/>
              <w:rPr/>
            </w:pPr>
            <w:r w:rsidDel="00000000" w:rsidR="00000000" w:rsidRPr="00000000">
              <w:rPr>
                <w:b w:val="1"/>
                <w:bCs w:val="1"/>
                <w:color w:val="1b4f8a"/>
                <w:sz w:val="18"/>
                <w:szCs w:val="18"/>
                <w:rtl w:val="0"/>
              </w:rPr>
              <w:t xml:space="preserve">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384">
            <w:pPr>
              <w:jc w:val="both"/>
              <w:rPr/>
            </w:pPr>
            <w:r w:rsidDel="00000000" w:rsidR="00000000" w:rsidRPr="00000000">
              <w:rPr>
                <w:color w:val="2c2c2c"/>
                <w:sz w:val="18"/>
                <w:szCs w:val="18"/>
                <w:rtl w:val="0"/>
              </w:rPr>
              <w:t xml:space="preserve">Dominio de la extorsión: 94.5% de los registros son extorsión. Define el perfil completo del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jc w:val="center"/>
              <w:rPr/>
            </w:pPr>
            <w:r w:rsidDel="00000000" w:rsidR="00000000" w:rsidRPr="00000000">
              <w:rPr>
                <w:b w:val="1"/>
                <w:bCs w:val="1"/>
                <w:color w:val="1b4f8a"/>
                <w:sz w:val="18"/>
                <w:szCs w:val="18"/>
                <w:rtl w:val="0"/>
              </w:rPr>
              <w:t xml:space="preserve">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jc w:val="both"/>
              <w:rPr/>
            </w:pPr>
            <w:r w:rsidDel="00000000" w:rsidR="00000000" w:rsidRPr="00000000">
              <w:rPr>
                <w:color w:val="2c2c2c"/>
                <w:sz w:val="18"/>
                <w:szCs w:val="18"/>
                <w:rtl w:val="0"/>
              </w:rPr>
              <w:t xml:space="preserve">Digitalización del crimen: 58% usa llamada telefónica o redes sociales — extorsión remota masiva de bajo riesgo operacional.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387">
            <w:pPr>
              <w:jc w:val="center"/>
              <w:rPr/>
            </w:pPr>
            <w:r w:rsidDel="00000000" w:rsidR="00000000" w:rsidRPr="00000000">
              <w:rPr>
                <w:b w:val="1"/>
                <w:bCs w:val="1"/>
                <w:color w:val="1b4f8a"/>
                <w:sz w:val="18"/>
                <w:szCs w:val="18"/>
                <w:rtl w:val="0"/>
              </w:rPr>
              <w:t xml:space="preserve">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388">
            <w:pPr>
              <w:jc w:val="both"/>
              <w:rPr/>
            </w:pPr>
            <w:r w:rsidDel="00000000" w:rsidR="00000000" w:rsidRPr="00000000">
              <w:rPr>
                <w:color w:val="2c2c2c"/>
                <w:sz w:val="18"/>
                <w:szCs w:val="18"/>
                <w:rtl w:val="0"/>
              </w:rPr>
              <w:t xml:space="preserve">Concentración urbana: Bogotá, Medellín, Barranquilla y Cali suman el 35.7% de todos los casos.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jc w:val="center"/>
              <w:rPr/>
            </w:pPr>
            <w:r w:rsidDel="00000000" w:rsidR="00000000" w:rsidRPr="00000000">
              <w:rPr>
                <w:b w:val="1"/>
                <w:bCs w:val="1"/>
                <w:color w:val="1b4f8a"/>
                <w:sz w:val="18"/>
                <w:szCs w:val="18"/>
                <w:rtl w:val="0"/>
              </w:rPr>
              <w:t xml:space="preserve">H6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jc w:val="both"/>
              <w:rPr/>
            </w:pPr>
            <w:r w:rsidDel="00000000" w:rsidR="00000000" w:rsidRPr="00000000">
              <w:rPr>
                <w:color w:val="2c2c2c"/>
                <w:sz w:val="18"/>
                <w:szCs w:val="18"/>
                <w:rtl w:val="0"/>
              </w:rPr>
              <w:t xml:space="preserve">Patrón temporal laboral: Mayor incidencia en días hábiles (martes–jueves) y segundo semestre del año (oct–dic).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38B">
            <w:pPr>
              <w:jc w:val="center"/>
              <w:rPr/>
            </w:pPr>
            <w:r w:rsidDel="00000000" w:rsidR="00000000" w:rsidRPr="00000000">
              <w:rPr>
                <w:b w:val="1"/>
                <w:bCs w:val="1"/>
                <w:color w:val="1b4f8a"/>
                <w:sz w:val="18"/>
                <w:szCs w:val="18"/>
                <w:rtl w:val="0"/>
              </w:rPr>
              <w:t xml:space="preserve">H7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38C">
            <w:pPr>
              <w:jc w:val="both"/>
              <w:rPr/>
            </w:pPr>
            <w:r w:rsidDel="00000000" w:rsidR="00000000" w:rsidRPr="00000000">
              <w:rPr>
                <w:color w:val="2c2c2c"/>
                <w:sz w:val="18"/>
                <w:szCs w:val="18"/>
                <w:rtl w:val="0"/>
              </w:rPr>
              <w:t xml:space="preserve">Brecha de género: Hombres 67.6% vs. mujeres 32.4% de las víctimas identificadas.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jc w:val="center"/>
              <w:rPr/>
            </w:pPr>
            <w:r w:rsidDel="00000000" w:rsidR="00000000" w:rsidRPr="00000000">
              <w:rPr>
                <w:b w:val="1"/>
                <w:bCs w:val="1"/>
                <w:color w:val="1b4f8a"/>
                <w:sz w:val="18"/>
                <w:szCs w:val="18"/>
                <w:rtl w:val="0"/>
              </w:rPr>
              <w:t xml:space="preserve">H8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jc w:val="both"/>
              <w:rPr/>
            </w:pPr>
            <w:r w:rsidDel="00000000" w:rsidR="00000000" w:rsidRPr="00000000">
              <w:rPr>
                <w:color w:val="2c2c2c"/>
                <w:sz w:val="18"/>
                <w:szCs w:val="18"/>
                <w:rtl w:val="0"/>
              </w:rPr>
              <w:t xml:space="preserve">Victimización de menores: 699 registros de adolescentes y menores — requiere atención diferenciada urgente.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38F">
            <w:pPr>
              <w:jc w:val="center"/>
              <w:rPr/>
            </w:pPr>
            <w:r w:rsidDel="00000000" w:rsidR="00000000" w:rsidRPr="00000000">
              <w:rPr>
                <w:b w:val="1"/>
                <w:bCs w:val="1"/>
                <w:color w:val="1b4f8a"/>
                <w:sz w:val="18"/>
                <w:szCs w:val="18"/>
                <w:rtl w:val="0"/>
              </w:rPr>
              <w:t xml:space="preserve">H9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390">
            <w:pPr>
              <w:jc w:val="both"/>
              <w:rPr/>
            </w:pPr>
            <w:r w:rsidDel="00000000" w:rsidR="00000000" w:rsidRPr="00000000">
              <w:rPr>
                <w:color w:val="2c2c2c"/>
                <w:sz w:val="18"/>
                <w:szCs w:val="18"/>
                <w:rtl w:val="0"/>
              </w:rPr>
              <w:t xml:space="preserve">Outliers en CANTIDAD (6.56%): Eventos con múltiples víctimas no son errores, sino casos de mayor magnitud.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jc w:val="center"/>
              <w:rPr/>
            </w:pPr>
            <w:r w:rsidDel="00000000" w:rsidR="00000000" w:rsidRPr="00000000">
              <w:rPr>
                <w:b w:val="1"/>
                <w:bCs w:val="1"/>
                <w:color w:val="1b4f8a"/>
                <w:sz w:val="18"/>
                <w:szCs w:val="18"/>
                <w:rtl w:val="0"/>
              </w:rPr>
              <w:t xml:space="preserve">H10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jc w:val="both"/>
              <w:rPr/>
            </w:pPr>
            <w:r w:rsidDel="00000000" w:rsidR="00000000" w:rsidRPr="00000000">
              <w:rPr>
                <w:color w:val="2c2c2c"/>
                <w:sz w:val="18"/>
                <w:szCs w:val="18"/>
                <w:rtl w:val="0"/>
              </w:rPr>
              <w:t xml:space="preserve">Inconsistencia crítica en 2024–2025: Alta frecuencia sospechosa. 2025 podría ser dato parcial o incluir proyecciones.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393">
            <w:pPr>
              <w:jc w:val="center"/>
              <w:rPr/>
            </w:pPr>
            <w:r w:rsidDel="00000000" w:rsidR="00000000" w:rsidRPr="00000000">
              <w:rPr>
                <w:b w:val="1"/>
                <w:bCs w:val="1"/>
                <w:color w:val="1b4f8a"/>
                <w:sz w:val="18"/>
                <w:szCs w:val="18"/>
                <w:rtl w:val="0"/>
              </w:rPr>
              <w:t xml:space="preserve">H11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394">
            <w:pPr>
              <w:jc w:val="both"/>
              <w:rPr/>
            </w:pPr>
            <w:r w:rsidDel="00000000" w:rsidR="00000000" w:rsidRPr="00000000">
              <w:rPr>
                <w:color w:val="2c2c2c"/>
                <w:sz w:val="18"/>
                <w:szCs w:val="18"/>
                <w:rtl w:val="0"/>
              </w:rPr>
              <w:t xml:space="preserve">Correlación geográfica: LONGITUD–LATITUD (r=0.32) refleja estructura territorial colombiana, no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jc w:val="center"/>
              <w:rPr/>
            </w:pPr>
            <w:r w:rsidDel="00000000" w:rsidR="00000000" w:rsidRPr="00000000">
              <w:rPr>
                <w:b w:val="1"/>
                <w:bCs w:val="1"/>
                <w:color w:val="1b4f8a"/>
                <w:sz w:val="18"/>
                <w:szCs w:val="18"/>
                <w:rtl w:val="0"/>
              </w:rPr>
              <w:t xml:space="preserve">H12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jc w:val="both"/>
              <w:rPr/>
            </w:pPr>
            <w:r w:rsidDel="00000000" w:rsidR="00000000" w:rsidRPr="00000000">
              <w:rPr>
                <w:color w:val="2c2c2c"/>
                <w:sz w:val="18"/>
                <w:szCs w:val="18"/>
                <w:rtl w:val="0"/>
              </w:rPr>
              <w:t xml:space="preserve">Quibdó: Aparece desproporcionadamente en el top de municipios dado su tamaño poblacional — zona de alta vulnerabilidad.</w:t>
            </w:r>
            <w:r w:rsidDel="00000000" w:rsidR="00000000" w:rsidRPr="00000000">
              <w:rPr>
                <w:rtl w:val="0"/>
              </w:rPr>
            </w:r>
          </w:p>
        </w:tc>
      </w:tr>
    </w:tbl>
    <w:p w:rsidR="00000000" w:rsidDel="00000000" w:rsidP="00000000" w:rsidRDefault="00000000" w:rsidRPr="00000000" w14:paraId="00000397">
      <w:pPr>
        <w:spacing w:after="60" w:before="60" w:lineRule="auto"/>
        <w:rPr/>
      </w:pPr>
      <w:r w:rsidDel="00000000" w:rsidR="00000000" w:rsidRPr="00000000">
        <w:rPr>
          <w:rtl w:val="0"/>
        </w:rPr>
      </w:r>
    </w:p>
    <w:p w:rsidR="00000000" w:rsidDel="00000000" w:rsidP="00000000" w:rsidRDefault="00000000" w:rsidRPr="00000000" w14:paraId="00000398">
      <w:pPr>
        <w:pStyle w:val="Heading2"/>
        <w:rPr/>
      </w:pPr>
      <w:r w:rsidDel="00000000" w:rsidR="00000000" w:rsidRPr="00000000">
        <w:rPr>
          <w:rFonts w:ascii="Arial" w:cs="Arial" w:eastAsia="Arial" w:hAnsi="Arial"/>
          <w:b w:val="1"/>
          <w:bCs w:val="1"/>
          <w:color w:val="2c3e50"/>
          <w:sz w:val="26"/>
          <w:szCs w:val="26"/>
          <w:rtl w:val="0"/>
        </w:rPr>
        <w:t xml:space="preserve">9.2 Problemas de Calidad Detectados</w:t>
      </w:r>
      <w:r w:rsidDel="00000000" w:rsidR="00000000" w:rsidRPr="00000000">
        <w:rPr>
          <w:rtl w:val="0"/>
        </w:rPr>
      </w:r>
    </w:p>
    <w:p w:rsidR="00000000" w:rsidDel="00000000" w:rsidP="00000000" w:rsidRDefault="00000000" w:rsidRPr="00000000" w14:paraId="00000399">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9A">
            <w:pPr>
              <w:jc w:val="center"/>
              <w:rPr/>
            </w:pPr>
            <w:r w:rsidDel="00000000" w:rsidR="00000000" w:rsidRPr="00000000">
              <w:rPr>
                <w:b w:val="1"/>
                <w:bCs w:val="1"/>
                <w:color w:val="ffffff"/>
                <w:sz w:val="18"/>
                <w:szCs w:val="18"/>
                <w:rtl w:val="0"/>
              </w:rPr>
              <w:t xml:space="preserve">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9B">
            <w:pPr>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9C">
            <w:pPr>
              <w:jc w:val="center"/>
              <w:rPr/>
            </w:pPr>
            <w:r w:rsidDel="00000000" w:rsidR="00000000" w:rsidRPr="00000000">
              <w:rPr>
                <w:b w:val="1"/>
                <w:bCs w:val="1"/>
                <w:color w:val="ffffff"/>
                <w:sz w:val="18"/>
                <w:szCs w:val="18"/>
                <w:rtl w:val="0"/>
              </w:rPr>
              <w:t xml:space="preserve">Gravedad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39D">
            <w:pPr>
              <w:jc w:val="center"/>
              <w:rPr/>
            </w:pPr>
            <w:r w:rsidDel="00000000" w:rsidR="00000000" w:rsidRPr="00000000">
              <w:rPr>
                <w:b w:val="1"/>
                <w:bCs w:val="1"/>
                <w:color w:val="ffffff"/>
                <w:sz w:val="18"/>
                <w:szCs w:val="18"/>
                <w:rtl w:val="0"/>
              </w:rPr>
              <w:t xml:space="preserve">Acción Recomendada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9E">
            <w:pPr>
              <w:rPr/>
            </w:pPr>
            <w:r w:rsidDel="00000000" w:rsidR="00000000" w:rsidRPr="00000000">
              <w:rPr>
                <w:color w:val="2c2c2c"/>
                <w:sz w:val="18"/>
                <w:szCs w:val="18"/>
                <w:rtl w:val="0"/>
              </w:rPr>
              <w:t xml:space="preserve">Filas duplicadas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9F">
            <w:pPr>
              <w:jc w:val="center"/>
              <w:rPr/>
            </w:pPr>
            <w:r w:rsidDel="00000000" w:rsidR="00000000" w:rsidRPr="00000000">
              <w:rPr>
                <w:color w:val="2c2c2c"/>
                <w:sz w:val="18"/>
                <w:szCs w:val="18"/>
                <w:rtl w:val="0"/>
              </w:rPr>
              <w:t xml:space="preserve">1.623 registros idénticos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0">
            <w:pPr>
              <w:jc w:val="center"/>
              <w:rPr/>
            </w:pPr>
            <w:r w:rsidDel="00000000" w:rsidR="00000000" w:rsidRPr="00000000">
              <w:rPr>
                <w:color w:val="2c2c2c"/>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1">
            <w:pPr>
              <w:jc w:val="center"/>
              <w:rPr/>
            </w:pPr>
            <w:r w:rsidDel="00000000" w:rsidR="00000000" w:rsidRPr="00000000">
              <w:rPr>
                <w:color w:val="2c2c2c"/>
                <w:sz w:val="18"/>
                <w:szCs w:val="18"/>
                <w:rtl w:val="0"/>
              </w:rPr>
              <w:t xml:space="preserve">Eliminar con df.drop_duplicates()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2">
            <w:pPr>
              <w:rPr/>
            </w:pPr>
            <w:r w:rsidDel="00000000" w:rsidR="00000000" w:rsidRPr="00000000">
              <w:rPr>
                <w:color w:val="2c2c2c"/>
                <w:sz w:val="18"/>
                <w:szCs w:val="18"/>
                <w:rtl w:val="0"/>
              </w:rPr>
              <w:t xml:space="preserve">Nulos estructurales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3">
            <w:pPr>
              <w:jc w:val="center"/>
              <w:rPr/>
            </w:pPr>
            <w:r w:rsidDel="00000000" w:rsidR="00000000" w:rsidRPr="00000000">
              <w:rPr>
                <w:color w:val="2c2c2c"/>
                <w:sz w:val="18"/>
                <w:szCs w:val="18"/>
                <w:rtl w:val="0"/>
              </w:rPr>
              <w:t xml:space="preserve">1.768 en GENERO/EDAD (Terrorismo)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4">
            <w:pPr>
              <w:jc w:val="center"/>
              <w:rPr/>
            </w:pPr>
            <w:r w:rsidDel="00000000" w:rsidR="00000000" w:rsidRPr="00000000">
              <w:rPr>
                <w:color w:val="2c2c2c"/>
                <w:sz w:val="18"/>
                <w:szCs w:val="18"/>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5">
            <w:pPr>
              <w:jc w:val="center"/>
              <w:rPr/>
            </w:pPr>
            <w:r w:rsidDel="00000000" w:rsidR="00000000" w:rsidRPr="00000000">
              <w:rPr>
                <w:color w:val="2c2c2c"/>
                <w:sz w:val="18"/>
                <w:szCs w:val="18"/>
                <w:rtl w:val="0"/>
              </w:rPr>
              <w:t xml:space="preserve">Excluir condicionalmente en análisis demográfico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6">
            <w:pPr>
              <w:rPr/>
            </w:pPr>
            <w:r w:rsidDel="00000000" w:rsidR="00000000" w:rsidRPr="00000000">
              <w:rPr>
                <w:color w:val="2c2c2c"/>
                <w:sz w:val="18"/>
                <w:szCs w:val="18"/>
                <w:rtl w:val="0"/>
              </w:rPr>
              <w:t xml:space="preserve">Inconsistencia 2024–2025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7">
            <w:pPr>
              <w:jc w:val="center"/>
              <w:rPr/>
            </w:pPr>
            <w:r w:rsidDel="00000000" w:rsidR="00000000" w:rsidRPr="00000000">
              <w:rPr>
                <w:color w:val="2c2c2c"/>
                <w:sz w:val="18"/>
                <w:szCs w:val="18"/>
                <w:rtl w:val="0"/>
              </w:rPr>
              <w:t xml:space="preserve">Frecuencias anómalas, 2025 podría ser 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8">
            <w:pPr>
              <w:jc w:val="center"/>
              <w:rPr/>
            </w:pPr>
            <w:r w:rsidDel="00000000" w:rsidR="00000000" w:rsidRPr="00000000">
              <w:rPr>
                <w:color w:val="2c2c2c"/>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9">
            <w:pPr>
              <w:jc w:val="center"/>
              <w:rPr/>
            </w:pPr>
            <w:r w:rsidDel="00000000" w:rsidR="00000000" w:rsidRPr="00000000">
              <w:rPr>
                <w:color w:val="2c2c2c"/>
                <w:sz w:val="18"/>
                <w:szCs w:val="18"/>
                <w:rtl w:val="0"/>
              </w:rPr>
              <w:t xml:space="preserve">Verificar con fuente, segregar si son proyecciones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color w:val="2c2c2c"/>
                <w:sz w:val="18"/>
                <w:szCs w:val="18"/>
                <w:rtl w:val="0"/>
              </w:rPr>
              <w:t xml:space="preserve">Outliers 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B">
            <w:pPr>
              <w:jc w:val="center"/>
              <w:rPr/>
            </w:pPr>
            <w:r w:rsidDel="00000000" w:rsidR="00000000" w:rsidRPr="00000000">
              <w:rPr>
                <w:color w:val="2c2c2c"/>
                <w:sz w:val="18"/>
                <w:szCs w:val="18"/>
                <w:rtl w:val="0"/>
              </w:rPr>
              <w:t xml:space="preserve">6.56% de valores &gt;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C">
            <w:pPr>
              <w:jc w:val="center"/>
              <w:rPr/>
            </w:pPr>
            <w:r w:rsidDel="00000000" w:rsidR="00000000" w:rsidRPr="00000000">
              <w:rPr>
                <w:color w:val="2c2c2c"/>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D">
            <w:pPr>
              <w:jc w:val="center"/>
              <w:rPr/>
            </w:pPr>
            <w:r w:rsidDel="00000000" w:rsidR="00000000" w:rsidRPr="00000000">
              <w:rPr>
                <w:color w:val="2c2c2c"/>
                <w:sz w:val="18"/>
                <w:szCs w:val="18"/>
                <w:rtl w:val="0"/>
              </w:rPr>
              <w:t xml:space="preserve">Investigar eventos, aplicar Winsorización o modelar separado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E">
            <w:pPr>
              <w:rPr/>
            </w:pPr>
            <w:r w:rsidDel="00000000" w:rsidR="00000000" w:rsidRPr="00000000">
              <w:rPr>
                <w:color w:val="2c2c2c"/>
                <w:sz w:val="18"/>
                <w:szCs w:val="18"/>
                <w:rtl w:val="0"/>
              </w:rPr>
              <w:t xml:space="preserve">Outliers geográficos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AF">
            <w:pPr>
              <w:jc w:val="center"/>
              <w:rPr/>
            </w:pPr>
            <w:r w:rsidDel="00000000" w:rsidR="00000000" w:rsidRPr="00000000">
              <w:rPr>
                <w:color w:val="2c2c2c"/>
                <w:sz w:val="18"/>
                <w:szCs w:val="18"/>
                <w:rtl w:val="0"/>
              </w:rPr>
              <w:t xml:space="preserve">1.56% LONGITUD, 0.21% LATITUD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B0">
            <w:pPr>
              <w:jc w:val="center"/>
              <w:rPr/>
            </w:pPr>
            <w:r w:rsidDel="00000000" w:rsidR="00000000" w:rsidRPr="00000000">
              <w:rPr>
                <w:color w:val="2c2c2c"/>
                <w:sz w:val="18"/>
                <w:szCs w:val="18"/>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3B1">
            <w:pPr>
              <w:jc w:val="center"/>
              <w:rPr/>
            </w:pPr>
            <w:r w:rsidDel="00000000" w:rsidR="00000000" w:rsidRPr="00000000">
              <w:rPr>
                <w:color w:val="2c2c2c"/>
                <w:sz w:val="18"/>
                <w:szCs w:val="18"/>
                <w:rtl w:val="0"/>
              </w:rPr>
              <w:t xml:space="preserve">Verificar contra municipios reales, corregir errores</w:t>
            </w: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436F88"/>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36F88"/>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36F88"/>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36F88"/>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436F88"/>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436F88"/>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436F88"/>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436F88"/>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436F8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36F8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36F8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36F88"/>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436F8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436F8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36F8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36F88"/>
    <w:rPr>
      <w:i w:val="1"/>
      <w:iCs w:val="1"/>
      <w:color w:val="404040" w:themeColor="text1" w:themeTint="0000BF"/>
    </w:rPr>
  </w:style>
  <w:style w:type="paragraph" w:styleId="Prrafodelista">
    <w:name w:val="List Paragraph"/>
    <w:basedOn w:val="Normal"/>
    <w:qFormat w:val="1"/>
    <w:rsid w:val="00436F88"/>
    <w:pPr>
      <w:ind w:left="720"/>
      <w:contextualSpacing w:val="1"/>
    </w:pPr>
  </w:style>
  <w:style w:type="character" w:styleId="nfasisintenso">
    <w:name w:val="Intense Emphasis"/>
    <w:basedOn w:val="Fuentedeprrafopredeter"/>
    <w:uiPriority w:val="21"/>
    <w:qFormat w:val="1"/>
    <w:rsid w:val="00436F88"/>
    <w:rPr>
      <w:i w:val="1"/>
      <w:iCs w:val="1"/>
      <w:color w:val="0f4761" w:themeColor="accent1" w:themeShade="0000BF"/>
    </w:rPr>
  </w:style>
  <w:style w:type="paragraph" w:styleId="Citadestacada">
    <w:name w:val="Intense Quote"/>
    <w:basedOn w:val="Normal"/>
    <w:next w:val="Normal"/>
    <w:link w:val="CitadestacadaCar"/>
    <w:uiPriority w:val="30"/>
    <w:qFormat w:val="1"/>
    <w:rsid w:val="00436F8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436F88"/>
    <w:rPr>
      <w:i w:val="1"/>
      <w:iCs w:val="1"/>
      <w:color w:val="0f4761" w:themeColor="accent1" w:themeShade="0000BF"/>
    </w:rPr>
  </w:style>
  <w:style w:type="character" w:styleId="Referenciaintensa">
    <w:name w:val="Intense Reference"/>
    <w:basedOn w:val="Fuentedeprrafopredeter"/>
    <w:uiPriority w:val="32"/>
    <w:qFormat w:val="1"/>
    <w:rsid w:val="00436F8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35.png"/><Relationship Id="rId41" Type="http://schemas.openxmlformats.org/officeDocument/2006/relationships/image" Target="media/image30.png"/><Relationship Id="rId44" Type="http://schemas.openxmlformats.org/officeDocument/2006/relationships/image" Target="media/image31.png"/><Relationship Id="rId43"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38.png"/><Relationship Id="rId47" Type="http://schemas.openxmlformats.org/officeDocument/2006/relationships/image" Target="media/image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7.png"/><Relationship Id="rId31" Type="http://schemas.openxmlformats.org/officeDocument/2006/relationships/image" Target="media/image4.png"/><Relationship Id="rId30" Type="http://schemas.openxmlformats.org/officeDocument/2006/relationships/image" Target="media/image10.png"/><Relationship Id="rId33" Type="http://schemas.openxmlformats.org/officeDocument/2006/relationships/image" Target="media/image16.png"/><Relationship Id="rId32" Type="http://schemas.openxmlformats.org/officeDocument/2006/relationships/image" Target="media/image14.png"/><Relationship Id="rId35" Type="http://schemas.openxmlformats.org/officeDocument/2006/relationships/image" Target="media/image15.png"/><Relationship Id="rId34" Type="http://schemas.openxmlformats.org/officeDocument/2006/relationships/image" Target="media/image18.png"/><Relationship Id="rId37" Type="http://schemas.openxmlformats.org/officeDocument/2006/relationships/image" Target="media/image23.png"/><Relationship Id="rId36" Type="http://schemas.openxmlformats.org/officeDocument/2006/relationships/image" Target="media/image9.png"/><Relationship Id="rId39" Type="http://schemas.openxmlformats.org/officeDocument/2006/relationships/image" Target="media/image32.png"/><Relationship Id="rId38" Type="http://schemas.openxmlformats.org/officeDocument/2006/relationships/image" Target="media/image27.png"/><Relationship Id="rId20" Type="http://schemas.openxmlformats.org/officeDocument/2006/relationships/image" Target="media/image33.png"/><Relationship Id="rId22" Type="http://schemas.openxmlformats.org/officeDocument/2006/relationships/image" Target="media/image37.png"/><Relationship Id="rId21" Type="http://schemas.openxmlformats.org/officeDocument/2006/relationships/image" Target="media/image29.png"/><Relationship Id="rId24" Type="http://schemas.openxmlformats.org/officeDocument/2006/relationships/image" Target="media/image40.png"/><Relationship Id="rId23" Type="http://schemas.openxmlformats.org/officeDocument/2006/relationships/image" Target="media/image39.png"/><Relationship Id="rId26" Type="http://schemas.openxmlformats.org/officeDocument/2006/relationships/image" Target="media/image41.png"/><Relationship Id="rId25" Type="http://schemas.openxmlformats.org/officeDocument/2006/relationships/image" Target="media/image44.png"/><Relationship Id="rId28" Type="http://schemas.openxmlformats.org/officeDocument/2006/relationships/image" Target="media/image1.png"/><Relationship Id="rId27" Type="http://schemas.openxmlformats.org/officeDocument/2006/relationships/image" Target="media/image13.png"/><Relationship Id="rId29" Type="http://schemas.openxmlformats.org/officeDocument/2006/relationships/image" Target="media/image3.png"/><Relationship Id="rId50" Type="http://schemas.openxmlformats.org/officeDocument/2006/relationships/image" Target="media/image7.png"/><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21.png"/><Relationship Id="rId15" Type="http://schemas.openxmlformats.org/officeDocument/2006/relationships/image" Target="media/image28.png"/><Relationship Id="rId14" Type="http://schemas.openxmlformats.org/officeDocument/2006/relationships/image" Target="media/image22.png"/><Relationship Id="rId17" Type="http://schemas.openxmlformats.org/officeDocument/2006/relationships/image" Target="media/image25.png"/><Relationship Id="rId16" Type="http://schemas.openxmlformats.org/officeDocument/2006/relationships/image" Target="media/image26.png"/><Relationship Id="rId19" Type="http://schemas.openxmlformats.org/officeDocument/2006/relationships/image" Target="media/image34.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63EMQMmbJHigtHjsTH6sUK5zg==">CgMxLjAaHQoBMBIYChYIB0ISEhBBcmlhbCBVbmljb2RlIE1TGh0KATESGAoWCAdCEhIQQXJpYWwgVW5pY29kZSBNUxodCgEyEhgKFggHQhISEEFyaWFsIFVuaWNvZGUgTVMaHQoBMxIYChYIB0ISEhBBcmlhbCBVbmljb2RlIE1TGh0KATQSGAoWCAdCEhIQQXJpYWwgVW5pY29kZSBNUzgAciExb0phclRKNmxSWU83cWF3S3l5YjRyVE5Fbk1rREpYRFI=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2026-03-25T22:21:00Z</dcterms:created>
  <dc:creator>Gisell Orozco Taborda</dc:creator>
</cp:coreProperties>
</file>