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jc w:val="both"/>
        <w:rPr>
          <w:rFonts w:ascii="Arial" w:cs="Arial" w:eastAsia="Arial" w:hAnsi="Arial"/>
          <w:color w:val="000000"/>
          <w:sz w:val="24"/>
          <w:szCs w:val="24"/>
        </w:rPr>
      </w:pPr>
      <w:r w:rsidDel="00000000" w:rsidR="00000000" w:rsidRPr="00000000">
        <w:rPr>
          <w:rtl w:val="0"/>
        </w:rPr>
      </w:r>
    </w:p>
    <w:tbl>
      <w:tblPr>
        <w:tblStyle w:val="Table1"/>
        <w:tblpPr w:leftFromText="141" w:rightFromText="141" w:topFromText="0" w:bottomFromText="0" w:vertAnchor="page" w:horzAnchor="margin" w:tblpXSpec="center" w:tblpY="0"/>
        <w:tblW w:w="9202.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3067"/>
        <w:gridCol w:w="3067"/>
        <w:gridCol w:w="3068"/>
        <w:tblGridChange w:id="0">
          <w:tblGrid>
            <w:gridCol w:w="3067"/>
            <w:gridCol w:w="3067"/>
            <w:gridCol w:w="3068"/>
          </w:tblGrid>
        </w:tblGridChange>
      </w:tblGrid>
      <w:tr>
        <w:trPr>
          <w:cantSplit w:val="0"/>
          <w:trHeight w:val="393" w:hRule="atLeast"/>
          <w:tblHeader w:val="0"/>
        </w:trPr>
        <w:tc>
          <w:tcPr>
            <w:gridSpan w:val="3"/>
            <w:vAlign w:val="center"/>
          </w:tcPr>
          <w:p w:rsidR="00000000" w:rsidDel="00000000" w:rsidP="00000000" w:rsidRDefault="00000000" w:rsidRPr="00000000" w14:paraId="00000002">
            <w:pPr>
              <w:spacing w:after="0" w:line="240" w:lineRule="auto"/>
              <w:jc w:val="both"/>
              <w:rPr>
                <w:color w:val="000000"/>
                <w:sz w:val="24"/>
                <w:szCs w:val="24"/>
              </w:rPr>
            </w:pPr>
            <w:bookmarkStart w:colFirst="0" w:colLast="0" w:name="_heading=h.ile1ky5rmdcd" w:id="0"/>
            <w:bookmarkEnd w:id="0"/>
            <w:r w:rsidDel="00000000" w:rsidR="00000000" w:rsidRPr="00000000">
              <w:rPr>
                <w:color w:val="000000"/>
                <w:sz w:val="24"/>
                <w:szCs w:val="24"/>
                <w:rtl w:val="0"/>
              </w:rPr>
              <w:t xml:space="preserve">PROCESO</w:t>
            </w:r>
          </w:p>
        </w:tc>
      </w:tr>
      <w:tr>
        <w:trPr>
          <w:cantSplit w:val="0"/>
          <w:trHeight w:val="440" w:hRule="atLeast"/>
          <w:tblHeader w:val="0"/>
        </w:trPr>
        <w:tc>
          <w:tcPr>
            <w:gridSpan w:val="3"/>
            <w:vAlign w:val="center"/>
          </w:tcPr>
          <w:p w:rsidR="00000000" w:rsidDel="00000000" w:rsidP="00000000" w:rsidRDefault="00000000" w:rsidRPr="00000000" w14:paraId="00000005">
            <w:pPr>
              <w:spacing w:after="0" w:line="240" w:lineRule="auto"/>
              <w:jc w:val="both"/>
              <w:rPr>
                <w:color w:val="000000"/>
                <w:sz w:val="24"/>
                <w:szCs w:val="24"/>
              </w:rPr>
            </w:pPr>
            <w:r w:rsidDel="00000000" w:rsidR="00000000" w:rsidRPr="00000000">
              <w:rPr>
                <w:color w:val="000000"/>
                <w:sz w:val="24"/>
                <w:szCs w:val="24"/>
                <w:rtl w:val="0"/>
              </w:rPr>
              <w:t xml:space="preserve">GESTIÓN ORGANIZACIONAL Y DEL RIESGO</w:t>
            </w:r>
          </w:p>
        </w:tc>
      </w:tr>
      <w:tr>
        <w:trPr>
          <w:cantSplit w:val="0"/>
          <w:trHeight w:val="491" w:hRule="atLeast"/>
          <w:tblHeader w:val="0"/>
        </w:trPr>
        <w:tc>
          <w:tcPr>
            <w:gridSpan w:val="3"/>
            <w:shd w:fill="000000" w:val="clear"/>
            <w:vAlign w:val="center"/>
          </w:tcPr>
          <w:p w:rsidR="00000000" w:rsidDel="00000000" w:rsidP="00000000" w:rsidRDefault="00000000" w:rsidRPr="00000000" w14:paraId="00000008">
            <w:pPr>
              <w:spacing w:after="0" w:line="240" w:lineRule="auto"/>
              <w:jc w:val="both"/>
              <w:rPr>
                <w:color w:val="000000"/>
                <w:sz w:val="24"/>
                <w:szCs w:val="24"/>
              </w:rPr>
            </w:pPr>
            <w:r w:rsidDel="00000000" w:rsidR="00000000" w:rsidRPr="00000000">
              <w:rPr>
                <w:color w:val="000000"/>
                <w:sz w:val="24"/>
                <w:szCs w:val="24"/>
                <w:rtl w:val="0"/>
              </w:rPr>
              <w:t xml:space="preserve">NOMBRE DEL FORMATO</w:t>
            </w:r>
          </w:p>
        </w:tc>
      </w:tr>
      <w:tr>
        <w:trPr>
          <w:cantSplit w:val="0"/>
          <w:trHeight w:val="477" w:hRule="atLeast"/>
          <w:tblHeader w:val="0"/>
        </w:trPr>
        <w:tc>
          <w:tcPr>
            <w:gridSpan w:val="3"/>
            <w:vAlign w:val="center"/>
          </w:tcPr>
          <w:p w:rsidR="00000000" w:rsidDel="00000000" w:rsidP="00000000" w:rsidRDefault="00000000" w:rsidRPr="00000000" w14:paraId="0000000B">
            <w:pPr>
              <w:spacing w:after="0" w:line="240" w:lineRule="auto"/>
              <w:jc w:val="both"/>
              <w:rPr>
                <w:color w:val="000000"/>
                <w:sz w:val="24"/>
                <w:szCs w:val="24"/>
              </w:rPr>
            </w:pPr>
            <w:r w:rsidDel="00000000" w:rsidR="00000000" w:rsidRPr="00000000">
              <w:rPr>
                <w:color w:val="000000"/>
                <w:sz w:val="24"/>
                <w:szCs w:val="24"/>
                <w:rtl w:val="0"/>
              </w:rPr>
              <w:t xml:space="preserve">PLANTILLA DOCUMENTOS Y FORMATOS EN WORD SISTEMA INTEGRADO DE GESTIÓN Y AUTOCONTROL</w:t>
            </w:r>
          </w:p>
        </w:tc>
      </w:tr>
      <w:tr>
        <w:trPr>
          <w:cantSplit w:val="0"/>
          <w:trHeight w:val="477" w:hRule="atLeast"/>
          <w:tblHeader w:val="0"/>
        </w:trPr>
        <w:tc>
          <w:tcPr>
            <w:gridSpan w:val="3"/>
            <w:shd w:fill="000000" w:val="clear"/>
            <w:vAlign w:val="center"/>
          </w:tcPr>
          <w:p w:rsidR="00000000" w:rsidDel="00000000" w:rsidP="00000000" w:rsidRDefault="00000000" w:rsidRPr="00000000" w14:paraId="0000000E">
            <w:pPr>
              <w:spacing w:after="0" w:line="240" w:lineRule="auto"/>
              <w:jc w:val="both"/>
              <w:rPr>
                <w:color w:val="000000"/>
                <w:sz w:val="24"/>
                <w:szCs w:val="24"/>
              </w:rPr>
            </w:pPr>
            <w:r w:rsidDel="00000000" w:rsidR="00000000" w:rsidRPr="00000000">
              <w:rPr>
                <w:color w:val="000000"/>
                <w:sz w:val="24"/>
                <w:szCs w:val="24"/>
                <w:rtl w:val="0"/>
              </w:rPr>
              <w:t xml:space="preserve">CLASIFICACIÓN DE LA INFORMACIÓN</w:t>
            </w:r>
          </w:p>
        </w:tc>
      </w:tr>
      <w:tr>
        <w:trPr>
          <w:cantSplit w:val="0"/>
          <w:trHeight w:val="477" w:hRule="atLeast"/>
          <w:tblHeader w:val="0"/>
        </w:trPr>
        <w:tc>
          <w:tcPr>
            <w:vAlign w:val="center"/>
          </w:tcPr>
          <w:p w:rsidR="00000000" w:rsidDel="00000000" w:rsidP="00000000" w:rsidRDefault="00000000" w:rsidRPr="00000000" w14:paraId="00000011">
            <w:pPr>
              <w:spacing w:after="0" w:line="240" w:lineRule="auto"/>
              <w:jc w:val="both"/>
              <w:rPr>
                <w:color w:val="000000"/>
                <w:sz w:val="24"/>
                <w:szCs w:val="24"/>
              </w:rPr>
            </w:pPr>
            <w:r w:rsidDel="00000000" w:rsidR="00000000" w:rsidRPr="00000000">
              <w:rPr>
                <w:b w:val="0"/>
                <w:bCs w:val="0"/>
                <w:color w:val="000000"/>
                <w:sz w:val="24"/>
                <w:szCs w:val="24"/>
                <w:rtl w:val="0"/>
              </w:rPr>
              <w:t xml:space="preserve">Pública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1368427</wp:posOffset>
                      </wp:positionH>
                      <wp:positionV relativeFrom="paragraph">
                        <wp:posOffset>-10791</wp:posOffset>
                      </wp:positionV>
                      <wp:extent cx="297180" cy="289560"/>
                      <wp:effectExtent b="0" l="0" r="0" t="0"/>
                      <wp:wrapNone/>
                      <wp:docPr id="2" name=""/>
                      <a:graphic>
                        <a:graphicData uri="http://schemas.microsoft.com/office/word/2010/wordprocessingShape">
                          <wps:wsp>
                            <wps:cNvSpPr/>
                            <wps:cNvPr id="3" name="Shape 3"/>
                            <wps:spPr>
                              <a:xfrm>
                                <a:off x="5216460" y="3654270"/>
                                <a:ext cx="259080" cy="25146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X</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1368427</wp:posOffset>
                      </wp:positionH>
                      <wp:positionV relativeFrom="paragraph">
                        <wp:posOffset>-10791</wp:posOffset>
                      </wp:positionV>
                      <wp:extent cx="297180" cy="289560"/>
                      <wp:effectExtent b="0" l="0" r="0" t="0"/>
                      <wp:wrapNone/>
                      <wp:docPr id="2"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297180" cy="289560"/>
                              </a:xfrm>
                              <a:prstGeom prst="rect"/>
                              <a:ln/>
                            </pic:spPr>
                          </pic:pic>
                        </a:graphicData>
                      </a:graphic>
                    </wp:anchor>
                  </w:drawing>
                </mc:Fallback>
              </mc:AlternateContent>
            </w:r>
          </w:p>
        </w:tc>
        <w:tc>
          <w:tcPr>
            <w:vAlign w:val="center"/>
          </w:tcPr>
          <w:p w:rsidR="00000000" w:rsidDel="00000000" w:rsidP="00000000" w:rsidRDefault="00000000" w:rsidRPr="00000000" w14:paraId="00000012">
            <w:pPr>
              <w:spacing w:after="0" w:line="240" w:lineRule="auto"/>
              <w:jc w:val="both"/>
              <w:rPr>
                <w:color w:val="000000"/>
                <w:sz w:val="24"/>
                <w:szCs w:val="24"/>
              </w:rPr>
            </w:pPr>
            <w:r w:rsidDel="00000000" w:rsidR="00000000" w:rsidRPr="00000000">
              <w:rPr>
                <w:color w:val="000000"/>
                <w:sz w:val="24"/>
                <w:szCs w:val="24"/>
                <w:rtl w:val="0"/>
              </w:rPr>
              <w:t xml:space="preserve">Pública Clasificada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1456692</wp:posOffset>
                      </wp:positionH>
                      <wp:positionV relativeFrom="paragraph">
                        <wp:posOffset>-39364</wp:posOffset>
                      </wp:positionV>
                      <wp:extent cx="297180" cy="289560"/>
                      <wp:effectExtent b="0" l="0" r="0" t="0"/>
                      <wp:wrapNone/>
                      <wp:docPr id="1" name=""/>
                      <a:graphic>
                        <a:graphicData uri="http://schemas.microsoft.com/office/word/2010/wordprocessingShape">
                          <wps:wsp>
                            <wps:cNvSpPr/>
                            <wps:cNvPr id="2" name="Shape 2"/>
                            <wps:spPr>
                              <a:xfrm>
                                <a:off x="5216460" y="3654270"/>
                                <a:ext cx="259080" cy="25146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1456692</wp:posOffset>
                      </wp:positionH>
                      <wp:positionV relativeFrom="paragraph">
                        <wp:posOffset>-39364</wp:posOffset>
                      </wp:positionV>
                      <wp:extent cx="297180" cy="289560"/>
                      <wp:effectExtent b="0" l="0" r="0" t="0"/>
                      <wp:wrapNone/>
                      <wp:docPr id="1"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297180" cy="289560"/>
                              </a:xfrm>
                              <a:prstGeom prst="rect"/>
                              <a:ln/>
                            </pic:spPr>
                          </pic:pic>
                        </a:graphicData>
                      </a:graphic>
                    </wp:anchor>
                  </w:drawing>
                </mc:Fallback>
              </mc:AlternateContent>
            </w:r>
          </w:p>
        </w:tc>
        <w:tc>
          <w:tcPr>
            <w:vAlign w:val="center"/>
          </w:tcPr>
          <w:p w:rsidR="00000000" w:rsidDel="00000000" w:rsidP="00000000" w:rsidRDefault="00000000" w:rsidRPr="00000000" w14:paraId="00000013">
            <w:pPr>
              <w:spacing w:after="0" w:line="240" w:lineRule="auto"/>
              <w:jc w:val="both"/>
              <w:rPr>
                <w:color w:val="000000"/>
                <w:sz w:val="24"/>
                <w:szCs w:val="24"/>
              </w:rPr>
            </w:pPr>
            <w:r w:rsidDel="00000000" w:rsidR="00000000" w:rsidRPr="00000000">
              <w:rPr>
                <w:color w:val="000000"/>
                <w:sz w:val="24"/>
                <w:szCs w:val="24"/>
                <w:rtl w:val="0"/>
              </w:rPr>
              <w:t xml:space="preserve">Pública Reservada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1395096</wp:posOffset>
                      </wp:positionH>
                      <wp:positionV relativeFrom="paragraph">
                        <wp:posOffset>-9521</wp:posOffset>
                      </wp:positionV>
                      <wp:extent cx="297180" cy="289560"/>
                      <wp:effectExtent b="0" l="0" r="0" t="0"/>
                      <wp:wrapNone/>
                      <wp:docPr id="3" name=""/>
                      <a:graphic>
                        <a:graphicData uri="http://schemas.microsoft.com/office/word/2010/wordprocessingShape">
                          <wps:wsp>
                            <wps:cNvSpPr/>
                            <wps:cNvPr id="4" name="Shape 4"/>
                            <wps:spPr>
                              <a:xfrm>
                                <a:off x="5216460" y="3654270"/>
                                <a:ext cx="259080" cy="25146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1395096</wp:posOffset>
                      </wp:positionH>
                      <wp:positionV relativeFrom="paragraph">
                        <wp:posOffset>-9521</wp:posOffset>
                      </wp:positionV>
                      <wp:extent cx="297180" cy="289560"/>
                      <wp:effectExtent b="0" l="0" r="0" t="0"/>
                      <wp:wrapNone/>
                      <wp:docPr id="3"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297180" cy="289560"/>
                              </a:xfrm>
                              <a:prstGeom prst="rect"/>
                              <a:ln/>
                            </pic:spPr>
                          </pic:pic>
                        </a:graphicData>
                      </a:graphic>
                    </wp:anchor>
                  </w:drawing>
                </mc:Fallback>
              </mc:AlternateContent>
            </w:r>
          </w:p>
        </w:tc>
      </w:tr>
    </w:tbl>
    <w:p w:rsidR="00000000" w:rsidDel="00000000" w:rsidP="00000000" w:rsidRDefault="00000000" w:rsidRPr="00000000" w14:paraId="00000014">
      <w:pPr>
        <w:jc w:val="both"/>
        <w:rPr>
          <w:b w:val="1"/>
          <w:bCs w:val="1"/>
          <w:color w:val="000000"/>
          <w:sz w:val="24"/>
          <w:szCs w:val="24"/>
        </w:rPr>
      </w:pPr>
      <w:r w:rsidDel="00000000" w:rsidR="00000000" w:rsidRPr="00000000">
        <w:rPr>
          <w:rtl w:val="0"/>
        </w:rPr>
      </w:r>
    </w:p>
    <w:p w:rsidR="00000000" w:rsidDel="00000000" w:rsidP="00000000" w:rsidRDefault="00000000" w:rsidRPr="00000000" w14:paraId="00000015">
      <w:pPr>
        <w:jc w:val="both"/>
        <w:rPr>
          <w:b w:val="1"/>
          <w:bCs w:val="1"/>
          <w:color w:val="000000"/>
          <w:sz w:val="24"/>
          <w:szCs w:val="24"/>
        </w:rPr>
      </w:pPr>
      <w:r w:rsidDel="00000000" w:rsidR="00000000" w:rsidRPr="00000000">
        <w:rPr>
          <w:rtl w:val="0"/>
        </w:rPr>
      </w:r>
    </w:p>
    <w:p w:rsidR="00000000" w:rsidDel="00000000" w:rsidP="00000000" w:rsidRDefault="00000000" w:rsidRPr="00000000" w14:paraId="00000016">
      <w:pPr>
        <w:jc w:val="both"/>
        <w:rPr>
          <w:b w:val="1"/>
          <w:bCs w:val="1"/>
          <w:color w:val="000000"/>
          <w:sz w:val="24"/>
          <w:szCs w:val="24"/>
        </w:rPr>
      </w:pPr>
      <w:r w:rsidDel="00000000" w:rsidR="00000000" w:rsidRPr="00000000">
        <w:rPr>
          <w:rtl w:val="0"/>
        </w:rPr>
      </w:r>
    </w:p>
    <w:p w:rsidR="00000000" w:rsidDel="00000000" w:rsidP="00000000" w:rsidRDefault="00000000" w:rsidRPr="00000000" w14:paraId="00000017">
      <w:pPr>
        <w:jc w:val="both"/>
        <w:rPr>
          <w:b w:val="1"/>
          <w:bCs w:val="1"/>
          <w:color w:val="000000"/>
          <w:sz w:val="24"/>
          <w:szCs w:val="24"/>
        </w:rPr>
      </w:pPr>
      <w:r w:rsidDel="00000000" w:rsidR="00000000" w:rsidRPr="00000000">
        <w:rPr>
          <w:rtl w:val="0"/>
        </w:rPr>
      </w:r>
    </w:p>
    <w:p w:rsidR="00000000" w:rsidDel="00000000" w:rsidP="00000000" w:rsidRDefault="00000000" w:rsidRPr="00000000" w14:paraId="00000018">
      <w:pPr>
        <w:spacing w:after="280" w:before="280" w:lineRule="auto"/>
        <w:jc w:val="both"/>
        <w:rPr>
          <w:b w:val="1"/>
          <w:bCs w:val="1"/>
          <w:color w:val="000000"/>
          <w:sz w:val="24"/>
          <w:szCs w:val="24"/>
        </w:rPr>
      </w:pPr>
      <w:r w:rsidDel="00000000" w:rsidR="00000000" w:rsidRPr="00000000">
        <w:rPr>
          <w:b w:val="1"/>
          <w:bCs w:val="1"/>
          <w:color w:val="000000"/>
          <w:sz w:val="24"/>
          <w:szCs w:val="24"/>
          <w:rtl w:val="0"/>
        </w:rPr>
        <w:t xml:space="preserve">Abril 2025</w:t>
      </w:r>
    </w:p>
    <w:p w:rsidR="00000000" w:rsidDel="00000000" w:rsidP="00000000" w:rsidRDefault="00000000" w:rsidRPr="00000000" w14:paraId="00000019">
      <w:pPr>
        <w:spacing w:after="280" w:before="280" w:lineRule="auto"/>
        <w:ind w:left="284"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1A">
      <w:pPr>
        <w:spacing w:after="280" w:before="280" w:lineRule="auto"/>
        <w:ind w:left="284"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1B">
      <w:pPr>
        <w:spacing w:after="280" w:before="280" w:lineRule="auto"/>
        <w:ind w:left="284"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1C">
      <w:pPr>
        <w:spacing w:after="280" w:before="280" w:lineRule="auto"/>
        <w:ind w:left="284"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1D">
      <w:pPr>
        <w:spacing w:after="280" w:before="280" w:lineRule="auto"/>
        <w:ind w:left="284"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1E">
      <w:pPr>
        <w:spacing w:after="280" w:before="280" w:lineRule="auto"/>
        <w:ind w:left="-426"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160" w:lineRule="auto"/>
        <w:jc w:val="both"/>
        <w:rPr>
          <w:b w:val="1"/>
          <w:bCs w:val="1"/>
          <w:color w:val="000000"/>
          <w:sz w:val="24"/>
          <w:szCs w:val="24"/>
        </w:rPr>
      </w:pPr>
      <w:r w:rsidDel="00000000" w:rsidR="00000000" w:rsidRPr="00000000">
        <w:rPr>
          <w:b w:val="1"/>
          <w:bCs w:val="1"/>
          <w:color w:val="000000"/>
          <w:sz w:val="24"/>
          <w:szCs w:val="24"/>
          <w:rtl w:val="0"/>
        </w:rPr>
        <w:t xml:space="preserve">Sistema Integrado de Gestión y Autocontrol</w:t>
      </w:r>
    </w:p>
    <w:p w:rsidR="00000000" w:rsidDel="00000000" w:rsidP="00000000" w:rsidRDefault="00000000" w:rsidRPr="00000000" w14:paraId="00000020">
      <w:pPr>
        <w:jc w:val="both"/>
        <w:rPr>
          <w:b w:val="1"/>
          <w:bCs w:val="1"/>
          <w:color w:val="000000"/>
          <w:sz w:val="24"/>
          <w:szCs w:val="24"/>
        </w:rPr>
      </w:pPr>
      <w:r w:rsidDel="00000000" w:rsidR="00000000" w:rsidRPr="00000000">
        <w:rPr>
          <w:rtl w:val="0"/>
        </w:rPr>
      </w:r>
    </w:p>
    <w:p w:rsidR="00000000" w:rsidDel="00000000" w:rsidP="00000000" w:rsidRDefault="00000000" w:rsidRPr="00000000" w14:paraId="00000021">
      <w:pPr>
        <w:jc w:val="both"/>
        <w:rPr>
          <w:b w:val="1"/>
          <w:bCs w:val="1"/>
          <w:color w:val="000000"/>
          <w:sz w:val="24"/>
          <w:szCs w:val="24"/>
        </w:rPr>
      </w:pPr>
      <w:r w:rsidDel="00000000" w:rsidR="00000000" w:rsidRPr="00000000">
        <w:rPr>
          <w:rtl w:val="0"/>
        </w:rPr>
      </w:r>
    </w:p>
    <w:p w:rsidR="00000000" w:rsidDel="00000000" w:rsidP="00000000" w:rsidRDefault="00000000" w:rsidRPr="00000000" w14:paraId="00000022">
      <w:pPr>
        <w:jc w:val="both"/>
        <w:rPr>
          <w:b w:val="1"/>
          <w:bCs w:val="1"/>
          <w:color w:val="000000"/>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20" w:line="480" w:lineRule="auto"/>
        <w:jc w:val="both"/>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20" w:line="240" w:lineRule="auto"/>
        <w:jc w:val="both"/>
        <w:rPr>
          <w:b w:val="1"/>
          <w:bCs w:val="1"/>
          <w:color w:val="000000"/>
          <w:sz w:val="24"/>
          <w:szCs w:val="24"/>
        </w:rPr>
      </w:pPr>
      <w:r w:rsidDel="00000000" w:rsidR="00000000" w:rsidRPr="00000000">
        <w:rPr>
          <w:b w:val="1"/>
          <w:bCs w:val="1"/>
          <w:color w:val="000000"/>
          <w:sz w:val="24"/>
          <w:szCs w:val="24"/>
          <w:rtl w:val="0"/>
        </w:rPr>
        <w:t xml:space="preserve">ANALIZAR LOS FACTORES ASOCIADOS A LA EXTORSIÓN EN COLOMBIA Y SU RELACIÓN CON EL SECUESTRO Y EL TERRORISMO DURANTE EL PERIODO 2020 AL 2025, PARA PROPONER ESTRATEGIAS DE MITIGACIÓN Y RESPUESTA.</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20" w:line="48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26">
      <w:pPr>
        <w:numPr>
          <w:ilvl w:val="0"/>
          <w:numId w:val="16"/>
        </w:numPr>
        <w:pBdr>
          <w:top w:space="0" w:sz="0" w:val="nil"/>
          <w:left w:space="0" w:sz="0" w:val="nil"/>
          <w:bottom w:space="0" w:sz="0" w:val="nil"/>
          <w:right w:space="0" w:sz="0" w:val="nil"/>
          <w:between w:space="0" w:sz="0" w:val="nil"/>
        </w:pBdr>
        <w:spacing w:after="120" w:line="240" w:lineRule="auto"/>
        <w:ind w:left="360" w:hanging="360"/>
        <w:jc w:val="both"/>
        <w:rPr>
          <w:b w:val="1"/>
          <w:bCs w:val="1"/>
          <w:color w:val="000000"/>
          <w:sz w:val="24"/>
          <w:szCs w:val="24"/>
        </w:rPr>
      </w:pPr>
      <w:r w:rsidDel="00000000" w:rsidR="00000000" w:rsidRPr="00000000">
        <w:rPr>
          <w:b w:val="1"/>
          <w:bCs w:val="1"/>
          <w:color w:val="000000"/>
          <w:sz w:val="24"/>
          <w:szCs w:val="24"/>
          <w:rtl w:val="0"/>
        </w:rPr>
        <w:t xml:space="preserve">Introducción </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En Colombia, delitos como la extorsión, el secuestro y el terrorismo han </w:t>
      </w:r>
      <w:r w:rsidDel="00000000" w:rsidR="00000000" w:rsidRPr="00000000">
        <w:rPr>
          <w:sz w:val="24"/>
          <w:szCs w:val="24"/>
          <w:rtl w:val="0"/>
        </w:rPr>
        <w:t xml:space="preserve">constituido </w:t>
      </w:r>
      <w:r w:rsidDel="00000000" w:rsidR="00000000" w:rsidRPr="00000000">
        <w:rPr>
          <w:color w:val="000000"/>
          <w:sz w:val="24"/>
          <w:szCs w:val="24"/>
          <w:rtl w:val="0"/>
        </w:rPr>
        <w:t xml:space="preserve"> </w:t>
      </w:r>
      <w:r w:rsidDel="00000000" w:rsidR="00000000" w:rsidRPr="00000000">
        <w:rPr>
          <w:sz w:val="24"/>
          <w:szCs w:val="24"/>
          <w:rtl w:val="0"/>
        </w:rPr>
        <w:t xml:space="preserve">amenazas persistentes</w:t>
      </w:r>
      <w:r w:rsidDel="00000000" w:rsidR="00000000" w:rsidRPr="00000000">
        <w:rPr>
          <w:color w:val="000000"/>
          <w:sz w:val="24"/>
          <w:szCs w:val="24"/>
          <w:rtl w:val="0"/>
        </w:rPr>
        <w:t xml:space="preserve"> </w:t>
      </w:r>
      <w:r w:rsidDel="00000000" w:rsidR="00000000" w:rsidRPr="00000000">
        <w:rPr>
          <w:sz w:val="24"/>
          <w:szCs w:val="24"/>
          <w:rtl w:val="0"/>
        </w:rPr>
        <w:t xml:space="preserve">para la</w:t>
      </w:r>
      <w:r w:rsidDel="00000000" w:rsidR="00000000" w:rsidRPr="00000000">
        <w:rPr>
          <w:color w:val="000000"/>
          <w:sz w:val="24"/>
          <w:szCs w:val="24"/>
          <w:rtl w:val="0"/>
        </w:rPr>
        <w:t xml:space="preserve"> seguridad pública. Estos </w:t>
      </w:r>
      <w:r w:rsidDel="00000000" w:rsidR="00000000" w:rsidRPr="00000000">
        <w:rPr>
          <w:sz w:val="24"/>
          <w:szCs w:val="24"/>
          <w:rtl w:val="0"/>
        </w:rPr>
        <w:t xml:space="preserve">flagelos</w:t>
      </w:r>
      <w:r w:rsidDel="00000000" w:rsidR="00000000" w:rsidRPr="00000000">
        <w:rPr>
          <w:color w:val="000000"/>
          <w:sz w:val="24"/>
          <w:szCs w:val="24"/>
          <w:rtl w:val="0"/>
        </w:rPr>
        <w:t xml:space="preserve"> </w:t>
      </w:r>
      <w:r w:rsidDel="00000000" w:rsidR="00000000" w:rsidRPr="00000000">
        <w:rPr>
          <w:sz w:val="24"/>
          <w:szCs w:val="24"/>
          <w:rtl w:val="0"/>
        </w:rPr>
        <w:t xml:space="preserve">vulneran</w:t>
      </w:r>
      <w:r w:rsidDel="00000000" w:rsidR="00000000" w:rsidRPr="00000000">
        <w:rPr>
          <w:color w:val="000000"/>
          <w:sz w:val="24"/>
          <w:szCs w:val="24"/>
          <w:rtl w:val="0"/>
        </w:rPr>
        <w:t xml:space="preserve"> la tranquilidad de la población, </w:t>
      </w:r>
      <w:r w:rsidDel="00000000" w:rsidR="00000000" w:rsidRPr="00000000">
        <w:rPr>
          <w:sz w:val="24"/>
          <w:szCs w:val="24"/>
          <w:rtl w:val="0"/>
        </w:rPr>
        <w:t xml:space="preserve">degradan el tejido</w:t>
      </w:r>
      <w:r w:rsidDel="00000000" w:rsidR="00000000" w:rsidRPr="00000000">
        <w:rPr>
          <w:color w:val="000000"/>
          <w:sz w:val="24"/>
          <w:szCs w:val="24"/>
          <w:rtl w:val="0"/>
        </w:rPr>
        <w:t xml:space="preserve"> social y </w:t>
      </w:r>
      <w:r w:rsidDel="00000000" w:rsidR="00000000" w:rsidRPr="00000000">
        <w:rPr>
          <w:sz w:val="24"/>
          <w:szCs w:val="24"/>
          <w:rtl w:val="0"/>
        </w:rPr>
        <w:t xml:space="preserve">desestabilizan</w:t>
      </w:r>
      <w:r w:rsidDel="00000000" w:rsidR="00000000" w:rsidRPr="00000000">
        <w:rPr>
          <w:color w:val="000000"/>
          <w:sz w:val="24"/>
          <w:szCs w:val="24"/>
          <w:rtl w:val="0"/>
        </w:rPr>
        <w:t xml:space="preserve"> la economía de regiones enteras. </w:t>
      </w:r>
      <w:r w:rsidDel="00000000" w:rsidR="00000000" w:rsidRPr="00000000">
        <w:rPr>
          <w:sz w:val="24"/>
          <w:szCs w:val="24"/>
          <w:rtl w:val="0"/>
        </w:rPr>
        <w:t xml:space="preserve">Históricamente</w:t>
      </w:r>
      <w:r w:rsidDel="00000000" w:rsidR="00000000" w:rsidRPr="00000000">
        <w:rPr>
          <w:color w:val="000000"/>
          <w:sz w:val="24"/>
          <w:szCs w:val="24"/>
          <w:rtl w:val="0"/>
        </w:rPr>
        <w:t xml:space="preserve">, grupos armados ilegales y organizaciones criminales han utilizado estas prácticas para obtener dinero o ejercer control sobre territorios y comunidades.</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Estas actividades ilícitas no solo afectan a las víctimas directas, sino también a sus familias y al desarrollo social y económico del país. Cuando una persona o empresa es víctima de extorsión o secuestro, se generan consecuencias graves como pérdidas económicas, afectaciones psicológicas, desplazamiento de personas y cierre de negocios. En muchas ocasiones, el miedo impide que las víctimas denuncien estos delitos, lo que permite que las organizaciones criminales continúen operando.</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Además, el terrorismo ha sido utilizado como una estrategia para generar temor en la población y presionar decisiones políticas o sociales. A través de atentados, amenazas o ataques contra infraestructuras y ciudadanos, los grupos responsables buscan desestabilizar el orden público y llamar la atención sobre sus intereses o demandas.</w:t>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En respuesta a esta problemática, el Estado colombiano ha fortalecido las leyes, las instituciones de seguridad y las estrategias de prevención para combatir estos delitos. Entidades como la Policía Nacional, el Ejército y el GAULA trabajan constantemente para investigar, prevenir y capturar a quienes participan en actividades de extorsión, secuestro y terrorismo.</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En este contexto, el análisis de datos se convierte en una herramienta clave para comprender mejor los factores asociados a estos delitos, identificar patrones de ocurrencia y apoyar la toma de decisiones en materia de seguridad. Mediante el uso de técnicas de analítica y visualización de información, es posible generar insumos que faciliten la formulación de estrategias más efectivas de prevención y respuesta frente a la extorsión, el secuestro y el terrorismo.</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Por esta razón, es importante no solo que la sociedad conozca estos delitos, sus consecuencias y los mecanismos de denuncia, sino también que se aproveche la información disponible para construir una sociedad más segura, apoyada en evidencia y en el uso responsable de los datos.</w:t>
      </w:r>
    </w:p>
    <w:p w:rsidR="00000000" w:rsidDel="00000000" w:rsidP="00000000" w:rsidRDefault="00000000" w:rsidRPr="00000000" w14:paraId="0000002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40" w:lineRule="auto"/>
        <w:ind w:left="36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Planteamiento del Problema</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En Colombia, la seguridad nacional se ha visto gravemente afectada en los últimos años por el incremento de delitos como la extorsión, el secuestro y el terrorismo, especialmente en ciudades como Bogotá y Barranquilla. Estos delitos no solo impactan la integridad física y emocional de los ciudadanos, sino que también afectan la estabilidad económica del país, al generar temor en comerciantes, empresarios y la población en general.</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Uno de los fenómenos más críticos es la extorsión, la cual ha presentado un aumento considerable entre los años 2020 y 2025, con una participación relevante de grupos delincuenciales organizados. En muchos casos, estas estructuras ejercen presión sobre sus víctimas mediante amenazas, violencia e incluso actos terroristas, como atentados con explosivos cuando las exigencias económicas no son cumplidas. Este contexto genera un entorno de inseguridad creciente, donde el miedo limita la denuncia y fortalece el accionar criminal.</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A pesar de la existencia de entidades encargadas de combatir estos delitos, como el GAULA y la Policía Nacional, persisten limitaciones en el uso sistemático de la información disponible. La falta de análisis oportuno y profundo de los datos dificulta la identificación de patrones, tendencias y zonas de alto riesgo, y limita la formulación de estrategias preventivas basadas en evidencia. Asimismo, la ausencia de herramientas tecnológicas integradas que faciliten la visualización, interpretación y aprovechamiento de estos datos reduce la capacidad de respuesta efectiva por parte de las autoridades.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En este contexto, surge la necesidad de desarrollar soluciones innovadoras basadas en analítica de datos, visualización interactiva y modelos predictivos, que permitan comprender el comportamiento histórico de estos delitos y anticipar su posible evolución. La carencia de sistemas que transforman grandes volúmenes de información en conocimiento útil para la toma de decisiones contribuye a la subutilización de los datos y, de forma indirecta, a la persistencia del problema.</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El proyecto VIGÍA Data Insights, desarrollado por aprendices del SENA, busca abordar esta problemática mediante el análisis de datos relacionados con extorsión, secuestro y terrorismo en Colombia durante el periodo 2020–2025. A través de técnicas estadísticas, herramientas de visualización y modelos de predicción implementados en Power BI, Python y R, se pretende identificar patrones delictivos, analizar su distribución geográfica y generar proyecciones para el año 2026, consolidando un tablero de control que apoye la toma de decisiones.</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Adicionalmente, el proyecto contempla el diseño de prototipos tecnológicos complementarios, como una aplicación con botón de alerta para comerciantes y el prototipo de una solución basada en visión artificial, orientados a explorar nuevas formas de apoyar la denuncia y la identificación temprana de posibles extorsionistas. Estas iniciativas se plantean como desarrollos exploratorios que pueden fortalecer, a futuro, las estrategias de prevención e intervención, sin perder de vista que el foco central del proyecto es el análisis y aprovechamiento de los datos.</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Si esta problemática no es abordada de manera integral y basada en evidencia, las consecuencias podrían agravarse, incrementando los niveles de violencia, debilitando la confianza en las instituciones y afectando el crecimiento económico del país debido a la disminución de la actividad comercial. Por ello, resulta fundamental implementar herramientas sustentadas en analítica de datos que permitan mejorar la toma de decisiones en materia de seguridad.</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u w:val="single"/>
        </w:rPr>
      </w:pPr>
      <w:r w:rsidDel="00000000" w:rsidR="00000000" w:rsidRPr="00000000">
        <w:rPr>
          <w:color w:val="000000"/>
          <w:sz w:val="24"/>
          <w:szCs w:val="24"/>
          <w:rtl w:val="0"/>
        </w:rPr>
        <w:t xml:space="preserve">En este sentido, el objetivo del proyecto es contribuir al fortalecimiento de la seguridad nacional mediante el análisis, visualización y predicción de delitos de alto impacto, proporcionando información estratégica que apoye a las autoridades y genere mayores condiciones de seguridad para la ciudadanía y el sector productivo.</w:t>
      </w:r>
      <w:r w:rsidDel="00000000" w:rsidR="00000000" w:rsidRPr="00000000">
        <w:rPr>
          <w:rtl w:val="0"/>
        </w:rPr>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pacing w:after="120" w:line="240" w:lineRule="auto"/>
        <w:ind w:left="360" w:hanging="360"/>
        <w:jc w:val="both"/>
        <w:rPr>
          <w:b w:val="1"/>
          <w:bCs w:val="1"/>
          <w:color w:val="000000"/>
          <w:sz w:val="24"/>
          <w:szCs w:val="24"/>
        </w:rPr>
      </w:pPr>
      <w:r w:rsidDel="00000000" w:rsidR="00000000" w:rsidRPr="00000000">
        <w:rPr>
          <w:b w:val="1"/>
          <w:bCs w:val="1"/>
          <w:color w:val="000000"/>
          <w:sz w:val="24"/>
          <w:szCs w:val="24"/>
          <w:rtl w:val="0"/>
        </w:rPr>
        <w:t xml:space="preserve">Justificación</w:t>
      </w:r>
    </w:p>
    <w:p w:rsidR="00000000" w:rsidDel="00000000" w:rsidP="00000000" w:rsidRDefault="00000000" w:rsidRPr="00000000" w14:paraId="00000037">
      <w:pPr>
        <w:spacing w:after="120" w:line="240" w:lineRule="auto"/>
        <w:ind w:left="360" w:firstLine="0"/>
        <w:jc w:val="both"/>
        <w:rPr>
          <w:color w:val="000000"/>
          <w:sz w:val="24"/>
          <w:szCs w:val="24"/>
        </w:rPr>
      </w:pPr>
      <w:r w:rsidDel="00000000" w:rsidR="00000000" w:rsidRPr="00000000">
        <w:rPr>
          <w:color w:val="000000"/>
          <w:sz w:val="24"/>
          <w:szCs w:val="24"/>
          <w:rtl w:val="0"/>
        </w:rPr>
        <w:t xml:space="preserve">El desarrollo del proyecto VIGÍA Data Insights se fundamenta en la necesidad de generar herramientas que permitan enfrentar de manera más eficiente los desafíos actuales en materia de seguridad en Colombia, particularmente frente a delitos de alto impacto como la extorsión, el secuestro y el terrorismo. La complejidad y evolución de estos fenómenos evidencian que los métodos tradicionales de análisis y respuesta resultan insuficientes para comprender, anticipar y mitigar su ocurrencia.</w:t>
      </w:r>
    </w:p>
    <w:p w:rsidR="00000000" w:rsidDel="00000000" w:rsidP="00000000" w:rsidRDefault="00000000" w:rsidRPr="00000000" w14:paraId="00000038">
      <w:pPr>
        <w:spacing w:after="120" w:line="240" w:lineRule="auto"/>
        <w:ind w:left="360" w:firstLine="0"/>
        <w:jc w:val="both"/>
        <w:rPr>
          <w:color w:val="000000"/>
          <w:sz w:val="24"/>
          <w:szCs w:val="24"/>
        </w:rPr>
      </w:pPr>
      <w:r w:rsidDel="00000000" w:rsidR="00000000" w:rsidRPr="00000000">
        <w:rPr>
          <w:color w:val="000000"/>
          <w:sz w:val="24"/>
          <w:szCs w:val="24"/>
          <w:rtl w:val="0"/>
        </w:rPr>
        <w:t xml:space="preserve">En este sentido, la incorporación de analítica de datos e inteligencia artificial representa una oportunidad clave para transformar la información disponible en conocimiento estratégico. A través del análisis histórico y la identificación de patrones, es posible no solo comprender el comportamiento de estos delitos, sino también proyectar tendencias futuras que permitan una actuación más preventiva y focalizada por parte de las autoridades, optimizando la toma de decisiones y la asignación de recursos en materia de seguridad.</w:t>
      </w:r>
    </w:p>
    <w:p w:rsidR="00000000" w:rsidDel="00000000" w:rsidP="00000000" w:rsidRDefault="00000000" w:rsidRPr="00000000" w14:paraId="00000039">
      <w:pPr>
        <w:spacing w:after="120" w:line="240" w:lineRule="auto"/>
        <w:ind w:left="360" w:firstLine="0"/>
        <w:jc w:val="both"/>
        <w:rPr>
          <w:color w:val="000000"/>
          <w:sz w:val="24"/>
          <w:szCs w:val="24"/>
        </w:rPr>
      </w:pPr>
      <w:r w:rsidDel="00000000" w:rsidR="00000000" w:rsidRPr="00000000">
        <w:rPr>
          <w:color w:val="000000"/>
          <w:sz w:val="24"/>
          <w:szCs w:val="24"/>
          <w:rtl w:val="0"/>
        </w:rPr>
        <w:t xml:space="preserve">De igual forma, el proyecto adquiere relevancia al abordar una de las principales limitaciones en la lucha contra estos delitos: la baja tasa de denuncia y el subregistro de casos, asociados al miedo a posibles represalias por parte de grupos delincuenciales. Esta situación limita la visibilidad real del problema y debilita la capacidad institucional de respuesta. Por ello, la exploración de soluciones tecnológicas como sistemas de alerta y mecanismos asistidos de denuncia busca reducir esta barrera, facilitar la participación ciudadana y fortalecer los canales de comunicación con las entidades competentes.</w:t>
      </w:r>
    </w:p>
    <w:p w:rsidR="00000000" w:rsidDel="00000000" w:rsidP="00000000" w:rsidRDefault="00000000" w:rsidRPr="00000000" w14:paraId="0000003A">
      <w:pPr>
        <w:spacing w:after="120" w:line="240" w:lineRule="auto"/>
        <w:ind w:left="360" w:firstLine="0"/>
        <w:jc w:val="both"/>
        <w:rPr>
          <w:color w:val="000000"/>
          <w:sz w:val="24"/>
          <w:szCs w:val="24"/>
        </w:rPr>
      </w:pPr>
      <w:r w:rsidDel="00000000" w:rsidR="00000000" w:rsidRPr="00000000">
        <w:rPr>
          <w:color w:val="000000"/>
          <w:sz w:val="24"/>
          <w:szCs w:val="24"/>
          <w:rtl w:val="0"/>
        </w:rPr>
        <w:t xml:space="preserve">Adicionalmente, la integración de herramientas de visualización interactiva y modelos predictivos permite presentar la información de manera clara y accesible, lo cual beneficia no solo a las autoridades, sino también a otros actores como comerciantes y ciudadanos, quienes pueden tomar decisiones informadas frente a su seguridad y gestionar mejor los riesgos en sus entornos.</w:t>
      </w:r>
    </w:p>
    <w:p w:rsidR="00000000" w:rsidDel="00000000" w:rsidP="00000000" w:rsidRDefault="00000000" w:rsidRPr="00000000" w14:paraId="0000003B">
      <w:pPr>
        <w:spacing w:after="120" w:line="240" w:lineRule="auto"/>
        <w:ind w:left="360" w:firstLine="0"/>
        <w:jc w:val="both"/>
        <w:rPr>
          <w:color w:val="000000"/>
          <w:sz w:val="24"/>
          <w:szCs w:val="24"/>
        </w:rPr>
      </w:pPr>
      <w:r w:rsidDel="00000000" w:rsidR="00000000" w:rsidRPr="00000000">
        <w:rPr>
          <w:color w:val="000000"/>
          <w:sz w:val="24"/>
          <w:szCs w:val="24"/>
          <w:rtl w:val="0"/>
        </w:rPr>
        <w:t xml:space="preserve">Desde una perspectiva académica y social, el proyecto se justifica al promover la aplicación práctica de conocimientos en ciencia de datos y analítica, orientados a una problemática real de alto impacto para el país. De esta manera, se contribuye tanto al proceso formativo de los aprendices del SENA como al desarrollo de iniciativas innovadoras que buscan mejorar la calidad de vida de la población y fortalecer la confianza en las instituciones encargadas de la seguridad.</w:t>
      </w:r>
    </w:p>
    <w:p w:rsidR="00000000" w:rsidDel="00000000" w:rsidP="00000000" w:rsidRDefault="00000000" w:rsidRPr="00000000" w14:paraId="0000003C">
      <w:pPr>
        <w:spacing w:after="120" w:line="240" w:lineRule="auto"/>
        <w:ind w:left="360" w:firstLine="0"/>
        <w:jc w:val="both"/>
        <w:rPr>
          <w:b w:val="1"/>
          <w:bCs w:val="1"/>
          <w:color w:val="000000"/>
          <w:sz w:val="24"/>
          <w:szCs w:val="24"/>
        </w:rPr>
      </w:pPr>
      <w:r w:rsidDel="00000000" w:rsidR="00000000" w:rsidRPr="00000000">
        <w:rPr>
          <w:color w:val="000000"/>
          <w:sz w:val="24"/>
          <w:szCs w:val="24"/>
          <w:rtl w:val="0"/>
        </w:rPr>
        <w:t xml:space="preserve">En conjunto, VIGÍA Data Insights responde a la necesidad de modernizar el análisis de la seguridad en Colombia mediante el uso de tecnologías emergentes, aportando herramientas basadas en datos que favorecen la prevención, la denuncia y la intervención oportuna frente a delitos de alto impacto como la extorsión, el secuestro y el terrorismo. </w:t>
      </w:r>
      <w:r w:rsidDel="00000000" w:rsidR="00000000" w:rsidRPr="00000000">
        <w:rPr>
          <w:rtl w:val="0"/>
        </w:rPr>
      </w:r>
    </w:p>
    <w:p w:rsidR="00000000" w:rsidDel="00000000" w:rsidP="00000000" w:rsidRDefault="00000000" w:rsidRPr="00000000" w14:paraId="0000003D">
      <w:pPr>
        <w:numPr>
          <w:ilvl w:val="0"/>
          <w:numId w:val="16"/>
        </w:numPr>
        <w:pBdr>
          <w:top w:space="0" w:sz="0" w:val="nil"/>
          <w:left w:space="0" w:sz="0" w:val="nil"/>
          <w:bottom w:space="0" w:sz="0" w:val="nil"/>
          <w:right w:space="0" w:sz="0" w:val="nil"/>
          <w:between w:space="0" w:sz="0" w:val="nil"/>
        </w:pBdr>
        <w:spacing w:after="120" w:line="240" w:lineRule="auto"/>
        <w:ind w:left="360" w:hanging="360"/>
        <w:jc w:val="both"/>
        <w:rPr>
          <w:b w:val="1"/>
          <w:bCs w:val="1"/>
          <w:color w:val="000000"/>
          <w:sz w:val="24"/>
          <w:szCs w:val="24"/>
        </w:rPr>
      </w:pPr>
      <w:r w:rsidDel="00000000" w:rsidR="00000000" w:rsidRPr="00000000">
        <w:rPr>
          <w:b w:val="1"/>
          <w:bCs w:val="1"/>
          <w:color w:val="000000"/>
          <w:sz w:val="24"/>
          <w:szCs w:val="24"/>
          <w:rtl w:val="0"/>
        </w:rPr>
        <w:t xml:space="preserve">Formulación del Problema</w:t>
      </w:r>
    </w:p>
    <w:p w:rsidR="00000000" w:rsidDel="00000000" w:rsidP="00000000" w:rsidRDefault="00000000" w:rsidRPr="00000000" w14:paraId="0000003E">
      <w:pPr>
        <w:spacing w:after="120" w:line="240" w:lineRule="auto"/>
        <w:ind w:left="360" w:firstLine="0"/>
        <w:jc w:val="both"/>
        <w:rPr>
          <w:color w:val="000000"/>
          <w:sz w:val="24"/>
          <w:szCs w:val="24"/>
          <w:u w:val="single"/>
        </w:rPr>
      </w:pPr>
      <w:r w:rsidDel="00000000" w:rsidR="00000000" w:rsidRPr="00000000">
        <w:rPr>
          <w:color w:val="000000"/>
          <w:sz w:val="24"/>
          <w:szCs w:val="24"/>
          <w:rtl w:val="0"/>
        </w:rPr>
        <w:t xml:space="preserve">¿Cómo aprovechar la analítica de datos y el uso de tecnologías emergentes para analizar, predecir y visualizar el comportamiento de delitos como la extorsión, el secuestro y el terrorismo en Colombia durante el periodo 2020–2025, de manera que se generen insumos que favorezcan la detección temprana de riesgos, la denuncia segura y el fortalecimiento de la seguridad ciudadana?</w:t>
      </w:r>
      <w:r w:rsidDel="00000000" w:rsidR="00000000" w:rsidRPr="00000000">
        <w:rPr>
          <w:rtl w:val="0"/>
        </w:rPr>
      </w:r>
    </w:p>
    <w:p w:rsidR="00000000" w:rsidDel="00000000" w:rsidP="00000000" w:rsidRDefault="00000000" w:rsidRPr="00000000" w14:paraId="0000003F">
      <w:pPr>
        <w:numPr>
          <w:ilvl w:val="0"/>
          <w:numId w:val="16"/>
        </w:numPr>
        <w:pBdr>
          <w:top w:space="0" w:sz="0" w:val="nil"/>
          <w:left w:space="0" w:sz="0" w:val="nil"/>
          <w:bottom w:space="0" w:sz="0" w:val="nil"/>
          <w:right w:space="0" w:sz="0" w:val="nil"/>
          <w:between w:space="0" w:sz="0" w:val="nil"/>
        </w:pBdr>
        <w:spacing w:after="120" w:line="240" w:lineRule="auto"/>
        <w:ind w:left="360" w:hanging="360"/>
        <w:jc w:val="both"/>
        <w:rPr>
          <w:b w:val="1"/>
          <w:bCs w:val="1"/>
          <w:color w:val="000000"/>
          <w:sz w:val="24"/>
          <w:szCs w:val="24"/>
        </w:rPr>
      </w:pPr>
      <w:r w:rsidDel="00000000" w:rsidR="00000000" w:rsidRPr="00000000">
        <w:rPr>
          <w:b w:val="1"/>
          <w:bCs w:val="1"/>
          <w:color w:val="000000"/>
          <w:sz w:val="24"/>
          <w:szCs w:val="24"/>
          <w:rtl w:val="0"/>
        </w:rPr>
        <w:t xml:space="preserve">Objetivo general</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both"/>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Analizar los factores asociados a la extorsión, el secuestro y el terrorismo en Colombia durante el periodo 2020–2025, mediante técnicas de analítica de datos, con el fin de generar información estratégica que apoye la formulación de estrategias de intervención en materia de seguridad ciudadana.</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2">
      <w:pPr>
        <w:numPr>
          <w:ilvl w:val="0"/>
          <w:numId w:val="16"/>
        </w:numPr>
        <w:pBdr>
          <w:top w:space="0" w:sz="0" w:val="nil"/>
          <w:left w:space="0" w:sz="0" w:val="nil"/>
          <w:bottom w:space="0" w:sz="0" w:val="nil"/>
          <w:right w:space="0" w:sz="0" w:val="nil"/>
          <w:between w:space="0" w:sz="0" w:val="nil"/>
        </w:pBdr>
        <w:spacing w:after="0" w:line="240" w:lineRule="auto"/>
        <w:ind w:left="360" w:hanging="360"/>
        <w:jc w:val="both"/>
        <w:rPr>
          <w:b w:val="1"/>
          <w:bCs w:val="1"/>
          <w:color w:val="000000"/>
          <w:sz w:val="24"/>
          <w:szCs w:val="24"/>
        </w:rPr>
      </w:pPr>
      <w:r w:rsidDel="00000000" w:rsidR="00000000" w:rsidRPr="00000000">
        <w:rPr>
          <w:b w:val="1"/>
          <w:bCs w:val="1"/>
          <w:color w:val="000000"/>
          <w:sz w:val="24"/>
          <w:szCs w:val="24"/>
          <w:rtl w:val="0"/>
        </w:rPr>
        <w:t xml:space="preserve">Objetivos específicos</w:t>
      </w:r>
    </w:p>
    <w:p w:rsidR="00000000" w:rsidDel="00000000" w:rsidP="00000000" w:rsidRDefault="00000000" w:rsidRPr="00000000" w14:paraId="00000043">
      <w:pPr>
        <w:numPr>
          <w:ilvl w:val="0"/>
          <w:numId w:val="9"/>
        </w:numPr>
        <w:spacing w:after="0" w:line="240" w:lineRule="auto"/>
        <w:ind w:left="720" w:hanging="360"/>
        <w:jc w:val="both"/>
        <w:rPr>
          <w:color w:val="000000"/>
          <w:sz w:val="24"/>
          <w:szCs w:val="24"/>
        </w:rPr>
      </w:pPr>
      <w:r w:rsidDel="00000000" w:rsidR="00000000" w:rsidRPr="00000000">
        <w:rPr>
          <w:b w:val="1"/>
          <w:bCs w:val="1"/>
          <w:color w:val="000000"/>
          <w:sz w:val="24"/>
          <w:szCs w:val="24"/>
          <w:rtl w:val="0"/>
        </w:rPr>
        <w:t xml:space="preserve">Preparar </w:t>
      </w:r>
      <w:r w:rsidDel="00000000" w:rsidR="00000000" w:rsidRPr="00000000">
        <w:rPr>
          <w:color w:val="000000"/>
          <w:sz w:val="24"/>
          <w:szCs w:val="24"/>
          <w:rtl w:val="0"/>
        </w:rPr>
        <w:t xml:space="preserve">los conjuntos de datos relacionados con la extorsión, el secuestro y el terrorismo en Colombia (2020–2025), generando una data limpia y una data estructurada para el entrenamiento de modelos predictivos.</w:t>
      </w:r>
    </w:p>
    <w:p w:rsidR="00000000" w:rsidDel="00000000" w:rsidP="00000000" w:rsidRDefault="00000000" w:rsidRPr="00000000" w14:paraId="00000044">
      <w:pPr>
        <w:numPr>
          <w:ilvl w:val="0"/>
          <w:numId w:val="9"/>
        </w:numPr>
        <w:spacing w:after="0" w:line="240" w:lineRule="auto"/>
        <w:ind w:left="720" w:hanging="360"/>
        <w:jc w:val="both"/>
        <w:rPr>
          <w:color w:val="000000"/>
          <w:sz w:val="24"/>
          <w:szCs w:val="24"/>
        </w:rPr>
      </w:pPr>
      <w:r w:rsidDel="00000000" w:rsidR="00000000" w:rsidRPr="00000000">
        <w:rPr>
          <w:b w:val="1"/>
          <w:bCs w:val="1"/>
          <w:color w:val="000000"/>
          <w:sz w:val="24"/>
          <w:szCs w:val="24"/>
          <w:rtl w:val="0"/>
        </w:rPr>
        <w:t xml:space="preserve">Analizar </w:t>
      </w:r>
      <w:r w:rsidDel="00000000" w:rsidR="00000000" w:rsidRPr="00000000">
        <w:rPr>
          <w:color w:val="000000"/>
          <w:sz w:val="24"/>
          <w:szCs w:val="24"/>
          <w:rtl w:val="0"/>
        </w:rPr>
        <w:t xml:space="preserve">los datos disponibles para identificar factores sociales y territoriales, patrones y tendencias delictivas, zonas de mayor riesgo e impactos en la seguridad ciudadana, y a partir de su interpretación y hallazgos proponer estrategias de prevención e intervención basadas en evidencia.</w:t>
      </w:r>
    </w:p>
    <w:p w:rsidR="00000000" w:rsidDel="00000000" w:rsidP="00000000" w:rsidRDefault="00000000" w:rsidRPr="00000000" w14:paraId="00000045">
      <w:pPr>
        <w:numPr>
          <w:ilvl w:val="0"/>
          <w:numId w:val="9"/>
        </w:numPr>
        <w:spacing w:after="0" w:line="240" w:lineRule="auto"/>
        <w:ind w:left="720" w:hanging="360"/>
        <w:jc w:val="both"/>
        <w:rPr>
          <w:color w:val="000000"/>
          <w:sz w:val="24"/>
          <w:szCs w:val="24"/>
        </w:rPr>
      </w:pPr>
      <w:r w:rsidDel="00000000" w:rsidR="00000000" w:rsidRPr="00000000">
        <w:rPr>
          <w:b w:val="1"/>
          <w:bCs w:val="1"/>
          <w:color w:val="000000"/>
          <w:sz w:val="24"/>
          <w:szCs w:val="24"/>
          <w:rtl w:val="0"/>
        </w:rPr>
        <w:t xml:space="preserve">Diseñar</w:t>
      </w:r>
      <w:r w:rsidDel="00000000" w:rsidR="00000000" w:rsidRPr="00000000">
        <w:rPr>
          <w:color w:val="000000"/>
          <w:sz w:val="24"/>
          <w:szCs w:val="24"/>
          <w:rtl w:val="0"/>
        </w:rPr>
        <w:t xml:space="preserve"> el dashboard interactivo e interfaz web que permitan visualizar los indicadores, patrones y proyecciones relacionados con estos delitos, facilitando la toma de decisiones informadas por parte de las autoridades y otros actores.</w:t>
      </w:r>
    </w:p>
    <w:p w:rsidR="00000000" w:rsidDel="00000000" w:rsidP="00000000" w:rsidRDefault="00000000" w:rsidRPr="00000000" w14:paraId="00000046">
      <w:pPr>
        <w:numPr>
          <w:ilvl w:val="0"/>
          <w:numId w:val="9"/>
        </w:numPr>
        <w:spacing w:after="0" w:line="240" w:lineRule="auto"/>
        <w:ind w:left="720" w:hanging="360"/>
        <w:jc w:val="both"/>
        <w:rPr>
          <w:color w:val="000000"/>
          <w:sz w:val="24"/>
          <w:szCs w:val="24"/>
        </w:rPr>
      </w:pPr>
      <w:r w:rsidDel="00000000" w:rsidR="00000000" w:rsidRPr="00000000">
        <w:rPr>
          <w:b w:val="1"/>
          <w:bCs w:val="1"/>
          <w:color w:val="000000"/>
          <w:sz w:val="24"/>
          <w:szCs w:val="24"/>
          <w:rtl w:val="0"/>
        </w:rPr>
        <w:t xml:space="preserve">Diseñar</w:t>
      </w:r>
      <w:r w:rsidDel="00000000" w:rsidR="00000000" w:rsidRPr="00000000">
        <w:rPr>
          <w:color w:val="000000"/>
          <w:sz w:val="24"/>
          <w:szCs w:val="24"/>
          <w:rtl w:val="0"/>
        </w:rPr>
        <w:t xml:space="preserve"> prototipos de soluciones tecnológicas, orientados a explorar mecanismos de alerta temprana y denuncia asistida que contribuyan a reducir la subnotificación y fortalecer la seguridad ciudadana.</w:t>
      </w:r>
    </w:p>
    <w:p w:rsidR="00000000" w:rsidDel="00000000" w:rsidP="00000000" w:rsidRDefault="00000000" w:rsidRPr="00000000" w14:paraId="00000047">
      <w:pPr>
        <w:spacing w:after="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048">
      <w:pPr>
        <w:numPr>
          <w:ilvl w:val="0"/>
          <w:numId w:val="16"/>
        </w:numPr>
        <w:pBdr>
          <w:top w:space="0" w:sz="0" w:val="nil"/>
          <w:left w:space="0" w:sz="0" w:val="nil"/>
          <w:bottom w:space="0" w:sz="0" w:val="nil"/>
          <w:right w:space="0" w:sz="0" w:val="nil"/>
          <w:between w:space="0" w:sz="0" w:val="nil"/>
        </w:pBdr>
        <w:spacing w:after="120" w:line="240" w:lineRule="auto"/>
        <w:ind w:left="360" w:hanging="360"/>
        <w:jc w:val="both"/>
        <w:rPr>
          <w:b w:val="1"/>
          <w:bCs w:val="1"/>
          <w:color w:val="000000"/>
          <w:sz w:val="24"/>
          <w:szCs w:val="24"/>
        </w:rPr>
      </w:pPr>
      <w:r w:rsidDel="00000000" w:rsidR="00000000" w:rsidRPr="00000000">
        <w:rPr>
          <w:b w:val="1"/>
          <w:bCs w:val="1"/>
          <w:color w:val="000000"/>
          <w:sz w:val="24"/>
          <w:szCs w:val="24"/>
          <w:rtl w:val="0"/>
        </w:rPr>
        <w:t xml:space="preserve">Marco Legal</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En Colombia, los delitos de extorsión, secuestro y terrorismo están regulados principalmente por el Código Penal Colombiano (Ley 599 de 2000) y por la Ley 733 de 2002, la cual establece sanciones más severas para quienes cometan estos delitos.</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120" w:line="240" w:lineRule="auto"/>
        <w:ind w:left="360" w:firstLine="0"/>
        <w:jc w:val="both"/>
        <w:rPr>
          <w:b w:val="1"/>
          <w:bCs w:val="1"/>
          <w:color w:val="000000"/>
          <w:sz w:val="24"/>
          <w:szCs w:val="24"/>
        </w:rPr>
      </w:pPr>
      <w:r w:rsidDel="00000000" w:rsidR="00000000" w:rsidRPr="00000000">
        <w:rPr>
          <w:color w:val="000000"/>
          <w:sz w:val="24"/>
          <w:szCs w:val="24"/>
          <w:rtl w:val="0"/>
        </w:rPr>
        <w:t xml:space="preserve">A continuación, se presentan algunos de los artículos más importantes relacionados con estas conductas.</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120" w:line="240" w:lineRule="auto"/>
        <w:ind w:left="360" w:firstLine="0"/>
        <w:jc w:val="both"/>
        <w:rPr>
          <w:b w:val="1"/>
          <w:bCs w:val="1"/>
          <w:color w:val="000000"/>
          <w:sz w:val="24"/>
          <w:szCs w:val="24"/>
        </w:rPr>
      </w:pPr>
      <w:r w:rsidDel="00000000" w:rsidR="00000000" w:rsidRPr="00000000">
        <w:rPr>
          <w:b w:val="1"/>
          <w:bCs w:val="1"/>
          <w:color w:val="000000"/>
          <w:sz w:val="24"/>
          <w:szCs w:val="24"/>
          <w:rtl w:val="0"/>
        </w:rPr>
        <w:t xml:space="preserve">Artículo 168 – Secuestro simple</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El que, con propósitos distintos a los previstos en el artículo siguiente, arrebate, sustraiga, retenga u oculte a una persona, incurrirá en prisión de 192 a 360 meses y multa de 800 a 1500 salarios mínimos legales mensuales vigentes.</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120" w:line="240" w:lineRule="auto"/>
        <w:ind w:left="360" w:firstLine="0"/>
        <w:jc w:val="both"/>
        <w:rPr>
          <w:b w:val="1"/>
          <w:bCs w:val="1"/>
          <w:color w:val="000000"/>
          <w:sz w:val="24"/>
          <w:szCs w:val="24"/>
        </w:rPr>
      </w:pPr>
      <w:r w:rsidDel="00000000" w:rsidR="00000000" w:rsidRPr="00000000">
        <w:rPr>
          <w:b w:val="1"/>
          <w:bCs w:val="1"/>
          <w:color w:val="000000"/>
          <w:sz w:val="24"/>
          <w:szCs w:val="24"/>
          <w:rtl w:val="0"/>
        </w:rPr>
        <w:t xml:space="preserve">Artículo 169 – Secuestro extorsivo</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El que arrebate, sustraiga, retenga u oculte a una persona con el propósito de exigir por su libertad un provecho o cualquier utilidad, o para que se haga u omita algo, incurrirá en prisión de 320 a 504 meses y multa de 2666,66 a 6000 salarios mínimos legales mensuales vigentes.</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line="240" w:lineRule="auto"/>
        <w:ind w:left="360" w:firstLine="0"/>
        <w:jc w:val="both"/>
        <w:rPr>
          <w:b w:val="1"/>
          <w:bCs w:val="1"/>
          <w:color w:val="000000"/>
          <w:sz w:val="24"/>
          <w:szCs w:val="24"/>
        </w:rPr>
      </w:pPr>
      <w:r w:rsidDel="00000000" w:rsidR="00000000" w:rsidRPr="00000000">
        <w:rPr>
          <w:b w:val="1"/>
          <w:bCs w:val="1"/>
          <w:color w:val="000000"/>
          <w:sz w:val="24"/>
          <w:szCs w:val="24"/>
          <w:rtl w:val="0"/>
        </w:rPr>
        <w:t xml:space="preserve">Artículo 244 – Extorsión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El que constriña a otro a hacer, tolerar u omitir alguna cosa con el propósito de obtener provecho ilícito para sí o para un tercero, incurrirá en prisión de 8 a 15 años.</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240" w:lineRule="auto"/>
        <w:ind w:left="360" w:firstLine="0"/>
        <w:jc w:val="both"/>
        <w:rPr>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line="240" w:lineRule="auto"/>
        <w:ind w:left="360" w:firstLine="0"/>
        <w:jc w:val="both"/>
        <w:rPr>
          <w:b w:val="1"/>
          <w:bCs w:val="1"/>
          <w:color w:val="000000"/>
          <w:sz w:val="24"/>
          <w:szCs w:val="24"/>
        </w:rPr>
      </w:pPr>
      <w:r w:rsidDel="00000000" w:rsidR="00000000" w:rsidRPr="00000000">
        <w:rPr>
          <w:b w:val="1"/>
          <w:bCs w:val="1"/>
          <w:color w:val="000000"/>
          <w:sz w:val="24"/>
          <w:szCs w:val="24"/>
          <w:rtl w:val="0"/>
        </w:rPr>
        <w:t xml:space="preserve">Artículo 247 – Circunstancias de agravación punitiva</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La pena prevista para el delito de extorsión aumentará cuando existan circunstancias agravantes, como el uso de violencia, amenazas graves o la participación de varias personas en el delito.</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line="240" w:lineRule="auto"/>
        <w:ind w:left="360" w:firstLine="0"/>
        <w:jc w:val="both"/>
        <w:rPr>
          <w:b w:val="1"/>
          <w:bCs w:val="1"/>
          <w:color w:val="000000"/>
          <w:sz w:val="24"/>
          <w:szCs w:val="24"/>
        </w:rPr>
      </w:pPr>
      <w:r w:rsidDel="00000000" w:rsidR="00000000" w:rsidRPr="00000000">
        <w:rPr>
          <w:b w:val="1"/>
          <w:bCs w:val="1"/>
          <w:color w:val="000000"/>
          <w:sz w:val="24"/>
          <w:szCs w:val="24"/>
          <w:rtl w:val="0"/>
        </w:rPr>
        <w:t xml:space="preserve">Artículo 11 – Exclusión de beneficios y subrogados</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Cuando se trate de delitos de terrorismo, secuestro o extorsión, no procederán rebajas de pena por confesión o sentencia anticipada, ni se concederán beneficios como libertad condicional, prisión domiciliaria u otros mecanismos sustitutivos de la pena.</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line="240" w:lineRule="auto"/>
        <w:ind w:left="360" w:firstLine="0"/>
        <w:jc w:val="both"/>
        <w:rPr>
          <w:b w:val="1"/>
          <w:bCs w:val="1"/>
          <w:color w:val="000000"/>
          <w:sz w:val="24"/>
          <w:szCs w:val="24"/>
        </w:rPr>
      </w:pPr>
      <w:r w:rsidDel="00000000" w:rsidR="00000000" w:rsidRPr="00000000">
        <w:rPr>
          <w:b w:val="1"/>
          <w:bCs w:val="1"/>
          <w:color w:val="000000"/>
          <w:sz w:val="24"/>
          <w:szCs w:val="24"/>
          <w:rtl w:val="0"/>
        </w:rPr>
        <w:t xml:space="preserve">Artículo 12 – Reducción de términos</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line="240" w:lineRule="auto"/>
        <w:ind w:left="360" w:firstLine="0"/>
        <w:jc w:val="both"/>
        <w:rPr>
          <w:color w:val="000000"/>
          <w:sz w:val="24"/>
          <w:szCs w:val="24"/>
        </w:rPr>
      </w:pPr>
      <w:r w:rsidDel="00000000" w:rsidR="00000000" w:rsidRPr="00000000">
        <w:rPr>
          <w:color w:val="000000"/>
          <w:sz w:val="24"/>
          <w:szCs w:val="24"/>
          <w:rtl w:val="0"/>
        </w:rPr>
        <w:t xml:space="preserve">En casos de flagrancia relacionados con los delitos contemplados en esta ley, los términos de investigación y juicio podrán reducirse a la mitad.</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line="240" w:lineRule="auto"/>
        <w:ind w:left="360" w:firstLine="0"/>
        <w:jc w:val="both"/>
        <w:rPr>
          <w:b w:val="1"/>
          <w:bCs w:val="1"/>
          <w:color w:val="000000"/>
          <w:sz w:val="24"/>
          <w:szCs w:val="24"/>
        </w:rPr>
      </w:pPr>
      <w:r w:rsidDel="00000000" w:rsidR="00000000" w:rsidRPr="00000000">
        <w:rPr>
          <w:b w:val="1"/>
          <w:bCs w:val="1"/>
          <w:color w:val="000000"/>
          <w:sz w:val="24"/>
          <w:szCs w:val="24"/>
          <w:rtl w:val="0"/>
        </w:rPr>
        <w:t xml:space="preserve">Artículo 13 – Amnistía e indulto</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line="240" w:lineRule="auto"/>
        <w:ind w:left="360" w:firstLine="0"/>
        <w:jc w:val="both"/>
        <w:rPr>
          <w:b w:val="1"/>
          <w:bCs w:val="1"/>
          <w:color w:val="000000"/>
          <w:sz w:val="24"/>
          <w:szCs w:val="24"/>
        </w:rPr>
      </w:pPr>
      <w:r w:rsidDel="00000000" w:rsidR="00000000" w:rsidRPr="00000000">
        <w:rPr>
          <w:color w:val="000000"/>
          <w:sz w:val="24"/>
          <w:szCs w:val="24"/>
          <w:rtl w:val="0"/>
        </w:rPr>
        <w:t xml:space="preserve">Las personas responsables de delitos de terrorismo, secuestro o extorsión no podrán ser beneficiadas con amnistías o indultos, debido a la gravedad de estas conductas.</w:t>
      </w:r>
      <w:r w:rsidDel="00000000" w:rsidR="00000000" w:rsidRPr="00000000">
        <w:rPr>
          <w:rtl w:val="0"/>
        </w:rPr>
      </w:r>
    </w:p>
    <w:p w:rsidR="00000000" w:rsidDel="00000000" w:rsidP="00000000" w:rsidRDefault="00000000" w:rsidRPr="00000000" w14:paraId="0000005A">
      <w:pPr>
        <w:numPr>
          <w:ilvl w:val="0"/>
          <w:numId w:val="16"/>
        </w:numPr>
        <w:pBdr>
          <w:top w:space="0" w:sz="0" w:val="nil"/>
          <w:left w:space="0" w:sz="0" w:val="nil"/>
          <w:bottom w:space="0" w:sz="0" w:val="nil"/>
          <w:right w:space="0" w:sz="0" w:val="nil"/>
          <w:between w:space="0" w:sz="0" w:val="nil"/>
        </w:pBdr>
        <w:spacing w:after="120" w:line="240" w:lineRule="auto"/>
        <w:ind w:left="360" w:hanging="360"/>
        <w:jc w:val="both"/>
        <w:rPr>
          <w:b w:val="1"/>
          <w:bCs w:val="1"/>
          <w:color w:val="000000"/>
          <w:sz w:val="24"/>
          <w:szCs w:val="24"/>
        </w:rPr>
      </w:pPr>
      <w:r w:rsidDel="00000000" w:rsidR="00000000" w:rsidRPr="00000000">
        <w:rPr>
          <w:b w:val="1"/>
          <w:bCs w:val="1"/>
          <w:color w:val="000000"/>
          <w:sz w:val="24"/>
          <w:szCs w:val="24"/>
          <w:rtl w:val="0"/>
        </w:rPr>
        <w:t xml:space="preserve">Metodología y datos</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8.1. Enfoque de analítica de datos</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120" w:line="240" w:lineRule="auto"/>
        <w:ind w:left="720" w:firstLine="0"/>
        <w:jc w:val="both"/>
        <w:rPr>
          <w:sz w:val="24"/>
          <w:szCs w:val="24"/>
        </w:rPr>
      </w:pPr>
      <w:r w:rsidDel="00000000" w:rsidR="00000000" w:rsidRPr="00000000">
        <w:rPr>
          <w:sz w:val="24"/>
          <w:szCs w:val="24"/>
          <w:rtl w:val="0"/>
        </w:rPr>
        <w:t xml:space="preserve">Para el desarrollo del proyecto Vigía, se implementó un enfoque metodológico estructurado en fases, diseñado para transformar datos crudos en inteligencia accionable sobre delitos de alto impacto. El proceso se dividió en las siguientes etapas:</w:t>
      </w:r>
    </w:p>
    <w:p w:rsidR="00000000" w:rsidDel="00000000" w:rsidP="00000000" w:rsidRDefault="00000000" w:rsidRPr="00000000" w14:paraId="0000005D">
      <w:pPr>
        <w:numPr>
          <w:ilvl w:val="0"/>
          <w:numId w:val="14"/>
        </w:numPr>
        <w:spacing w:after="0" w:line="240" w:lineRule="auto"/>
        <w:ind w:left="720" w:hanging="360"/>
        <w:jc w:val="both"/>
        <w:rPr>
          <w:sz w:val="24"/>
          <w:szCs w:val="24"/>
        </w:rPr>
      </w:pPr>
      <w:r w:rsidDel="00000000" w:rsidR="00000000" w:rsidRPr="00000000">
        <w:rPr>
          <w:b w:val="1"/>
          <w:bCs w:val="1"/>
          <w:sz w:val="24"/>
          <w:szCs w:val="24"/>
          <w:rtl w:val="0"/>
        </w:rPr>
        <w:t xml:space="preserve">Comprensión y Captura:</w:t>
      </w:r>
      <w:r w:rsidDel="00000000" w:rsidR="00000000" w:rsidRPr="00000000">
        <w:rPr>
          <w:sz w:val="24"/>
          <w:szCs w:val="24"/>
          <w:rtl w:val="0"/>
        </w:rPr>
        <w:t xml:space="preserve"> Se identificaron las fuentes oficiales de datos criminalísticos, estableciendo los parámetros temporales y geográficos relevantes para el estudio de la extorsión, el secuestro y el terrorismo en el territorio nacional.</w:t>
      </w:r>
    </w:p>
    <w:p w:rsidR="00000000" w:rsidDel="00000000" w:rsidP="00000000" w:rsidRDefault="00000000" w:rsidRPr="00000000" w14:paraId="0000005E">
      <w:pPr>
        <w:numPr>
          <w:ilvl w:val="0"/>
          <w:numId w:val="14"/>
        </w:numPr>
        <w:spacing w:after="0" w:line="240" w:lineRule="auto"/>
        <w:ind w:left="720" w:hanging="360"/>
        <w:jc w:val="both"/>
        <w:rPr>
          <w:sz w:val="24"/>
          <w:szCs w:val="24"/>
        </w:rPr>
      </w:pPr>
      <w:r w:rsidDel="00000000" w:rsidR="00000000" w:rsidRPr="00000000">
        <w:rPr>
          <w:b w:val="1"/>
          <w:bCs w:val="1"/>
          <w:sz w:val="24"/>
          <w:szCs w:val="24"/>
          <w:rtl w:val="0"/>
        </w:rPr>
        <w:t xml:space="preserve">Preparación de Datos:</w:t>
      </w:r>
      <w:r w:rsidDel="00000000" w:rsidR="00000000" w:rsidRPr="00000000">
        <w:rPr>
          <w:sz w:val="24"/>
          <w:szCs w:val="24"/>
          <w:rtl w:val="0"/>
        </w:rPr>
        <w:t xml:space="preserve"> Se realizó un proceso de limpieza y normalización (</w:t>
      </w:r>
      <w:r w:rsidDel="00000000" w:rsidR="00000000" w:rsidRPr="00000000">
        <w:rPr>
          <w:i w:val="1"/>
          <w:iCs w:val="1"/>
          <w:sz w:val="24"/>
          <w:szCs w:val="24"/>
          <w:rtl w:val="0"/>
        </w:rPr>
        <w:t xml:space="preserve">data scrubbing</w:t>
      </w:r>
      <w:r w:rsidDel="00000000" w:rsidR="00000000" w:rsidRPr="00000000">
        <w:rPr>
          <w:sz w:val="24"/>
          <w:szCs w:val="24"/>
          <w:rtl w:val="0"/>
        </w:rPr>
        <w:t xml:space="preserve">) para corregir inconsistencias, manejar valores nulos y asegurar la integridad de las variables de tiempo, lugar y modalidad delictiva.</w:t>
      </w:r>
    </w:p>
    <w:p w:rsidR="00000000" w:rsidDel="00000000" w:rsidP="00000000" w:rsidRDefault="00000000" w:rsidRPr="00000000" w14:paraId="0000005F">
      <w:pPr>
        <w:numPr>
          <w:ilvl w:val="0"/>
          <w:numId w:val="14"/>
        </w:numPr>
        <w:spacing w:after="0" w:line="240" w:lineRule="auto"/>
        <w:ind w:left="720" w:hanging="360"/>
        <w:jc w:val="both"/>
        <w:rPr>
          <w:sz w:val="24"/>
          <w:szCs w:val="24"/>
        </w:rPr>
      </w:pPr>
      <w:r w:rsidDel="00000000" w:rsidR="00000000" w:rsidRPr="00000000">
        <w:rPr>
          <w:b w:val="1"/>
          <w:bCs w:val="1"/>
          <w:sz w:val="24"/>
          <w:szCs w:val="24"/>
          <w:rtl w:val="0"/>
        </w:rPr>
        <w:t xml:space="preserve">Análisis Exploratorio y Descriptivo:</w:t>
      </w:r>
      <w:r w:rsidDel="00000000" w:rsidR="00000000" w:rsidRPr="00000000">
        <w:rPr>
          <w:sz w:val="24"/>
          <w:szCs w:val="24"/>
          <w:rtl w:val="0"/>
        </w:rPr>
        <w:t xml:space="preserve"> Mediante técnicas estadísticas, se identificaron patrones, tendencias históricas y "puntos calientes" (</w:t>
      </w:r>
      <w:r w:rsidDel="00000000" w:rsidR="00000000" w:rsidRPr="00000000">
        <w:rPr>
          <w:i w:val="1"/>
          <w:iCs w:val="1"/>
          <w:sz w:val="24"/>
          <w:szCs w:val="24"/>
          <w:rtl w:val="0"/>
        </w:rPr>
        <w:t xml:space="preserve">hotspots</w:t>
      </w:r>
      <w:r w:rsidDel="00000000" w:rsidR="00000000" w:rsidRPr="00000000">
        <w:rPr>
          <w:sz w:val="24"/>
          <w:szCs w:val="24"/>
          <w:rtl w:val="0"/>
        </w:rPr>
        <w:t xml:space="preserve">) que permiten entender el comportamiento de estas organizaciones criminales.</w:t>
      </w:r>
    </w:p>
    <w:p w:rsidR="00000000" w:rsidDel="00000000" w:rsidP="00000000" w:rsidRDefault="00000000" w:rsidRPr="00000000" w14:paraId="00000060">
      <w:pPr>
        <w:numPr>
          <w:ilvl w:val="0"/>
          <w:numId w:val="14"/>
        </w:numPr>
        <w:spacing w:after="0" w:line="240" w:lineRule="auto"/>
        <w:ind w:left="720" w:hanging="360"/>
        <w:jc w:val="both"/>
        <w:rPr>
          <w:sz w:val="24"/>
          <w:szCs w:val="24"/>
        </w:rPr>
      </w:pPr>
      <w:r w:rsidDel="00000000" w:rsidR="00000000" w:rsidRPr="00000000">
        <w:rPr>
          <w:b w:val="1"/>
          <w:bCs w:val="1"/>
          <w:sz w:val="24"/>
          <w:szCs w:val="24"/>
          <w:rtl w:val="0"/>
        </w:rPr>
        <w:t xml:space="preserve">Visualización:</w:t>
      </w:r>
      <w:r w:rsidDel="00000000" w:rsidR="00000000" w:rsidRPr="00000000">
        <w:rPr>
          <w:sz w:val="24"/>
          <w:szCs w:val="24"/>
          <w:rtl w:val="0"/>
        </w:rPr>
        <w:t xml:space="preserve"> Se diseñaron tableros dinámicos y mapas de calor que facilitan la interpretación de la densidad delictiva y la toma de decisiones estratégicas.</w:t>
      </w:r>
    </w:p>
    <w:p w:rsidR="00000000" w:rsidDel="00000000" w:rsidP="00000000" w:rsidRDefault="00000000" w:rsidRPr="00000000" w14:paraId="00000061">
      <w:pPr>
        <w:numPr>
          <w:ilvl w:val="0"/>
          <w:numId w:val="14"/>
        </w:numPr>
        <w:spacing w:after="0" w:line="240" w:lineRule="auto"/>
        <w:ind w:left="720" w:hanging="360"/>
        <w:jc w:val="both"/>
        <w:rPr>
          <w:sz w:val="24"/>
          <w:szCs w:val="24"/>
          <w:u w:val="none"/>
        </w:rPr>
      </w:pPr>
      <w:r w:rsidDel="00000000" w:rsidR="00000000" w:rsidRPr="00000000">
        <w:rPr>
          <w:b w:val="1"/>
          <w:bCs w:val="1"/>
          <w:sz w:val="24"/>
          <w:szCs w:val="24"/>
          <w:rtl w:val="0"/>
        </w:rPr>
        <w:t xml:space="preserve">Herramientas utilizadas:</w:t>
      </w:r>
      <w:r w:rsidDel="00000000" w:rsidR="00000000" w:rsidRPr="00000000">
        <w:rPr>
          <w:sz w:val="24"/>
          <w:szCs w:val="24"/>
          <w:rtl w:val="0"/>
        </w:rPr>
        <w:t xml:space="preserve">  Para garantizar la robustez del análisis, se empleó un ecosistema de herramientas complementarias:</w:t>
      </w:r>
      <w:r w:rsidDel="00000000" w:rsidR="00000000" w:rsidRPr="00000000">
        <w:rPr>
          <w:rtl w:val="0"/>
        </w:rPr>
      </w:r>
    </w:p>
    <w:p w:rsidR="00000000" w:rsidDel="00000000" w:rsidP="00000000" w:rsidRDefault="00000000" w:rsidRPr="00000000" w14:paraId="00000062">
      <w:pPr>
        <w:numPr>
          <w:ilvl w:val="0"/>
          <w:numId w:val="13"/>
        </w:numPr>
        <w:spacing w:after="0" w:before="0" w:line="240" w:lineRule="auto"/>
        <w:ind w:left="720" w:hanging="360"/>
        <w:rPr>
          <w:sz w:val="24"/>
          <w:szCs w:val="24"/>
        </w:rPr>
      </w:pPr>
      <w:r w:rsidDel="00000000" w:rsidR="00000000" w:rsidRPr="00000000">
        <w:rPr>
          <w:b w:val="1"/>
          <w:bCs w:val="1"/>
          <w:sz w:val="24"/>
          <w:szCs w:val="24"/>
          <w:rtl w:val="0"/>
        </w:rPr>
        <w:t xml:space="preserve">Python:</w:t>
      </w:r>
      <w:r w:rsidDel="00000000" w:rsidR="00000000" w:rsidRPr="00000000">
        <w:rPr>
          <w:sz w:val="24"/>
          <w:szCs w:val="24"/>
          <w:rtl w:val="0"/>
        </w:rPr>
        <w:t xml:space="preserve"> Utilizado para la extracción masiva de datos y el procesamiento estadístico avanzado mediante librerías como </w:t>
      </w:r>
      <w:r w:rsidDel="00000000" w:rsidR="00000000" w:rsidRPr="00000000">
        <w:rPr>
          <w:i w:val="1"/>
          <w:iCs w:val="1"/>
          <w:sz w:val="24"/>
          <w:szCs w:val="24"/>
          <w:rtl w:val="0"/>
        </w:rPr>
        <w:t xml:space="preserve">Pandas</w:t>
      </w:r>
      <w:r w:rsidDel="00000000" w:rsidR="00000000" w:rsidRPr="00000000">
        <w:rPr>
          <w:sz w:val="24"/>
          <w:szCs w:val="24"/>
          <w:rtl w:val="0"/>
        </w:rPr>
        <w:t xml:space="preserve"> y </w:t>
      </w:r>
      <w:r w:rsidDel="00000000" w:rsidR="00000000" w:rsidRPr="00000000">
        <w:rPr>
          <w:i w:val="1"/>
          <w:iCs w:val="1"/>
          <w:sz w:val="24"/>
          <w:szCs w:val="24"/>
          <w:rtl w:val="0"/>
        </w:rPr>
        <w:t xml:space="preserve">Matplotlib</w:t>
      </w:r>
      <w:r w:rsidDel="00000000" w:rsidR="00000000" w:rsidRPr="00000000">
        <w:rPr>
          <w:sz w:val="24"/>
          <w:szCs w:val="24"/>
          <w:rtl w:val="0"/>
        </w:rPr>
        <w:t xml:space="preserve">.</w:t>
      </w:r>
    </w:p>
    <w:p w:rsidR="00000000" w:rsidDel="00000000" w:rsidP="00000000" w:rsidRDefault="00000000" w:rsidRPr="00000000" w14:paraId="00000063">
      <w:pPr>
        <w:numPr>
          <w:ilvl w:val="0"/>
          <w:numId w:val="13"/>
        </w:numPr>
        <w:spacing w:after="0" w:before="0" w:line="240" w:lineRule="auto"/>
        <w:ind w:left="720" w:hanging="360"/>
        <w:rPr>
          <w:sz w:val="24"/>
          <w:szCs w:val="24"/>
        </w:rPr>
      </w:pPr>
      <w:r w:rsidDel="00000000" w:rsidR="00000000" w:rsidRPr="00000000">
        <w:rPr>
          <w:b w:val="1"/>
          <w:bCs w:val="1"/>
          <w:sz w:val="24"/>
          <w:szCs w:val="24"/>
          <w:rtl w:val="0"/>
        </w:rPr>
        <w:t xml:space="preserve">Excel:</w:t>
      </w:r>
      <w:r w:rsidDel="00000000" w:rsidR="00000000" w:rsidRPr="00000000">
        <w:rPr>
          <w:sz w:val="24"/>
          <w:szCs w:val="24"/>
          <w:rtl w:val="0"/>
        </w:rPr>
        <w:t xml:space="preserve"> Empleado como fase intermedia para la validación rápida de datos y estructuración de tablas maestras.</w:t>
      </w:r>
    </w:p>
    <w:p w:rsidR="00000000" w:rsidDel="00000000" w:rsidP="00000000" w:rsidRDefault="00000000" w:rsidRPr="00000000" w14:paraId="00000064">
      <w:pPr>
        <w:numPr>
          <w:ilvl w:val="0"/>
          <w:numId w:val="13"/>
        </w:numPr>
        <w:spacing w:after="0" w:before="0" w:line="240" w:lineRule="auto"/>
        <w:ind w:left="720" w:hanging="360"/>
        <w:rPr>
          <w:sz w:val="24"/>
          <w:szCs w:val="24"/>
        </w:rPr>
      </w:pPr>
      <w:r w:rsidDel="00000000" w:rsidR="00000000" w:rsidRPr="00000000">
        <w:rPr>
          <w:b w:val="1"/>
          <w:bCs w:val="1"/>
          <w:sz w:val="24"/>
          <w:szCs w:val="24"/>
          <w:rtl w:val="0"/>
        </w:rPr>
        <w:t xml:space="preserve">Power BI:</w:t>
      </w:r>
      <w:r w:rsidDel="00000000" w:rsidR="00000000" w:rsidRPr="00000000">
        <w:rPr>
          <w:sz w:val="24"/>
          <w:szCs w:val="24"/>
          <w:rtl w:val="0"/>
        </w:rPr>
        <w:t xml:space="preserve"> Como herramienta principal de </w:t>
      </w:r>
      <w:r w:rsidDel="00000000" w:rsidR="00000000" w:rsidRPr="00000000">
        <w:rPr>
          <w:i w:val="1"/>
          <w:iCs w:val="1"/>
          <w:sz w:val="24"/>
          <w:szCs w:val="24"/>
          <w:rtl w:val="0"/>
        </w:rPr>
        <w:t xml:space="preserve">Business Intelligence</w:t>
      </w:r>
      <w:r w:rsidDel="00000000" w:rsidR="00000000" w:rsidRPr="00000000">
        <w:rPr>
          <w:sz w:val="24"/>
          <w:szCs w:val="24"/>
          <w:rtl w:val="0"/>
        </w:rPr>
        <w:t xml:space="preserve"> para la creación de reportes interactivos y la comunicación visual de los hallazgos.</w:t>
      </w:r>
    </w:p>
    <w:p w:rsidR="00000000" w:rsidDel="00000000" w:rsidP="00000000" w:rsidRDefault="00000000" w:rsidRPr="00000000" w14:paraId="00000065">
      <w:pPr>
        <w:numPr>
          <w:ilvl w:val="0"/>
          <w:numId w:val="13"/>
        </w:numPr>
        <w:spacing w:after="0" w:before="0" w:line="240" w:lineRule="auto"/>
        <w:ind w:left="720" w:hanging="360"/>
        <w:rPr>
          <w:sz w:val="24"/>
          <w:szCs w:val="24"/>
          <w:u w:val="none"/>
        </w:rPr>
      </w:pPr>
      <w:r w:rsidDel="00000000" w:rsidR="00000000" w:rsidRPr="00000000">
        <w:rPr>
          <w:b w:val="1"/>
          <w:bCs w:val="1"/>
          <w:sz w:val="24"/>
          <w:szCs w:val="24"/>
          <w:rtl w:val="0"/>
        </w:rPr>
        <w:t xml:space="preserve">R:</w:t>
      </w:r>
      <w:r w:rsidDel="00000000" w:rsidR="00000000" w:rsidRPr="00000000">
        <w:rPr>
          <w:sz w:val="24"/>
          <w:szCs w:val="24"/>
          <w:rtl w:val="0"/>
        </w:rPr>
        <w:t xml:space="preserve"> Empleado para el </w:t>
      </w:r>
      <w:r w:rsidDel="00000000" w:rsidR="00000000" w:rsidRPr="00000000">
        <w:rPr>
          <w:b w:val="1"/>
          <w:bCs w:val="1"/>
          <w:sz w:val="24"/>
          <w:szCs w:val="24"/>
          <w:rtl w:val="0"/>
        </w:rPr>
        <w:t xml:space="preserve">análisis estadístico avanzado</w:t>
      </w:r>
      <w:r w:rsidDel="00000000" w:rsidR="00000000" w:rsidRPr="00000000">
        <w:rPr>
          <w:sz w:val="24"/>
          <w:szCs w:val="24"/>
          <w:rtl w:val="0"/>
        </w:rPr>
        <w:t xml:space="preserve"> y la validación de hipótesis, aprovechando su capacidad para el modelamiento de datos complejos y la generación de gráficos estadísticos de alta precisión.</w:t>
      </w:r>
      <w:r w:rsidDel="00000000" w:rsidR="00000000" w:rsidRPr="00000000">
        <w:rPr>
          <w:rtl w:val="0"/>
        </w:rPr>
      </w:r>
    </w:p>
    <w:p w:rsidR="00000000" w:rsidDel="00000000" w:rsidP="00000000" w:rsidRDefault="00000000" w:rsidRPr="00000000" w14:paraId="00000066">
      <w:pPr>
        <w:numPr>
          <w:ilvl w:val="0"/>
          <w:numId w:val="13"/>
        </w:numPr>
        <w:spacing w:after="240" w:before="0" w:line="240" w:lineRule="auto"/>
        <w:ind w:left="720" w:hanging="360"/>
        <w:rPr>
          <w:sz w:val="24"/>
          <w:szCs w:val="24"/>
          <w:u w:val="none"/>
        </w:rPr>
      </w:pPr>
      <w:r w:rsidDel="00000000" w:rsidR="00000000" w:rsidRPr="00000000">
        <w:rPr>
          <w:b w:val="1"/>
          <w:bCs w:val="1"/>
          <w:sz w:val="24"/>
          <w:szCs w:val="24"/>
          <w:rtl w:val="0"/>
        </w:rPr>
        <w:t xml:space="preserve">HTML:</w:t>
      </w:r>
      <w:r w:rsidDel="00000000" w:rsidR="00000000" w:rsidRPr="00000000">
        <w:rPr>
          <w:sz w:val="24"/>
          <w:szCs w:val="24"/>
          <w:rtl w:val="0"/>
        </w:rPr>
        <w:t xml:space="preserve"> Utilizado para la </w:t>
      </w:r>
      <w:r w:rsidDel="00000000" w:rsidR="00000000" w:rsidRPr="00000000">
        <w:rPr>
          <w:b w:val="1"/>
          <w:bCs w:val="1"/>
          <w:sz w:val="24"/>
          <w:szCs w:val="24"/>
          <w:rtl w:val="0"/>
        </w:rPr>
        <w:t xml:space="preserve">estructuración y presentación del informe final en formato web</w:t>
      </w:r>
      <w:r w:rsidDel="00000000" w:rsidR="00000000" w:rsidRPr="00000000">
        <w:rPr>
          <w:sz w:val="24"/>
          <w:szCs w:val="24"/>
          <w:rtl w:val="0"/>
        </w:rPr>
        <w:t xml:space="preserve">, permitiendo una navegación intuitiva de los resultados y facilitando el despliegue de los hallazgos en plataformas digitales.</w:t>
      </w:r>
      <w:r w:rsidDel="00000000" w:rsidR="00000000" w:rsidRPr="00000000">
        <w:rPr>
          <w:rtl w:val="0"/>
        </w:rPr>
      </w:r>
    </w:p>
    <w:p w:rsidR="00000000" w:rsidDel="00000000" w:rsidP="00000000" w:rsidRDefault="00000000" w:rsidRPr="00000000" w14:paraId="00000067">
      <w:pPr>
        <w:spacing w:after="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68">
      <w:pPr>
        <w:spacing w:after="120" w:line="240" w:lineRule="auto"/>
        <w:ind w:left="360" w:firstLine="360"/>
        <w:jc w:val="both"/>
        <w:rPr>
          <w:b w:val="1"/>
          <w:bCs w:val="1"/>
          <w:color w:val="000000"/>
          <w:sz w:val="24"/>
          <w:szCs w:val="24"/>
        </w:rPr>
      </w:pPr>
      <w:r w:rsidDel="00000000" w:rsidR="00000000" w:rsidRPr="00000000">
        <w:rPr>
          <w:b w:val="1"/>
          <w:bCs w:val="1"/>
          <w:color w:val="000000"/>
          <w:sz w:val="24"/>
          <w:szCs w:val="24"/>
          <w:rtl w:val="0"/>
        </w:rPr>
        <w:t xml:space="preserve">8.2 Fuentes de datos y preparación</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120" w:line="240" w:lineRule="auto"/>
        <w:ind w:left="360" w:firstLine="0"/>
        <w:jc w:val="both"/>
        <w:rPr>
          <w:sz w:val="24"/>
          <w:szCs w:val="24"/>
        </w:rPr>
      </w:pPr>
      <w:r w:rsidDel="00000000" w:rsidR="00000000" w:rsidRPr="00000000">
        <w:rPr>
          <w:color w:val="000000"/>
          <w:sz w:val="24"/>
          <w:szCs w:val="24"/>
          <w:rtl w:val="0"/>
        </w:rPr>
        <w:t xml:space="preserve">Las fuentes de datos utilizadas para el proyecto se obutvieron de Policia Nacional de Colombia, en donde se encontraron bases tales como Terrorismo, Extorsion y Secuestro, las 3 mencionadas con años de 2020 al 2025. Para la base de datos de  coordenadas (necesarias para visualizar mapas con base al Código Dane) se encontró en el portal Geo</w:t>
      </w:r>
      <w:r w:rsidDel="00000000" w:rsidR="00000000" w:rsidRPr="00000000">
        <w:rPr>
          <w:sz w:val="24"/>
          <w:szCs w:val="24"/>
          <w:rtl w:val="0"/>
        </w:rPr>
        <w:t xml:space="preserve">DANE.</w:t>
      </w:r>
    </w:p>
    <w:p w:rsidR="00000000" w:rsidDel="00000000" w:rsidP="00000000" w:rsidRDefault="00000000" w:rsidRPr="00000000" w14:paraId="0000006A">
      <w:pPr>
        <w:spacing w:after="240" w:before="240" w:line="240" w:lineRule="auto"/>
        <w:jc w:val="both"/>
        <w:rPr>
          <w:sz w:val="24"/>
          <w:szCs w:val="24"/>
        </w:rPr>
      </w:pPr>
      <w:r w:rsidDel="00000000" w:rsidR="00000000" w:rsidRPr="00000000">
        <w:rPr>
          <w:sz w:val="24"/>
          <w:szCs w:val="24"/>
          <w:rtl w:val="0"/>
        </w:rPr>
        <w:t xml:space="preserve">Para garantizar que los hallazgos de </w:t>
      </w:r>
      <w:r w:rsidDel="00000000" w:rsidR="00000000" w:rsidRPr="00000000">
        <w:rPr>
          <w:b w:val="1"/>
          <w:bCs w:val="1"/>
          <w:sz w:val="24"/>
          <w:szCs w:val="24"/>
          <w:rtl w:val="0"/>
        </w:rPr>
        <w:t xml:space="preserve">Vigía Data Insights </w:t>
      </w:r>
      <w:r w:rsidDel="00000000" w:rsidR="00000000" w:rsidRPr="00000000">
        <w:rPr>
          <w:sz w:val="24"/>
          <w:szCs w:val="24"/>
          <w:rtl w:val="0"/>
        </w:rPr>
        <w:t xml:space="preserve">sean precisos y accionables, se estableció un protocolo de extracción y transformación de datos (ETL) basado en fuentes oficiales de alta fidelidad:</w:t>
      </w:r>
    </w:p>
    <w:p w:rsidR="00000000" w:rsidDel="00000000" w:rsidP="00000000" w:rsidRDefault="00000000" w:rsidRPr="00000000" w14:paraId="0000006B">
      <w:pPr>
        <w:numPr>
          <w:ilvl w:val="0"/>
          <w:numId w:val="12"/>
        </w:numPr>
        <w:spacing w:after="0" w:before="240" w:line="240" w:lineRule="auto"/>
        <w:ind w:left="720" w:hanging="360"/>
        <w:rPr>
          <w:sz w:val="24"/>
          <w:szCs w:val="24"/>
        </w:rPr>
      </w:pPr>
      <w:r w:rsidDel="00000000" w:rsidR="00000000" w:rsidRPr="00000000">
        <w:rPr>
          <w:b w:val="1"/>
          <w:bCs w:val="1"/>
          <w:sz w:val="24"/>
          <w:szCs w:val="24"/>
          <w:rtl w:val="0"/>
        </w:rPr>
        <w:t xml:space="preserve">Origen de los datos:</w:t>
      </w:r>
      <w:r w:rsidDel="00000000" w:rsidR="00000000" w:rsidRPr="00000000">
        <w:rPr>
          <w:sz w:val="24"/>
          <w:szCs w:val="24"/>
          <w:rtl w:val="0"/>
        </w:rPr>
        <w:t xml:space="preserve"> La información primaria se consolidó a partir de los registros administrativos de la </w:t>
      </w:r>
      <w:r w:rsidDel="00000000" w:rsidR="00000000" w:rsidRPr="00000000">
        <w:rPr>
          <w:b w:val="1"/>
          <w:bCs w:val="1"/>
          <w:sz w:val="24"/>
          <w:szCs w:val="24"/>
          <w:rtl w:val="0"/>
        </w:rPr>
        <w:t xml:space="preserve">Policía Nacional de Colombia</w:t>
      </w:r>
      <w:r w:rsidDel="00000000" w:rsidR="00000000" w:rsidRPr="00000000">
        <w:rPr>
          <w:sz w:val="24"/>
          <w:szCs w:val="24"/>
          <w:rtl w:val="0"/>
        </w:rPr>
        <w:t xml:space="preserve">, integrando las bases de datos de </w:t>
      </w:r>
      <w:r w:rsidDel="00000000" w:rsidR="00000000" w:rsidRPr="00000000">
        <w:rPr>
          <w:b w:val="1"/>
          <w:bCs w:val="1"/>
          <w:sz w:val="24"/>
          <w:szCs w:val="24"/>
          <w:rtl w:val="0"/>
        </w:rPr>
        <w:t xml:space="preserve">Terrorismo, Extorsión y Secuestro</w:t>
      </w:r>
      <w:r w:rsidDel="00000000" w:rsidR="00000000" w:rsidRPr="00000000">
        <w:rPr>
          <w:sz w:val="24"/>
          <w:szCs w:val="24"/>
          <w:rtl w:val="0"/>
        </w:rPr>
        <w:t xml:space="preserve"> para el periodo comprendido entre </w:t>
      </w:r>
      <w:r w:rsidDel="00000000" w:rsidR="00000000" w:rsidRPr="00000000">
        <w:rPr>
          <w:b w:val="1"/>
          <w:bCs w:val="1"/>
          <w:sz w:val="24"/>
          <w:szCs w:val="24"/>
          <w:rtl w:val="0"/>
        </w:rPr>
        <w:t xml:space="preserve">2020 y 2025</w:t>
      </w:r>
      <w:r w:rsidDel="00000000" w:rsidR="00000000" w:rsidRPr="00000000">
        <w:rPr>
          <w:sz w:val="24"/>
          <w:szCs w:val="24"/>
          <w:rtl w:val="0"/>
        </w:rPr>
        <w:t xml:space="preserve">.</w:t>
      </w:r>
    </w:p>
    <w:p w:rsidR="00000000" w:rsidDel="00000000" w:rsidP="00000000" w:rsidRDefault="00000000" w:rsidRPr="00000000" w14:paraId="0000006C">
      <w:pPr>
        <w:numPr>
          <w:ilvl w:val="0"/>
          <w:numId w:val="12"/>
        </w:numPr>
        <w:spacing w:after="240" w:before="0" w:line="240" w:lineRule="auto"/>
        <w:ind w:left="720" w:hanging="360"/>
        <w:rPr>
          <w:sz w:val="24"/>
          <w:szCs w:val="24"/>
        </w:rPr>
      </w:pPr>
      <w:r w:rsidDel="00000000" w:rsidR="00000000" w:rsidRPr="00000000">
        <w:rPr>
          <w:b w:val="1"/>
          <w:bCs w:val="1"/>
          <w:sz w:val="24"/>
          <w:szCs w:val="24"/>
          <w:rtl w:val="0"/>
        </w:rPr>
        <w:t xml:space="preserve">Enriquecimiento Geográfico:</w:t>
      </w:r>
      <w:r w:rsidDel="00000000" w:rsidR="00000000" w:rsidRPr="00000000">
        <w:rPr>
          <w:sz w:val="24"/>
          <w:szCs w:val="24"/>
          <w:rtl w:val="0"/>
        </w:rPr>
        <w:t xml:space="preserve"> Con el fin de lograr una precisión cartográfica rigurosa, se integró la base de datos de coordenadas del portal </w:t>
      </w:r>
      <w:r w:rsidDel="00000000" w:rsidR="00000000" w:rsidRPr="00000000">
        <w:rPr>
          <w:b w:val="1"/>
          <w:bCs w:val="1"/>
          <w:sz w:val="24"/>
          <w:szCs w:val="24"/>
          <w:rtl w:val="0"/>
        </w:rPr>
        <w:t xml:space="preserve">GeoDANE</w:t>
      </w:r>
      <w:r w:rsidDel="00000000" w:rsidR="00000000" w:rsidRPr="00000000">
        <w:rPr>
          <w:sz w:val="24"/>
          <w:szCs w:val="24"/>
          <w:rtl w:val="0"/>
        </w:rPr>
        <w:t xml:space="preserve">, utilizando el </w:t>
      </w:r>
      <w:r w:rsidDel="00000000" w:rsidR="00000000" w:rsidRPr="00000000">
        <w:rPr>
          <w:b w:val="1"/>
          <w:bCs w:val="1"/>
          <w:sz w:val="24"/>
          <w:szCs w:val="24"/>
          <w:rtl w:val="0"/>
        </w:rPr>
        <w:t xml:space="preserve">Código DANE</w:t>
      </w:r>
      <w:r w:rsidDel="00000000" w:rsidR="00000000" w:rsidRPr="00000000">
        <w:rPr>
          <w:sz w:val="24"/>
          <w:szCs w:val="24"/>
          <w:rtl w:val="0"/>
        </w:rPr>
        <w:t xml:space="preserve"> como llave de unión (</w:t>
      </w:r>
      <w:r w:rsidDel="00000000" w:rsidR="00000000" w:rsidRPr="00000000">
        <w:rPr>
          <w:i w:val="1"/>
          <w:iCs w:val="1"/>
          <w:sz w:val="24"/>
          <w:szCs w:val="24"/>
          <w:rtl w:val="0"/>
        </w:rPr>
        <w:t xml:space="preserve">join</w:t>
      </w:r>
      <w:r w:rsidDel="00000000" w:rsidR="00000000" w:rsidRPr="00000000">
        <w:rPr>
          <w:sz w:val="24"/>
          <w:szCs w:val="24"/>
          <w:rtl w:val="0"/>
        </w:rPr>
        <w:t xml:space="preserve">) para la validación de entidades territoriales.</w:t>
      </w:r>
    </w:p>
    <w:p w:rsidR="00000000" w:rsidDel="00000000" w:rsidP="00000000" w:rsidRDefault="00000000" w:rsidRPr="00000000" w14:paraId="0000006D">
      <w:pPr>
        <w:pStyle w:val="Heading4"/>
        <w:keepNext w:val="0"/>
        <w:keepLines w:val="0"/>
        <w:spacing w:line="240" w:lineRule="auto"/>
        <w:ind w:left="360" w:firstLine="0"/>
        <w:jc w:val="both"/>
        <w:rPr>
          <w:sz w:val="22"/>
          <w:szCs w:val="22"/>
        </w:rPr>
      </w:pPr>
      <w:bookmarkStart w:colFirst="0" w:colLast="0" w:name="_heading=h.mcaxoitjq7lf" w:id="1"/>
      <w:bookmarkEnd w:id="1"/>
      <w:r w:rsidDel="00000000" w:rsidR="00000000" w:rsidRPr="00000000">
        <w:rPr>
          <w:sz w:val="22"/>
          <w:szCs w:val="22"/>
          <w:rtl w:val="0"/>
        </w:rPr>
        <w:t xml:space="preserve">Decisiones estratégicas de limpieza y transformación</w:t>
      </w:r>
    </w:p>
    <w:p w:rsidR="00000000" w:rsidDel="00000000" w:rsidP="00000000" w:rsidRDefault="00000000" w:rsidRPr="00000000" w14:paraId="0000006E">
      <w:pPr>
        <w:spacing w:after="240" w:before="240" w:line="240" w:lineRule="auto"/>
        <w:jc w:val="both"/>
        <w:rPr>
          <w:sz w:val="24"/>
          <w:szCs w:val="24"/>
        </w:rPr>
      </w:pPr>
      <w:r w:rsidDel="00000000" w:rsidR="00000000" w:rsidRPr="00000000">
        <w:rPr>
          <w:sz w:val="24"/>
          <w:szCs w:val="24"/>
          <w:rtl w:val="0"/>
        </w:rPr>
        <w:t xml:space="preserve">El equipo de </w:t>
      </w:r>
      <w:r w:rsidDel="00000000" w:rsidR="00000000" w:rsidRPr="00000000">
        <w:rPr>
          <w:b w:val="1"/>
          <w:bCs w:val="1"/>
          <w:sz w:val="24"/>
          <w:szCs w:val="24"/>
          <w:rtl w:val="0"/>
        </w:rPr>
        <w:t xml:space="preserve">Vigía</w:t>
      </w:r>
      <w:r w:rsidDel="00000000" w:rsidR="00000000" w:rsidRPr="00000000">
        <w:rPr>
          <w:sz w:val="24"/>
          <w:szCs w:val="24"/>
          <w:rtl w:val="0"/>
        </w:rPr>
        <w:t xml:space="preserve"> aplicó los siguientes criterios técnicos para asegurar la calidad de la información:</w:t>
      </w:r>
    </w:p>
    <w:p w:rsidR="00000000" w:rsidDel="00000000" w:rsidP="00000000" w:rsidRDefault="00000000" w:rsidRPr="00000000" w14:paraId="0000006F">
      <w:pPr>
        <w:numPr>
          <w:ilvl w:val="0"/>
          <w:numId w:val="1"/>
        </w:numPr>
        <w:spacing w:after="0" w:before="240" w:line="240" w:lineRule="auto"/>
        <w:ind w:left="360" w:hanging="360"/>
        <w:rPr>
          <w:rFonts w:ascii="Arial" w:cs="Arial" w:eastAsia="Arial" w:hAnsi="Arial"/>
        </w:rPr>
      </w:pPr>
      <w:r w:rsidDel="00000000" w:rsidR="00000000" w:rsidRPr="00000000">
        <w:rPr>
          <w:b w:val="1"/>
          <w:bCs w:val="1"/>
          <w:sz w:val="24"/>
          <w:szCs w:val="24"/>
          <w:rtl w:val="0"/>
        </w:rPr>
        <w:t xml:space="preserve">Normalización de Atributos:</w:t>
      </w:r>
      <w:r w:rsidDel="00000000" w:rsidR="00000000" w:rsidRPr="00000000">
        <w:rPr>
          <w:sz w:val="24"/>
          <w:szCs w:val="24"/>
          <w:rtl w:val="0"/>
        </w:rPr>
        <w:t xml:space="preserve"> Se transformaron todos los registros a </w:t>
      </w:r>
      <w:r w:rsidDel="00000000" w:rsidR="00000000" w:rsidRPr="00000000">
        <w:rPr>
          <w:b w:val="1"/>
          <w:bCs w:val="1"/>
          <w:sz w:val="24"/>
          <w:szCs w:val="24"/>
          <w:rtl w:val="0"/>
        </w:rPr>
        <w:t xml:space="preserve">mayúsculas sostenidas</w:t>
      </w:r>
      <w:r w:rsidDel="00000000" w:rsidR="00000000" w:rsidRPr="00000000">
        <w:rPr>
          <w:sz w:val="24"/>
          <w:szCs w:val="24"/>
          <w:rtl w:val="0"/>
        </w:rPr>
        <w:t xml:space="preserve"> y se ejecutó una unificación de nombres (ej. consolidando variantes como </w:t>
      </w:r>
      <w:r w:rsidDel="00000000" w:rsidR="00000000" w:rsidRPr="00000000">
        <w:rPr>
          <w:i w:val="1"/>
          <w:iCs w:val="1"/>
          <w:sz w:val="24"/>
          <w:szCs w:val="24"/>
          <w:rtl w:val="0"/>
        </w:rPr>
        <w:t xml:space="preserve">BOGOTÁ D.C.</w:t>
      </w:r>
      <w:r w:rsidDel="00000000" w:rsidR="00000000" w:rsidRPr="00000000">
        <w:rPr>
          <w:sz w:val="24"/>
          <w:szCs w:val="24"/>
          <w:rtl w:val="0"/>
        </w:rPr>
        <w:t xml:space="preserve"> y </w:t>
      </w:r>
      <w:r w:rsidDel="00000000" w:rsidR="00000000" w:rsidRPr="00000000">
        <w:rPr>
          <w:i w:val="1"/>
          <w:iCs w:val="1"/>
          <w:sz w:val="24"/>
          <w:szCs w:val="24"/>
          <w:rtl w:val="0"/>
        </w:rPr>
        <w:t xml:space="preserve">BOGOTÁ</w:t>
      </w:r>
      <w:r w:rsidDel="00000000" w:rsidR="00000000" w:rsidRPr="00000000">
        <w:rPr>
          <w:sz w:val="24"/>
          <w:szCs w:val="24"/>
          <w:rtl w:val="0"/>
        </w:rPr>
        <w:t xml:space="preserve"> en un registro único: </w:t>
      </w:r>
      <w:r w:rsidDel="00000000" w:rsidR="00000000" w:rsidRPr="00000000">
        <w:rPr>
          <w:b w:val="1"/>
          <w:bCs w:val="1"/>
          <w:sz w:val="24"/>
          <w:szCs w:val="24"/>
          <w:rtl w:val="0"/>
        </w:rPr>
        <w:t xml:space="preserve">BOGOTA</w:t>
      </w:r>
      <w:r w:rsidDel="00000000" w:rsidR="00000000" w:rsidRPr="00000000">
        <w:rPr>
          <w:sz w:val="24"/>
          <w:szCs w:val="24"/>
          <w:rtl w:val="0"/>
        </w:rPr>
        <w:t xml:space="preserve">), eliminando duplicidad por inconsistencias de captura.</w:t>
      </w:r>
      <w:r w:rsidDel="00000000" w:rsidR="00000000" w:rsidRPr="00000000">
        <w:rPr>
          <w:rtl w:val="0"/>
        </w:rPr>
      </w:r>
    </w:p>
    <w:p w:rsidR="00000000" w:rsidDel="00000000" w:rsidP="00000000" w:rsidRDefault="00000000" w:rsidRPr="00000000" w14:paraId="00000070">
      <w:pPr>
        <w:numPr>
          <w:ilvl w:val="0"/>
          <w:numId w:val="1"/>
        </w:numPr>
        <w:spacing w:after="0" w:before="0" w:line="240" w:lineRule="auto"/>
        <w:ind w:left="360" w:hanging="360"/>
        <w:rPr>
          <w:rFonts w:ascii="Arial" w:cs="Arial" w:eastAsia="Arial" w:hAnsi="Arial"/>
        </w:rPr>
      </w:pPr>
      <w:r w:rsidDel="00000000" w:rsidR="00000000" w:rsidRPr="00000000">
        <w:rPr>
          <w:b w:val="1"/>
          <w:bCs w:val="1"/>
          <w:sz w:val="24"/>
          <w:szCs w:val="24"/>
          <w:rtl w:val="0"/>
        </w:rPr>
        <w:t xml:space="preserve">Estandarización y Depuración:</w:t>
      </w:r>
      <w:r w:rsidDel="00000000" w:rsidR="00000000" w:rsidRPr="00000000">
        <w:rPr>
          <w:sz w:val="24"/>
          <w:szCs w:val="24"/>
          <w:rtl w:val="0"/>
        </w:rPr>
        <w:t xml:space="preserve"> Se realizó un proceso de limpieza profunda para </w:t>
      </w:r>
      <w:r w:rsidDel="00000000" w:rsidR="00000000" w:rsidRPr="00000000">
        <w:rPr>
          <w:b w:val="1"/>
          <w:bCs w:val="1"/>
          <w:sz w:val="24"/>
          <w:szCs w:val="24"/>
          <w:rtl w:val="0"/>
        </w:rPr>
        <w:t xml:space="preserve">remover tildes y caracteres especiales</w:t>
      </w:r>
      <w:r w:rsidDel="00000000" w:rsidR="00000000" w:rsidRPr="00000000">
        <w:rPr>
          <w:sz w:val="24"/>
          <w:szCs w:val="24"/>
          <w:rtl w:val="0"/>
        </w:rPr>
        <w:t xml:space="preserve">. Asimismo, se eliminaron sufijos técnicos en los nombres de los municipios (como el identificador </w:t>
      </w:r>
      <w:r w:rsidDel="00000000" w:rsidR="00000000" w:rsidRPr="00000000">
        <w:rPr>
          <w:i w:val="1"/>
          <w:iCs w:val="1"/>
          <w:sz w:val="24"/>
          <w:szCs w:val="24"/>
          <w:rtl w:val="0"/>
        </w:rPr>
        <w:t xml:space="preserve">"(CT)"</w:t>
      </w:r>
      <w:r w:rsidDel="00000000" w:rsidR="00000000" w:rsidRPr="00000000">
        <w:rPr>
          <w:sz w:val="24"/>
          <w:szCs w:val="24"/>
          <w:rtl w:val="0"/>
        </w:rPr>
        <w:t xml:space="preserve">), garantizando la compatibilidad total entre las fuentes de datos.</w:t>
      </w:r>
      <w:r w:rsidDel="00000000" w:rsidR="00000000" w:rsidRPr="00000000">
        <w:rPr>
          <w:rtl w:val="0"/>
        </w:rPr>
      </w:r>
    </w:p>
    <w:p w:rsidR="00000000" w:rsidDel="00000000" w:rsidP="00000000" w:rsidRDefault="00000000" w:rsidRPr="00000000" w14:paraId="00000071">
      <w:pPr>
        <w:numPr>
          <w:ilvl w:val="0"/>
          <w:numId w:val="1"/>
        </w:numPr>
        <w:spacing w:after="0" w:before="0" w:line="240" w:lineRule="auto"/>
        <w:ind w:left="360" w:hanging="360"/>
        <w:rPr>
          <w:rFonts w:ascii="Arial" w:cs="Arial" w:eastAsia="Arial" w:hAnsi="Arial"/>
        </w:rPr>
      </w:pPr>
      <w:r w:rsidDel="00000000" w:rsidR="00000000" w:rsidRPr="00000000">
        <w:rPr>
          <w:b w:val="1"/>
          <w:bCs w:val="1"/>
          <w:sz w:val="24"/>
          <w:szCs w:val="24"/>
          <w:rtl w:val="0"/>
        </w:rPr>
        <w:t xml:space="preserve">Ingeniería de Características para el Análisis:</w:t>
      </w:r>
      <w:r w:rsidDel="00000000" w:rsidR="00000000" w:rsidRPr="00000000">
        <w:rPr>
          <w:sz w:val="24"/>
          <w:szCs w:val="24"/>
          <w:rtl w:val="0"/>
        </w:rPr>
        <w:t xml:space="preserve"> Se reestructuró la base de datos para optimizar la visualización y el análisis estadístico:</w:t>
      </w:r>
      <w:r w:rsidDel="00000000" w:rsidR="00000000" w:rsidRPr="00000000">
        <w:rPr>
          <w:rtl w:val="0"/>
        </w:rPr>
      </w:r>
    </w:p>
    <w:p w:rsidR="00000000" w:rsidDel="00000000" w:rsidP="00000000" w:rsidRDefault="00000000" w:rsidRPr="00000000" w14:paraId="00000072">
      <w:pPr>
        <w:numPr>
          <w:ilvl w:val="1"/>
          <w:numId w:val="1"/>
        </w:numPr>
        <w:spacing w:after="0" w:before="0" w:line="240" w:lineRule="auto"/>
        <w:ind w:left="1080" w:hanging="360"/>
        <w:rPr>
          <w:rFonts w:ascii="Arial" w:cs="Arial" w:eastAsia="Arial" w:hAnsi="Arial"/>
        </w:rPr>
      </w:pPr>
      <w:r w:rsidDel="00000000" w:rsidR="00000000" w:rsidRPr="00000000">
        <w:rPr>
          <w:b w:val="1"/>
          <w:bCs w:val="1"/>
          <w:sz w:val="24"/>
          <w:szCs w:val="24"/>
          <w:rtl w:val="0"/>
        </w:rPr>
        <w:t xml:space="preserve">Segmentación Temporal:</w:t>
      </w:r>
      <w:r w:rsidDel="00000000" w:rsidR="00000000" w:rsidRPr="00000000">
        <w:rPr>
          <w:sz w:val="24"/>
          <w:szCs w:val="24"/>
          <w:rtl w:val="0"/>
        </w:rPr>
        <w:t xml:space="preserve"> Creación de dimensiones de </w:t>
      </w:r>
      <w:r w:rsidDel="00000000" w:rsidR="00000000" w:rsidRPr="00000000">
        <w:rPr>
          <w:b w:val="1"/>
          <w:bCs w:val="1"/>
          <w:sz w:val="24"/>
          <w:szCs w:val="24"/>
          <w:rtl w:val="0"/>
        </w:rPr>
        <w:t xml:space="preserve">Año, Mes y Día</w:t>
      </w:r>
      <w:r w:rsidDel="00000000" w:rsidR="00000000" w:rsidRPr="00000000">
        <w:rPr>
          <w:sz w:val="24"/>
          <w:szCs w:val="24"/>
          <w:rtl w:val="0"/>
        </w:rPr>
        <w:t xml:space="preserve">, facilitando el estudio de la estacionalidad.</w:t>
      </w:r>
      <w:r w:rsidDel="00000000" w:rsidR="00000000" w:rsidRPr="00000000">
        <w:rPr>
          <w:rtl w:val="0"/>
        </w:rPr>
      </w:r>
    </w:p>
    <w:p w:rsidR="00000000" w:rsidDel="00000000" w:rsidP="00000000" w:rsidRDefault="00000000" w:rsidRPr="00000000" w14:paraId="00000073">
      <w:pPr>
        <w:numPr>
          <w:ilvl w:val="1"/>
          <w:numId w:val="1"/>
        </w:numPr>
        <w:spacing w:after="0" w:before="0" w:line="240" w:lineRule="auto"/>
        <w:ind w:left="1080" w:hanging="360"/>
        <w:rPr>
          <w:rFonts w:ascii="Arial" w:cs="Arial" w:eastAsia="Arial" w:hAnsi="Arial"/>
        </w:rPr>
      </w:pPr>
      <w:r w:rsidDel="00000000" w:rsidR="00000000" w:rsidRPr="00000000">
        <w:rPr>
          <w:b w:val="1"/>
          <w:bCs w:val="1"/>
          <w:sz w:val="24"/>
          <w:szCs w:val="24"/>
          <w:rtl w:val="0"/>
        </w:rPr>
        <w:t xml:space="preserve">Categorización del delito:</w:t>
      </w:r>
      <w:r w:rsidDel="00000000" w:rsidR="00000000" w:rsidRPr="00000000">
        <w:rPr>
          <w:sz w:val="24"/>
          <w:szCs w:val="24"/>
          <w:rtl w:val="0"/>
        </w:rPr>
        <w:t xml:space="preserve"> Inclusión del campo </w:t>
      </w:r>
      <w:r w:rsidDel="00000000" w:rsidR="00000000" w:rsidRPr="00000000">
        <w:rPr>
          <w:b w:val="1"/>
          <w:bCs w:val="1"/>
          <w:sz w:val="24"/>
          <w:szCs w:val="24"/>
          <w:rtl w:val="0"/>
        </w:rPr>
        <w:t xml:space="preserve">"HECHO"</w:t>
      </w:r>
      <w:r w:rsidDel="00000000" w:rsidR="00000000" w:rsidRPr="00000000">
        <w:rPr>
          <w:sz w:val="24"/>
          <w:szCs w:val="24"/>
          <w:rtl w:val="0"/>
        </w:rPr>
        <w:t xml:space="preserve"> para permitir filtrado dinámico entre las tres modalidades delictivas.</w:t>
      </w:r>
      <w:r w:rsidDel="00000000" w:rsidR="00000000" w:rsidRPr="00000000">
        <w:rPr>
          <w:rtl w:val="0"/>
        </w:rPr>
      </w:r>
    </w:p>
    <w:p w:rsidR="00000000" w:rsidDel="00000000" w:rsidP="00000000" w:rsidRDefault="00000000" w:rsidRPr="00000000" w14:paraId="00000074">
      <w:pPr>
        <w:numPr>
          <w:ilvl w:val="1"/>
          <w:numId w:val="1"/>
        </w:numPr>
        <w:spacing w:after="240" w:before="0" w:line="240" w:lineRule="auto"/>
        <w:ind w:left="1080" w:hanging="360"/>
        <w:rPr>
          <w:rFonts w:ascii="Arial" w:cs="Arial" w:eastAsia="Arial" w:hAnsi="Arial"/>
        </w:rPr>
      </w:pPr>
      <w:r w:rsidDel="00000000" w:rsidR="00000000" w:rsidRPr="00000000">
        <w:rPr>
          <w:b w:val="1"/>
          <w:bCs w:val="1"/>
          <w:sz w:val="24"/>
          <w:szCs w:val="24"/>
          <w:rtl w:val="0"/>
        </w:rPr>
        <w:t xml:space="preserve">Georreferenciación:</w:t>
      </w:r>
      <w:r w:rsidDel="00000000" w:rsidR="00000000" w:rsidRPr="00000000">
        <w:rPr>
          <w:sz w:val="24"/>
          <w:szCs w:val="24"/>
          <w:rtl w:val="0"/>
        </w:rPr>
        <w:t xml:space="preserve"> Integración de campos de </w:t>
      </w:r>
      <w:r w:rsidDel="00000000" w:rsidR="00000000" w:rsidRPr="00000000">
        <w:rPr>
          <w:b w:val="1"/>
          <w:bCs w:val="1"/>
          <w:sz w:val="24"/>
          <w:szCs w:val="24"/>
          <w:rtl w:val="0"/>
        </w:rPr>
        <w:t xml:space="preserve">Latitud y Longitud</w:t>
      </w:r>
      <w:r w:rsidDel="00000000" w:rsidR="00000000" w:rsidRPr="00000000">
        <w:rPr>
          <w:sz w:val="24"/>
          <w:szCs w:val="24"/>
          <w:rtl w:val="0"/>
        </w:rPr>
        <w:t xml:space="preserve">, fundamentales para el despliegue de mapas de calor y análisis de densidad criminal en el dashboard.</w:t>
      </w:r>
      <w:r w:rsidDel="00000000" w:rsidR="00000000" w:rsidRPr="00000000">
        <w:rPr>
          <w:rtl w:val="0"/>
        </w:rPr>
      </w:r>
    </w:p>
    <w:p w:rsidR="00000000" w:rsidDel="00000000" w:rsidP="00000000" w:rsidRDefault="00000000" w:rsidRPr="00000000" w14:paraId="00000075">
      <w:pPr>
        <w:spacing w:after="120" w:line="240" w:lineRule="auto"/>
        <w:ind w:left="360" w:firstLine="360"/>
        <w:jc w:val="both"/>
        <w:rPr>
          <w:b w:val="1"/>
          <w:bCs w:val="1"/>
          <w:sz w:val="24"/>
          <w:szCs w:val="24"/>
        </w:rPr>
      </w:pPr>
      <w:r w:rsidDel="00000000" w:rsidR="00000000" w:rsidRPr="00000000">
        <w:rPr>
          <w:b w:val="1"/>
          <w:bCs w:val="1"/>
          <w:sz w:val="24"/>
          <w:szCs w:val="24"/>
          <w:rtl w:val="0"/>
        </w:rPr>
        <w:t xml:space="preserve">8.3 Inventario de datos</w:t>
      </w:r>
    </w:p>
    <w:p w:rsidR="00000000" w:rsidDel="00000000" w:rsidP="00000000" w:rsidRDefault="00000000" w:rsidRPr="00000000" w14:paraId="00000076">
      <w:pPr>
        <w:spacing w:after="120" w:line="240" w:lineRule="auto"/>
        <w:ind w:left="708.6614173228347" w:firstLine="0"/>
        <w:jc w:val="both"/>
        <w:rPr>
          <w:sz w:val="24"/>
          <w:szCs w:val="24"/>
        </w:rPr>
      </w:pPr>
      <w:r w:rsidDel="00000000" w:rsidR="00000000" w:rsidRPr="00000000">
        <w:rPr>
          <w:sz w:val="24"/>
          <w:szCs w:val="24"/>
          <w:rtl w:val="0"/>
        </w:rPr>
        <w:t xml:space="preserve">Como resultado del proceso de preparación y transformación, se consolidó un conjunto de datos robusto y listo para el análisis. A continuación, se presenta la estructura de las variables principales que componen el dataset de Vigía Analytics de la fase del análisis inicial:</w:t>
      </w:r>
    </w:p>
    <w:p w:rsidR="00000000" w:rsidDel="00000000" w:rsidP="00000000" w:rsidRDefault="00000000" w:rsidRPr="00000000" w14:paraId="00000077">
      <w:pPr>
        <w:spacing w:after="120" w:line="240" w:lineRule="auto"/>
        <w:ind w:left="708.6614173228347" w:firstLine="0"/>
        <w:jc w:val="both"/>
        <w:rPr>
          <w:sz w:val="24"/>
          <w:szCs w:val="24"/>
        </w:rPr>
      </w:pPr>
      <w:r w:rsidDel="00000000" w:rsidR="00000000" w:rsidRPr="00000000">
        <w:rPr>
          <w:rtl w:val="0"/>
        </w:rPr>
      </w:r>
    </w:p>
    <w:p w:rsidR="00000000" w:rsidDel="00000000" w:rsidP="00000000" w:rsidRDefault="00000000" w:rsidRPr="00000000" w14:paraId="00000078">
      <w:pPr>
        <w:ind w:left="720" w:firstLine="0"/>
        <w:rPr>
          <w:sz w:val="24"/>
          <w:szCs w:val="24"/>
        </w:rPr>
      </w:pPr>
      <w:r w:rsidDel="00000000" w:rsidR="00000000" w:rsidRPr="00000000">
        <w:rPr>
          <w:sz w:val="24"/>
          <w:szCs w:val="24"/>
        </w:rPr>
        <w:drawing>
          <wp:inline distB="0" distT="0" distL="0" distR="0">
            <wp:extent cx="5612130" cy="2552065"/>
            <wp:effectExtent b="0" l="0" r="0" t="0"/>
            <wp:docPr id="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612130" cy="255206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60" w:before="40" w:lineRule="auto"/>
        <w:jc w:val="center"/>
        <w:rPr>
          <w:sz w:val="24"/>
          <w:szCs w:val="24"/>
        </w:rPr>
      </w:pPr>
      <w:r w:rsidDel="00000000" w:rsidR="00000000" w:rsidRPr="00000000">
        <w:rPr>
          <w:i w:val="1"/>
          <w:iCs w:val="1"/>
          <w:sz w:val="24"/>
          <w:szCs w:val="24"/>
          <w:rtl w:val="0"/>
        </w:rPr>
        <w:t xml:space="preserve">Tabla 1 (Excel). Inventario de datos</w:t>
      </w:r>
      <w:r w:rsidDel="00000000" w:rsidR="00000000" w:rsidRPr="00000000">
        <w:rPr>
          <w:rtl w:val="0"/>
        </w:rPr>
      </w:r>
    </w:p>
    <w:p w:rsidR="00000000" w:rsidDel="00000000" w:rsidP="00000000" w:rsidRDefault="00000000" w:rsidRPr="00000000" w14:paraId="0000007A">
      <w:pPr>
        <w:spacing w:after="240" w:before="240" w:line="240" w:lineRule="auto"/>
        <w:ind w:left="1080" w:firstLine="0"/>
        <w:rPr>
          <w:sz w:val="24"/>
          <w:szCs w:val="24"/>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line="240" w:lineRule="auto"/>
        <w:ind w:left="0" w:firstLine="0"/>
        <w:jc w:val="both"/>
        <w:rPr>
          <w:b w:val="1"/>
          <w:bCs w:val="1"/>
          <w:color w:val="000000"/>
          <w:sz w:val="24"/>
          <w:szCs w:val="24"/>
        </w:rPr>
      </w:pPr>
      <w:r w:rsidDel="00000000" w:rsidR="00000000" w:rsidRPr="00000000">
        <w:rPr>
          <w:b w:val="1"/>
          <w:bCs w:val="1"/>
          <w:sz w:val="24"/>
          <w:szCs w:val="24"/>
          <w:rtl w:val="0"/>
        </w:rPr>
        <w:t xml:space="preserve">9.   </w:t>
      </w:r>
      <w:r w:rsidDel="00000000" w:rsidR="00000000" w:rsidRPr="00000000">
        <w:rPr>
          <w:b w:val="1"/>
          <w:bCs w:val="1"/>
          <w:color w:val="000000"/>
          <w:sz w:val="24"/>
          <w:szCs w:val="24"/>
          <w:rtl w:val="0"/>
        </w:rPr>
        <w:t xml:space="preserve">Análisis Exploratorio de datos</w:t>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9.</w:t>
      </w:r>
      <w:r w:rsidDel="00000000" w:rsidR="00000000" w:rsidRPr="00000000">
        <w:rPr>
          <w:b w:val="1"/>
          <w:bCs w:val="1"/>
          <w:sz w:val="24"/>
          <w:szCs w:val="24"/>
          <w:rtl w:val="0"/>
        </w:rPr>
        <w:t xml:space="preserve">1.1</w:t>
      </w:r>
      <w:r w:rsidDel="00000000" w:rsidR="00000000" w:rsidRPr="00000000">
        <w:rPr>
          <w:b w:val="1"/>
          <w:bCs w:val="1"/>
          <w:color w:val="000000"/>
          <w:sz w:val="24"/>
          <w:szCs w:val="24"/>
          <w:rtl w:val="0"/>
        </w:rPr>
        <w:t xml:space="preserve"> Enfoque general de análisis </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Este apartado presenta el </w:t>
      </w:r>
      <w:r w:rsidDel="00000000" w:rsidR="00000000" w:rsidRPr="00000000">
        <w:rPr>
          <w:sz w:val="24"/>
          <w:szCs w:val="24"/>
          <w:rtl w:val="0"/>
        </w:rPr>
        <w:t xml:space="preserve">A</w:t>
      </w:r>
      <w:r w:rsidDel="00000000" w:rsidR="00000000" w:rsidRPr="00000000">
        <w:rPr>
          <w:color w:val="000000"/>
          <w:sz w:val="24"/>
          <w:szCs w:val="24"/>
          <w:rtl w:val="0"/>
        </w:rPr>
        <w:t xml:space="preserve">nálisis </w:t>
      </w:r>
      <w:r w:rsidDel="00000000" w:rsidR="00000000" w:rsidRPr="00000000">
        <w:rPr>
          <w:sz w:val="24"/>
          <w:szCs w:val="24"/>
          <w:rtl w:val="0"/>
        </w:rPr>
        <w:t xml:space="preserve">E</w:t>
      </w:r>
      <w:r w:rsidDel="00000000" w:rsidR="00000000" w:rsidRPr="00000000">
        <w:rPr>
          <w:color w:val="000000"/>
          <w:sz w:val="24"/>
          <w:szCs w:val="24"/>
          <w:rtl w:val="0"/>
        </w:rPr>
        <w:t xml:space="preserve">xploratorio de </w:t>
      </w:r>
      <w:r w:rsidDel="00000000" w:rsidR="00000000" w:rsidRPr="00000000">
        <w:rPr>
          <w:sz w:val="24"/>
          <w:szCs w:val="24"/>
          <w:rtl w:val="0"/>
        </w:rPr>
        <w:t xml:space="preserve">D</w:t>
      </w:r>
      <w:r w:rsidDel="00000000" w:rsidR="00000000" w:rsidRPr="00000000">
        <w:rPr>
          <w:color w:val="000000"/>
          <w:sz w:val="24"/>
          <w:szCs w:val="24"/>
          <w:rtl w:val="0"/>
        </w:rPr>
        <w:t xml:space="preserve">atos (EDA) realizado sobre la Base de Datos Final, que contiene registros de hechos delictivos en Colombia con énfasis en extorsión. El objetivo central es comprender la estructura, calidad y distribución de los datos, identificar patrones relevantes y detectar anomalías que puedan afectar análisis posteriores.</w:t>
      </w:r>
    </w:p>
    <w:p w:rsidR="00000000" w:rsidDel="00000000" w:rsidP="00000000" w:rsidRDefault="00000000" w:rsidRPr="00000000" w14:paraId="0000007E">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La estructura del Dataset es el siguiente:</w:t>
      </w:r>
    </w:p>
    <w:tbl>
      <w:tblPr>
        <w:tblStyle w:val="Table2"/>
        <w:tblW w:w="8828.0" w:type="dxa"/>
        <w:jc w:val="left"/>
        <w:tblLayout w:type="fixed"/>
        <w:tblLook w:val="0400"/>
      </w:tblPr>
      <w:tblGrid>
        <w:gridCol w:w="2010"/>
        <w:gridCol w:w="3523"/>
        <w:gridCol w:w="3295"/>
        <w:tblGridChange w:id="0">
          <w:tblGrid>
            <w:gridCol w:w="2010"/>
            <w:gridCol w:w="3523"/>
            <w:gridCol w:w="329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Tipo</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Variable</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Descripción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Categórico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DEPARTAMENTO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Departamento donde ocurrió el hecho (32 únicos)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Categórico</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MUNICIPIO</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Municipio (975 únicos)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Categórico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ARMAS_MEDIOS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Medio utilizado en el hecho (26 únicos)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Categórico</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MES</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Mes del hecho (12 únicos)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Categórico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DIA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Día de la semana (7 únicos)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Categórico</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GENERO</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Género de la persona (3 únicos)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Categórico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AGRUPA_EDAD_PERSONA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Grupo etario (4 únicos)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Categórico</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HECHO</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Tipo de hecho delictivo (3 únicos)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Numérico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CODIGO_DANE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Código municipal DANE (1050 únicos)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Numérico</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AÑO</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Año del hecho (6 únicos: 2020–2025)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Numérico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CANTIDAD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Número de casos por registro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Numérico</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LONGITUD</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Coordenada geográfica (1049 únicos)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Numérico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LATITUD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Coordenada geográfica (1050 únicos)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Temporal</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FECHA_HECHO</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Fecha del hecho (2188 únicos)</w:t>
            </w:r>
          </w:p>
        </w:tc>
      </w:tr>
    </w:tbl>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ind w:left="720" w:firstLine="0"/>
        <w:jc w:val="both"/>
        <w:rPr>
          <w:color w:val="000000"/>
          <w:sz w:val="24"/>
          <w:szCs w:val="24"/>
        </w:rPr>
      </w:pPr>
      <w:r w:rsidDel="00000000" w:rsidR="00000000" w:rsidRPr="00000000">
        <w:rPr>
          <w:color w:val="000000"/>
          <w:sz w:val="24"/>
          <w:szCs w:val="24"/>
          <w:rtl w:val="0"/>
        </w:rPr>
        <w:t xml:space="preserve">En la calidad de los datos se utilizó Python con el método .duplicated() que detectó 1,623 filas duplicadas, correspondientes al 2.63% del total del dataset.</w:t>
      </w:r>
    </w:p>
    <w:tbl>
      <w:tblPr>
        <w:tblStyle w:val="Table3"/>
        <w:tblW w:w="8838.0" w:type="dxa"/>
        <w:jc w:val="left"/>
        <w:tblLayout w:type="fixed"/>
        <w:tblLook w:val="0400"/>
      </w:tblPr>
      <w:tblGrid>
        <w:gridCol w:w="8838"/>
        <w:tblGridChange w:id="0">
          <w:tblGrid>
            <w:gridCol w:w="8838"/>
          </w:tblGrid>
        </w:tblGridChange>
      </w:tblGrid>
      <w:tr>
        <w:trPr>
          <w:cantSplit w:val="0"/>
          <w:tblHeader w:val="0"/>
        </w:trPr>
        <w:tc>
          <w:tcPr>
            <w:tcBorders>
              <w:top w:color="2e75b6" w:space="0" w:sz="6" w:val="single"/>
            </w:tcBorders>
            <w:shd w:fill="fff3cd" w:val="clear"/>
            <w:tcMar>
              <w:top w:w="120.0" w:type="dxa"/>
              <w:left w:w="180.0" w:type="dxa"/>
              <w:bottom w:w="120.0" w:type="dxa"/>
              <w:right w:w="180.0" w:type="dxa"/>
            </w:tcMar>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sdt>
              <w:sdtPr>
                <w:id w:val="1895656113"/>
                <w:tag w:val="goog_rdk_0"/>
              </w:sdtPr>
              <w:sdtContent>
                <w:r w:rsidDel="00000000" w:rsidR="00000000" w:rsidRPr="00000000">
                  <w:rPr>
                    <w:rFonts w:ascii="Arial Unicode MS" w:cs="Arial Unicode MS" w:eastAsia="Arial Unicode MS" w:hAnsi="Arial Unicode MS"/>
                    <w:b w:val="1"/>
                    <w:bCs w:val="1"/>
                    <w:color w:val="000000"/>
                    <w:sz w:val="24"/>
                    <w:szCs w:val="24"/>
                    <w:rtl w:val="0"/>
                  </w:rPr>
                  <w:t xml:space="preserve">⚠</w:t>
                </w:r>
              </w:sdtContent>
            </w:sdt>
            <w:r w:rsidDel="00000000" w:rsidR="00000000" w:rsidRPr="00000000">
              <w:rPr>
                <w:b w:val="1"/>
                <w:bCs w:val="1"/>
                <w:color w:val="000000"/>
                <w:sz w:val="24"/>
                <w:szCs w:val="24"/>
                <w:rtl w:val="0"/>
              </w:rPr>
              <w:t xml:space="preserve"> Hallazgo Crítico – Duplicados</w:t>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Se identificaron 1,623 filas duplicadas (2.63% del total). La presencia de duplicados puede sesgar conteos, distribuciones y modelos predictivos. Se recomienda eliminarlos antes de cualquier análisis estadístico formal.</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20" w:line="240" w:lineRule="auto"/>
        <w:ind w:left="0" w:firstLine="0"/>
        <w:jc w:val="both"/>
        <w:rPr>
          <w:color w:val="000000"/>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b w:val="1"/>
          <w:bCs w:val="1"/>
          <w:color w:val="000000"/>
          <w:sz w:val="24"/>
          <w:szCs w:val="24"/>
          <w:rtl w:val="0"/>
        </w:rPr>
        <w:t xml:space="preserve">Impacto potencial de los duplicados:</w:t>
      </w:r>
      <w:r w:rsidDel="00000000" w:rsidR="00000000" w:rsidRPr="00000000">
        <w:rPr>
          <w:rtl w:val="0"/>
        </w:rPr>
      </w:r>
    </w:p>
    <w:p w:rsidR="00000000" w:rsidDel="00000000" w:rsidP="00000000" w:rsidRDefault="00000000" w:rsidRPr="00000000" w14:paraId="000000B3">
      <w:pPr>
        <w:numPr>
          <w:ilvl w:val="0"/>
          <w:numId w:val="17"/>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Distorsión de frecuencias en variables categóricas como HECHO y DEPARTAMENTO.</w:t>
      </w:r>
    </w:p>
    <w:p w:rsidR="00000000" w:rsidDel="00000000" w:rsidP="00000000" w:rsidRDefault="00000000" w:rsidRPr="00000000" w14:paraId="000000B4">
      <w:pPr>
        <w:numPr>
          <w:ilvl w:val="0"/>
          <w:numId w:val="17"/>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Inflación artificial de totales en la variable CANTIDAD.</w:t>
      </w:r>
    </w:p>
    <w:p w:rsidR="00000000" w:rsidDel="00000000" w:rsidP="00000000" w:rsidRDefault="00000000" w:rsidRPr="00000000" w14:paraId="000000B5">
      <w:pPr>
        <w:numPr>
          <w:ilvl w:val="0"/>
          <w:numId w:val="17"/>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Sesgo en el entrenamiento de modelos de machine learning.</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El análisis de valores nulos identificó faltantes únicamente en dos columnas categóricas:</w:t>
      </w:r>
    </w:p>
    <w:tbl>
      <w:tblPr>
        <w:tblStyle w:val="Table4"/>
        <w:tblW w:w="8267.0" w:type="dxa"/>
        <w:jc w:val="left"/>
        <w:tblLayout w:type="fixed"/>
        <w:tblLook w:val="0400"/>
      </w:tblPr>
      <w:tblGrid>
        <w:gridCol w:w="3523"/>
        <w:gridCol w:w="2683"/>
        <w:gridCol w:w="2061"/>
        <w:tblGridChange w:id="0">
          <w:tblGrid>
            <w:gridCol w:w="3523"/>
            <w:gridCol w:w="2683"/>
            <w:gridCol w:w="206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Columna</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Valores Faltantes</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 del Total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GENERO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1,768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2.87%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AGRUPA_EDAD_PERSONA</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1,768</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2.87%</w:t>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El patrón de que ambas columnas registren exactamente el mismo número de faltantes (1,768) sugiere que los valores nulos corresponden a los mismos registros, es decir, existen 1,768 registros donde tanto el género como el grupo etario son desconocidos. Esto puede representar casos en los que la víctima era una persona jurídica (empresa u organización) en lugar de una persona natural.</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b w:val="1"/>
          <w:bCs w:val="1"/>
          <w:color w:val="000000"/>
          <w:sz w:val="24"/>
          <w:szCs w:val="24"/>
          <w:rtl w:val="0"/>
        </w:rPr>
        <w:t xml:space="preserve">Recomendaciones para el tratamiento:</w:t>
      </w:r>
      <w:r w:rsidDel="00000000" w:rsidR="00000000" w:rsidRPr="00000000">
        <w:rPr>
          <w:rtl w:val="0"/>
        </w:rPr>
      </w:r>
    </w:p>
    <w:p w:rsidR="00000000" w:rsidDel="00000000" w:rsidP="00000000" w:rsidRDefault="00000000" w:rsidRPr="00000000" w14:paraId="000000C3">
      <w:pPr>
        <w:numPr>
          <w:ilvl w:val="0"/>
          <w:numId w:val="18"/>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Verificar si los faltantes coinciden con tipos de HECHO específicos.</w:t>
      </w:r>
    </w:p>
    <w:p w:rsidR="00000000" w:rsidDel="00000000" w:rsidP="00000000" w:rsidRDefault="00000000" w:rsidRPr="00000000" w14:paraId="000000C4">
      <w:pPr>
        <w:numPr>
          <w:ilvl w:val="0"/>
          <w:numId w:val="18"/>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Considerar imputación por moda estratificada por HECHO o DEPARTAMENTO.</w:t>
      </w:r>
    </w:p>
    <w:p w:rsidR="00000000" w:rsidDel="00000000" w:rsidP="00000000" w:rsidRDefault="00000000" w:rsidRPr="00000000" w14:paraId="000000C5">
      <w:pPr>
        <w:numPr>
          <w:ilvl w:val="0"/>
          <w:numId w:val="18"/>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Como alternativa, crear una categoría "Desconocido" para mantener la integridad del dataset.</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Para comprender la naturaleza de los eventos registrados, es fundamental analizar cómo se distribuyen sus variables principales. Este informe desglosa el perfil estadístico del dataset, destacando que la gran mayoría de los registros corresponden a eventos individuales. De acuerdo a la categoría de variables se dará una descripción de los datos analizados.</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1. Variables Numéricas – Estadísticas Descriptivas y Forma</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Se calcularon estadísticas descriptivas completas, así como asimetría (skewness) y curtosis (kurtosis) para las cinco variables numéricas del dataset:</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Pr>
        <w:drawing>
          <wp:inline distB="0" distT="0" distL="0" distR="0">
            <wp:extent cx="5612130" cy="2042795"/>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12130" cy="204279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1.1 Variable CANTIDAD</w:t>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CANTIDAD presenta la distribución más problemática del dataset. El IQR calculado es 0.00, lo que significa que el 50% central de los datos tiene exactamente el mismo valor (1 caso). Cualquier valor distinto de 1 es clasificado como outlier por el método IQR.</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b w:val="1"/>
          <w:bCs w:val="1"/>
          <w:color w:val="000000"/>
          <w:sz w:val="24"/>
          <w:szCs w:val="24"/>
          <w:rtl w:val="0"/>
        </w:rPr>
        <w:t xml:space="preserve">Descripción de la distribución:</w:t>
      </w:r>
      <w:r w:rsidDel="00000000" w:rsidR="00000000" w:rsidRPr="00000000">
        <w:rPr>
          <w:rtl w:val="0"/>
        </w:rPr>
      </w:r>
    </w:p>
    <w:p w:rsidR="00000000" w:rsidDel="00000000" w:rsidP="00000000" w:rsidRDefault="00000000" w:rsidRPr="00000000" w14:paraId="000000CE">
      <w:pPr>
        <w:numPr>
          <w:ilvl w:val="0"/>
          <w:numId w:val="19"/>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Valor modal dominante: 1 caso (57,659 registros = 93.4% del total).</w:t>
      </w:r>
    </w:p>
    <w:p w:rsidR="00000000" w:rsidDel="00000000" w:rsidP="00000000" w:rsidRDefault="00000000" w:rsidRPr="00000000" w14:paraId="000000CF">
      <w:pPr>
        <w:numPr>
          <w:ilvl w:val="0"/>
          <w:numId w:val="19"/>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La distribución es fuertemente sesgada a la derecha (asimetría positiva alta).</w:t>
      </w:r>
    </w:p>
    <w:p w:rsidR="00000000" w:rsidDel="00000000" w:rsidP="00000000" w:rsidRDefault="00000000" w:rsidRPr="00000000" w14:paraId="000000D0">
      <w:pPr>
        <w:numPr>
          <w:ilvl w:val="0"/>
          <w:numId w:val="19"/>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La curtosis es muy elevada, indicando una distribución leptocúrtica con cola derecha pesada.</w:t>
      </w:r>
    </w:p>
    <w:p w:rsidR="00000000" w:rsidDel="00000000" w:rsidP="00000000" w:rsidRDefault="00000000" w:rsidRPr="00000000" w14:paraId="000000D1">
      <w:pPr>
        <w:numPr>
          <w:ilvl w:val="0"/>
          <w:numId w:val="19"/>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Se detectaron 4,046 outliers (6.56%) usando el método IQR, todos con valores &gt; 1.</w:t>
      </w:r>
    </w:p>
    <w:tbl>
      <w:tblPr>
        <w:tblStyle w:val="Table5"/>
        <w:tblW w:w="8838.0" w:type="dxa"/>
        <w:jc w:val="left"/>
        <w:tblLayout w:type="fixed"/>
        <w:tblLook w:val="0400"/>
      </w:tblPr>
      <w:tblGrid>
        <w:gridCol w:w="8838"/>
        <w:tblGridChange w:id="0">
          <w:tblGrid>
            <w:gridCol w:w="8838"/>
          </w:tblGrid>
        </w:tblGridChange>
      </w:tblGrid>
      <w:tr>
        <w:trPr>
          <w:cantSplit w:val="0"/>
          <w:tblHeader w:val="0"/>
        </w:trPr>
        <w:tc>
          <w:tcPr>
            <w:tcBorders>
              <w:top w:color="2e75b6" w:space="0" w:sz="6" w:val="single"/>
            </w:tcBorders>
            <w:shd w:fill="ebf3fb" w:val="clear"/>
            <w:tcMar>
              <w:top w:w="120.0" w:type="dxa"/>
              <w:left w:w="180.0" w:type="dxa"/>
              <w:bottom w:w="120.0" w:type="dxa"/>
              <w:right w:w="180.0" w:type="dxa"/>
            </w:tcMa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rFonts w:ascii="Quattrocento Sans" w:cs="Quattrocento Sans" w:eastAsia="Quattrocento Sans" w:hAnsi="Quattrocento Sans"/>
                <w:b w:val="1"/>
                <w:bCs w:val="1"/>
                <w:color w:val="000000"/>
                <w:sz w:val="24"/>
                <w:szCs w:val="24"/>
                <w:rtl w:val="0"/>
              </w:rPr>
              <w:t xml:space="preserve">📊</w:t>
            </w:r>
            <w:r w:rsidDel="00000000" w:rsidR="00000000" w:rsidRPr="00000000">
              <w:rPr>
                <w:b w:val="1"/>
                <w:bCs w:val="1"/>
                <w:color w:val="000000"/>
                <w:sz w:val="24"/>
                <w:szCs w:val="24"/>
                <w:rtl w:val="0"/>
              </w:rPr>
              <w:t xml:space="preserve"> Interpretación de CANTIDAD</w: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El 93.4% de los registros reportan exactamente 1 caso. Los 4,046 registros restantes (6.56%) representan eventos con múltiples víctimas o consolidaciones de datos. Estos valores no necesariamente son errores; pueden corresponder a reportes agregados. Se recomienda analizar estos casos por separado antes de decidir su tratamiento.</w:t>
            </w:r>
          </w:p>
        </w:tc>
      </w:tr>
    </w:tbl>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120" w:line="240" w:lineRule="auto"/>
        <w:ind w:left="0" w:firstLine="0"/>
        <w:jc w:val="both"/>
        <w:rPr>
          <w:color w:val="000000"/>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1.2 Variables Geográficas (LONGITUD y LATITUD)</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Las coordenadas geográficas presentan la distribución esperada para Colombia, con centros de masa en los departamentos más poblados (Cundinamarca, Antioquia, Valle del Cauca). Sin embargo, se detectaron outliers en ambas variables:</w:t>
      </w:r>
    </w:p>
    <w:p w:rsidR="00000000" w:rsidDel="00000000" w:rsidP="00000000" w:rsidRDefault="00000000" w:rsidRPr="00000000" w14:paraId="000000D7">
      <w:pPr>
        <w:numPr>
          <w:ilvl w:val="0"/>
          <w:numId w:val="20"/>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LONGITUD: 962 outliers (1.56% del total) — posibles errores de georreferenciación.</w:t>
      </w:r>
    </w:p>
    <w:p w:rsidR="00000000" w:rsidDel="00000000" w:rsidP="00000000" w:rsidRDefault="00000000" w:rsidRPr="00000000" w14:paraId="000000D8">
      <w:pPr>
        <w:numPr>
          <w:ilvl w:val="0"/>
          <w:numId w:val="20"/>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LATITUD: Número similar de outliers con el mismo patrón.</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La correlación entre LONGITUD y LATITUD (r = 0.32) confirma un patrón geográfico coherente: al alejarse longitudinalmente del centro del país, la latitud también varía sistemáticamente. Los outliers geográficos deben validarse contra los CODIGO_DANE y MUNICIPIO correspondientes para determinar si son errores de captura.</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2. Variables Categóricas – Distribución por Frecuencia</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A continuación se resumen las distribuciones de las variables categóricas más relevantes para el análisis:</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12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2.1 HECHO – Tipo de Evento Delictivo</w:t>
      </w:r>
    </w:p>
    <w:tbl>
      <w:tblPr>
        <w:tblStyle w:val="Table6"/>
        <w:tblW w:w="6485.0" w:type="dxa"/>
        <w:jc w:val="center"/>
        <w:tblLayout w:type="fixed"/>
        <w:tblLook w:val="0400"/>
      </w:tblPr>
      <w:tblGrid>
        <w:gridCol w:w="2391"/>
        <w:gridCol w:w="2033"/>
        <w:gridCol w:w="2061"/>
        <w:tblGridChange w:id="0">
          <w:tblGrid>
            <w:gridCol w:w="2391"/>
            <w:gridCol w:w="2033"/>
            <w:gridCol w:w="2061"/>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Tipo de Hecho</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Frecuencia</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 del Total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EXTORSIÓN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58,286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94.5%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Otros tipos (2)</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minoría</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5.5%</w:t>
            </w:r>
          </w:p>
        </w:tc>
      </w:tr>
    </w:tbl>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120" w:line="240" w:lineRule="auto"/>
        <w:ind w:left="0" w:firstLine="0"/>
        <w:jc w:val="both"/>
        <w:rPr>
          <w:b w:val="1"/>
          <w:bCs w:val="1"/>
          <w:color w:val="000000"/>
          <w:sz w:val="24"/>
          <w:szCs w:val="24"/>
        </w:rPr>
      </w:pPr>
      <w:r w:rsidDel="00000000" w:rsidR="00000000" w:rsidRPr="00000000">
        <w:rPr>
          <w:rtl w:val="0"/>
        </w:rPr>
      </w:r>
    </w:p>
    <w:tbl>
      <w:tblPr>
        <w:tblStyle w:val="Table7"/>
        <w:tblW w:w="8838.0" w:type="dxa"/>
        <w:jc w:val="left"/>
        <w:tblLayout w:type="fixed"/>
        <w:tblLook w:val="0400"/>
      </w:tblPr>
      <w:tblGrid>
        <w:gridCol w:w="8838"/>
        <w:tblGridChange w:id="0">
          <w:tblGrid>
            <w:gridCol w:w="8838"/>
          </w:tblGrid>
        </w:tblGridChange>
      </w:tblGrid>
      <w:tr>
        <w:trPr>
          <w:cantSplit w:val="0"/>
          <w:tblHeader w:val="0"/>
        </w:trPr>
        <w:tc>
          <w:tcPr>
            <w:tcBorders>
              <w:top w:color="2e75b6" w:space="0" w:sz="6" w:val="single"/>
            </w:tcBorders>
            <w:shd w:fill="ebf3fb" w:val="clear"/>
            <w:tcMar>
              <w:top w:w="120.0" w:type="dxa"/>
              <w:left w:w="180.0" w:type="dxa"/>
              <w:bottom w:w="120.0" w:type="dxa"/>
              <w:right w:w="180.0" w:type="dxa"/>
            </w:tcMar>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rFonts w:ascii="Quattrocento Sans" w:cs="Quattrocento Sans" w:eastAsia="Quattrocento Sans" w:hAnsi="Quattrocento Sans"/>
                <w:b w:val="1"/>
                <w:bCs w:val="1"/>
                <w:color w:val="000000"/>
                <w:sz w:val="24"/>
                <w:szCs w:val="24"/>
                <w:rtl w:val="0"/>
              </w:rPr>
              <w:t xml:space="preserve">🔍</w:t>
            </w:r>
            <w:r w:rsidDel="00000000" w:rsidR="00000000" w:rsidRPr="00000000">
              <w:rPr>
                <w:b w:val="1"/>
                <w:bCs w:val="1"/>
                <w:color w:val="000000"/>
                <w:sz w:val="24"/>
                <w:szCs w:val="24"/>
                <w:rtl w:val="0"/>
              </w:rPr>
              <w:t xml:space="preserve"> Dominio de EXTORSIÓN</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El 94.5% de los registros corresponden a EXTORSIÓN. El dataset es fundamentalmente un registro de extorsiones, con presencia marginal de otros hechos. Esto tiene implicaciones importantes para el modelado: cualquier clasificador enfrentará un problema de clases altamente desbalanceadas.</w:t>
            </w:r>
          </w:p>
        </w:tc>
      </w:tr>
    </w:tbl>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b w:val="1"/>
          <w:bCs w:val="1"/>
          <w:color w:val="000000"/>
          <w:sz w:val="24"/>
          <w:szCs w:val="24"/>
          <w:rtl w:val="0"/>
        </w:rPr>
        <w:t xml:space="preserve">2.2 ARMAS_MEDIOS – Medio Utilizado</w:t>
      </w:r>
      <w:r w:rsidDel="00000000" w:rsidR="00000000" w:rsidRPr="00000000">
        <w:rPr>
          <w:rtl w:val="0"/>
        </w:rPr>
      </w:r>
    </w:p>
    <w:tbl>
      <w:tblPr>
        <w:tblStyle w:val="Table8"/>
        <w:tblW w:w="7049.0" w:type="dxa"/>
        <w:jc w:val="center"/>
        <w:tblLayout w:type="fixed"/>
        <w:tblLook w:val="0400"/>
      </w:tblPr>
      <w:tblGrid>
        <w:gridCol w:w="3190"/>
        <w:gridCol w:w="2033"/>
        <w:gridCol w:w="1826"/>
        <w:tblGridChange w:id="0">
          <w:tblGrid>
            <w:gridCol w:w="3190"/>
            <w:gridCol w:w="2033"/>
            <w:gridCol w:w="1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Medio</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Frecuencia</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 aprox.</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LLAMADA TELEFÓNICA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26,413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42.8%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DIRECTA</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12,831</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20.8%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REDES SOCIALES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9,369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15.2%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Otros (23 categorías)</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minoría</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21.2%</w:t>
            </w:r>
          </w:p>
        </w:tc>
      </w:tr>
    </w:tbl>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La llamada telefónica representa el medio predominante, acumulando casi el 43% de los casos. La modalidad directa ocupa el segundo lugar, seguida por redes sociales, lo que refleja la adaptación de los extorsionistas a canales digitales.</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12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12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120"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2.3 Distribución Geográfica – DEPARTAMENTO y MUNICIPIO</w:t>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DEPARTAMENTO: Cundinamarca y Antioquia son los más frecuentes, consistente con su peso poblacional y concentración urbana.</w:t>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MUNICIPIO: Bogotá, Medellín y Barranquilla encabezan el ranking. La alta cardinalidad (975 municipios únicos) indica cobertura nacional amplia.</w:t>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pacing w:after="120" w:line="240" w:lineRule="auto"/>
        <w:ind w:left="720" w:hanging="360"/>
        <w:jc w:val="both"/>
        <w:rPr>
          <w:sz w:val="24"/>
          <w:szCs w:val="24"/>
          <w:u w:val="none"/>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b w:val="1"/>
          <w:bCs w:val="1"/>
          <w:color w:val="000000"/>
          <w:sz w:val="24"/>
          <w:szCs w:val="24"/>
          <w:rtl w:val="0"/>
        </w:rPr>
        <w:t xml:space="preserve">2.4 Perfil de las Víctimas – </w:t>
      </w:r>
      <w:r w:rsidDel="00000000" w:rsidR="00000000" w:rsidRPr="00000000">
        <w:rPr>
          <w:b w:val="1"/>
          <w:bCs w:val="1"/>
          <w:sz w:val="24"/>
          <w:szCs w:val="24"/>
          <w:rtl w:val="0"/>
        </w:rPr>
        <w:t xml:space="preserve">GÉNERO</w:t>
      </w:r>
      <w:r w:rsidDel="00000000" w:rsidR="00000000" w:rsidRPr="00000000">
        <w:rPr>
          <w:b w:val="1"/>
          <w:bCs w:val="1"/>
          <w:color w:val="000000"/>
          <w:sz w:val="24"/>
          <w:szCs w:val="24"/>
          <w:rtl w:val="0"/>
        </w:rPr>
        <w:t xml:space="preserve"> y AGRUPA_EDAD_PERSONA</w:t>
      </w:r>
      <w:r w:rsidDel="00000000" w:rsidR="00000000" w:rsidRPr="00000000">
        <w:rPr>
          <w:rtl w:val="0"/>
        </w:rPr>
      </w:r>
    </w:p>
    <w:tbl>
      <w:tblPr>
        <w:tblStyle w:val="Table9"/>
        <w:tblW w:w="8670.0" w:type="dxa"/>
        <w:jc w:val="center"/>
        <w:tblLayout w:type="fixed"/>
        <w:tblLook w:val="0400"/>
      </w:tblPr>
      <w:tblGrid>
        <w:gridCol w:w="3523"/>
        <w:gridCol w:w="3084"/>
        <w:gridCol w:w="2063"/>
        <w:tblGridChange w:id="0">
          <w:tblGrid>
            <w:gridCol w:w="3523"/>
            <w:gridCol w:w="3084"/>
            <w:gridCol w:w="2063"/>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Variable</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Categoría Dominante</w:t>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Proporción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GENERO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MASCULINO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~63%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AGRUPA_EDAD_PERSONA</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ADULTOS</w:t>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~93%</w:t>
            </w:r>
          </w:p>
        </w:tc>
      </w:tr>
    </w:tbl>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120" w:line="240" w:lineRule="auto"/>
        <w:ind w:left="0" w:firstLine="0"/>
        <w:jc w:val="both"/>
        <w:rPr>
          <w:color w:val="000000"/>
          <w:sz w:val="24"/>
          <w:szCs w:val="24"/>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El perfil más frecuente de víctima es un adulto masculino, aunque el número importante de femeninos y la presencia de personas jurídicas (posiblemente los casos sin género registrado) enriquecen el análisis demográfico.</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2.5 Distribución Temporal – MES y DIA</w:t>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Por mes: Octubre, noviembre y septiembre son los meses más frecuentes, sugiriendo una posible estacionalidad hacia el último trimestre del año.</w:t>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Por día de semana: Martes, miércoles y jueves concentran mayor actividad. Los fines de semana presentan menor frecuencia.</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3.  Detección y Evaluación de Outliers</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Se aplicó el método del Rango Intercuartílico (IQR) para la detección de valores atípicos en todas las variables numéricas. Los resultados se resumen en la siguiente tabla:</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Pr>
        <w:drawing>
          <wp:inline distB="0" distT="0" distL="0" distR="0">
            <wp:extent cx="5612130" cy="1460500"/>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1213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b w:val="1"/>
          <w:bCs w:val="1"/>
          <w:color w:val="000000"/>
          <w:sz w:val="24"/>
          <w:szCs w:val="24"/>
          <w:rtl w:val="0"/>
        </w:rPr>
        <w:t xml:space="preserve">3. 1 Evaluación de Impacto por Variable</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color w:val="000000"/>
          <w:sz w:val="24"/>
          <w:szCs w:val="24"/>
          <w:rtl w:val="0"/>
        </w:rPr>
        <w:t xml:space="preserve">CANTIDAD – Outliers Extremos por IQR = 0</w: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El IQR de 0 es una señal de concentración extrema: cuando el 50% central de los datos tiene exactamente el mismo valor, el método IQR clasifica cualquier desviación como outlier, independientemente de su magnitud real. Esto no implica que los 4,046 registros sean errores; muchos pueden representar casos legítimos de extorsión múltiple o reportes consolidados.</w:t>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Impacto en promedio: los valores extremos inflarán significativamente la media.</w:t>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Impacto en modelos: algoritmos sensibles a la escala (regresión, redes neuronales) requerirán transformación logarítmica o winsorización.</w:t>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Impacto en análisis de frecuencia: se recomienda segmentar en dos grupos: "casos unitarios" (CANTIDAD = 1) y "casos múltiples" (CANTIDAD &gt; 1).</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LONGITUD y LATITUD – Coordenadas Fuera de Rango</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Los outliers geográficos pueden representar: (a) errores de captura de datos, donde se invirtieron los signos o se ingresaron coordenadas de otro país; (b) eventos en territorios limítrofes o insulares de Colombia con coordenadas legítimamente alejadas de la masa continental.</w:t>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Se recomienda validar cruzando con los municipios DANE para verificar coherencia geográfica.</w:t>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Coordenadas fuera del territorio colombiano deben marcarse como errores y excluirse de análisis espaciales.</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4. Correlaciones y Análisis Bivariado</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color w:val="000000"/>
          <w:sz w:val="24"/>
          <w:szCs w:val="24"/>
          <w:rtl w:val="0"/>
        </w:rPr>
        <w:t xml:space="preserve">4.1 Matriz de Correlación entre Variables Numéricas</w:t>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El análisis de correlación de Pearson entre las cinco variables numéricas revela relaciones en su mayoría bajas, con una excepción notable:</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Pr>
        <w:drawing>
          <wp:inline distB="0" distT="0" distL="0" distR="0">
            <wp:extent cx="5153744" cy="1724266"/>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153744" cy="1724266"/>
                    </a:xfrm>
                    <a:prstGeom prst="rect"/>
                    <a:ln/>
                  </pic:spPr>
                </pic:pic>
              </a:graphicData>
            </a:graphic>
          </wp:inline>
        </w:drawing>
      </w:r>
      <w:r w:rsidDel="00000000" w:rsidR="00000000" w:rsidRPr="00000000">
        <w:rPr>
          <w:rtl w:val="0"/>
        </w:rPr>
      </w:r>
    </w:p>
    <w:tbl>
      <w:tblPr>
        <w:tblStyle w:val="Table10"/>
        <w:tblW w:w="8838.0" w:type="dxa"/>
        <w:jc w:val="left"/>
        <w:tblLayout w:type="fixed"/>
        <w:tblLook w:val="0400"/>
      </w:tblPr>
      <w:tblGrid>
        <w:gridCol w:w="8838"/>
        <w:tblGridChange w:id="0">
          <w:tblGrid>
            <w:gridCol w:w="8838"/>
          </w:tblGrid>
        </w:tblGridChange>
      </w:tblGrid>
      <w:tr>
        <w:trPr>
          <w:cantSplit w:val="0"/>
          <w:tblHeader w:val="0"/>
        </w:trPr>
        <w:tc>
          <w:tcPr>
            <w:tcBorders>
              <w:top w:color="2e75b6" w:space="0" w:sz="6" w:val="single"/>
            </w:tcBorders>
            <w:shd w:fill="ebf3fb" w:val="clear"/>
            <w:tcMar>
              <w:top w:w="120.0" w:type="dxa"/>
              <w:left w:w="180.0" w:type="dxa"/>
              <w:bottom w:w="120.0" w:type="dxa"/>
              <w:right w:w="180.0" w:type="dxa"/>
            </w:tcMar>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rFonts w:ascii="Quattrocento Sans" w:cs="Quattrocento Sans" w:eastAsia="Quattrocento Sans" w:hAnsi="Quattrocento Sans"/>
                <w:b w:val="1"/>
                <w:bCs w:val="1"/>
                <w:color w:val="000000"/>
                <w:sz w:val="24"/>
                <w:szCs w:val="24"/>
                <w:rtl w:val="0"/>
              </w:rPr>
              <w:t xml:space="preserve">📌</w:t>
            </w:r>
            <w:r w:rsidDel="00000000" w:rsidR="00000000" w:rsidRPr="00000000">
              <w:rPr>
                <w:b w:val="1"/>
                <w:bCs w:val="1"/>
                <w:color w:val="000000"/>
                <w:sz w:val="24"/>
                <w:szCs w:val="24"/>
                <w:rtl w:val="0"/>
              </w:rPr>
              <w:t xml:space="preserve"> Correlación LONGITUD–LATITUD (r = 0.32)</w:t>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La correlación moderada positiva entre coordenadas geográficas es el hallazgo más significativo de la matriz. Sugiere un patrón espacial coherente: los municipios se distribuyen de forma no aleatoria en el territorio colombiano. El CODIGO_DANE también correlaciona moderadamente con las coordenadas, siendo un identificador geográfico por diseño.</w:t>
            </w:r>
          </w:p>
        </w:tc>
      </w:tr>
    </w:tbl>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4.2 Análisis Bivariado Categórico vs. Numérico (Box Plots)</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Se generaron diagramas de caja cruzando variables categóricas clave (HECHO, GENERO, AGRUPA_EDAD_PERSONA, MES, DIA) contra variables numéricas (CANTIDAD, LONGITUD, LATITUD). Los patrones detectados son:</w:t>
      </w:r>
    </w:p>
    <w:p w:rsidR="00000000" w:rsidDel="00000000" w:rsidP="00000000" w:rsidRDefault="00000000" w:rsidRPr="00000000" w14:paraId="0000012B">
      <w:pPr>
        <w:numPr>
          <w:ilvl w:val="0"/>
          <w:numId w:val="6"/>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HECHO vs. CANTIDAD: Los distintos tipos de hecho no muestran diferencias sustanciales en la mediana de CANTIDAD, que permanece en 1 para todos. Sin embargo, la variabilidad (presencia de outliers altos) difiere entre categorías.</w:t>
      </w:r>
    </w:p>
    <w:p w:rsidR="00000000" w:rsidDel="00000000" w:rsidP="00000000" w:rsidRDefault="00000000" w:rsidRPr="00000000" w14:paraId="0000012C">
      <w:pPr>
        <w:numPr>
          <w:ilvl w:val="0"/>
          <w:numId w:val="6"/>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GENERO vs. CANTIDAD: La distribución de CANTIDAD es similar entre géneros, con colas similares. No hay evidencia de diferencias sistemáticas en la magnitud de los eventos por género.</w:t>
      </w:r>
    </w:p>
    <w:p w:rsidR="00000000" w:rsidDel="00000000" w:rsidP="00000000" w:rsidRDefault="00000000" w:rsidRPr="00000000" w14:paraId="0000012D">
      <w:pPr>
        <w:numPr>
          <w:ilvl w:val="0"/>
          <w:numId w:val="6"/>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MES vs. CANTIDAD: Los meses de mayor actividad (sept.–nov.) no muestran una cantidad por evento mayor; el aumento es en número de eventos, no en magnitud individual.</w:t>
      </w:r>
    </w:p>
    <w:p w:rsidR="00000000" w:rsidDel="00000000" w:rsidP="00000000" w:rsidRDefault="00000000" w:rsidRPr="00000000" w14:paraId="0000012E">
      <w:pPr>
        <w:numPr>
          <w:ilvl w:val="0"/>
          <w:numId w:val="6"/>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DIA vs. LATITUD/LONGITUD: No se observan diferencias geográficas sistemáticas por día de la semana, lo que sugiere que la distribución territorial del delito no varía según el día</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color w:val="000000"/>
          <w:sz w:val="24"/>
          <w:szCs w:val="24"/>
          <w:rtl w:val="0"/>
        </w:rPr>
        <w:t xml:space="preserve">4.3 Análisis Bivariado Categórico vs. Categórico (Barras Apiladas)</w:t>
      </w: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Se exploraron cuatro pares de variables categóricas mediante tablas de contingencia normalizadas:</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HECHO × GENERO</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La proporción de géneros se mantiene relativamente estable entre los distintos tipos de hechos. El género masculino es dominante en todas las categorías, aunque el tipo de hecho sí parece influir ligeramente en la composición de género de las víctimas.</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HECHO × AGRUPA_EDAD_PERSONA</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El grupo "ADULTOS" domina todas las categorías de HECHO. La distribución de grupos etarios es consistente entre tipos de delito, sin patrones de victimización diferencial significativos por edad según el tipo de hecho.</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MES × HECHO</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La distribución de tipos de hechos por mes es relativamente estable, sin meses que muestren un cambio radical en la composición de delitos. Esto sugiere que el incremento en los últimos trimestres es proporcional en todos los tipos de HECHO.</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DEPARTAMENTO × HECHO</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Esta es la combinación más informativa para análisis territoriales. Algunos departamentos muestran proporciones ligeramente diferentes en los tipos de hechos, lo que puede indicar dinámicas delictivas regionales específicas.</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b w:val="1"/>
          <w:bCs w:val="1"/>
          <w:color w:val="000000"/>
          <w:sz w:val="24"/>
          <w:szCs w:val="24"/>
          <w:rtl w:val="0"/>
        </w:rPr>
        <w:t xml:space="preserve">5. Análisis de Tendencias Temporales</w:t>
      </w: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5.1 Evolución Anual</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Se analizó la tendencia de eventos y cantidad total por año (2020–2025), detectando una tendencia creciente sostenida:</w:t>
      </w:r>
    </w:p>
    <w:tbl>
      <w:tblPr>
        <w:tblStyle w:val="Table11"/>
        <w:tblpPr w:leftFromText="141" w:rightFromText="141" w:topFromText="0" w:bottomFromText="0" w:vertAnchor="text" w:horzAnchor="text" w:tblpX="1431.0000000000002" w:tblpY="2923"/>
        <w:tblW w:w="7407.0" w:type="dxa"/>
        <w:jc w:val="left"/>
        <w:tblLayout w:type="fixed"/>
        <w:tblLook w:val="0400"/>
      </w:tblPr>
      <w:tblGrid>
        <w:gridCol w:w="7407"/>
        <w:tblGridChange w:id="0">
          <w:tblGrid>
            <w:gridCol w:w="7407"/>
          </w:tblGrid>
        </w:tblGridChange>
      </w:tblGrid>
      <w:tr>
        <w:trPr>
          <w:cantSplit w:val="0"/>
          <w:trHeight w:val="3797.5953125" w:hRule="atLeast"/>
          <w:tblHeader w:val="0"/>
        </w:trPr>
        <w:tc>
          <w:tcPr>
            <w:tcBorders>
              <w:top w:color="2e75b6" w:space="0" w:sz="6" w:val="single"/>
            </w:tcBorders>
            <w:shd w:fill="fff3cd" w:val="clear"/>
            <w:tcMar>
              <w:top w:w="120.0" w:type="dxa"/>
              <w:left w:w="180.0" w:type="dxa"/>
              <w:bottom w:w="120.0" w:type="dxa"/>
              <w:right w:w="180.0" w:type="dxa"/>
            </w:tcMar>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sdt>
              <w:sdtPr>
                <w:id w:val="1481170104"/>
                <w:tag w:val="goog_rdk_1"/>
              </w:sdtPr>
              <w:sdtContent>
                <w:r w:rsidDel="00000000" w:rsidR="00000000" w:rsidRPr="00000000">
                  <w:rPr>
                    <w:rFonts w:ascii="Arial Unicode MS" w:cs="Arial Unicode MS" w:eastAsia="Arial Unicode MS" w:hAnsi="Arial Unicode MS"/>
                    <w:b w:val="1"/>
                    <w:bCs w:val="1"/>
                    <w:color w:val="000000"/>
                    <w:sz w:val="24"/>
                    <w:szCs w:val="24"/>
                    <w:rtl w:val="0"/>
                  </w:rPr>
                  <w:t xml:space="preserve">⚠</w:t>
                </w:r>
              </w:sdtContent>
            </w:sdt>
            <w:r w:rsidDel="00000000" w:rsidR="00000000" w:rsidRPr="00000000">
              <w:rPr>
                <w:b w:val="1"/>
                <w:bCs w:val="1"/>
                <w:color w:val="000000"/>
                <w:sz w:val="24"/>
                <w:szCs w:val="24"/>
                <w:rtl w:val="0"/>
              </w:rPr>
              <w:t xml:space="preserve"> Anomalía Temporal Crítica – Año 2025</w:t>
            </w:r>
            <w:r w:rsidDel="00000000" w:rsidR="00000000" w:rsidRPr="00000000">
              <w:rPr>
                <w:rtl w:val="0"/>
              </w:rPr>
            </w:r>
          </w:p>
          <w:p w:rsidR="00000000" w:rsidDel="00000000" w:rsidP="00000000" w:rsidRDefault="00000000" w:rsidRPr="00000000" w14:paraId="00000141">
            <w:pPr>
              <w:jc w:val="both"/>
              <w:rPr>
                <w:color w:val="000000"/>
                <w:sz w:val="24"/>
                <w:szCs w:val="24"/>
              </w:rPr>
            </w:pPr>
            <w:r w:rsidDel="00000000" w:rsidR="00000000" w:rsidRPr="00000000">
              <w:rPr>
                <w:color w:val="000000"/>
                <w:sz w:val="24"/>
                <w:szCs w:val="24"/>
                <w:rtl w:val="0"/>
              </w:rPr>
              <w:t xml:space="preserve">El año 2025 registra 13,040 eventos, una cifra idéntica en magnitud a 2024 y superior a todos los años anteriores. Considerando que 2025 es un año en curso (o futuro al momento de compilación probable del dataset), este volumen es sospechosamente alto. Posibles causas: (a) error en el campo AÑO donde fechas de otros años fueron asignadas a 2025; (b) el dataset incluye proyecciones o estimaciones; (c) el dataset fue compilado tardíamente en 2025 con datos casi completos. Se requiere validación con la fuente primaria antes de incluir datos de 2025 en análisis de tendencias.</w:t>
            </w:r>
          </w:p>
        </w:tc>
      </w:tr>
    </w:tbl>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Pr>
        <w:drawing>
          <wp:inline distB="0" distT="0" distL="0" distR="0">
            <wp:extent cx="4648849" cy="1829055"/>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648849" cy="182905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5.2 Patrones Mensuales</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El análisis mensual revela una posible estacionalidad:</w:t>
      </w:r>
    </w:p>
    <w:p w:rsidR="00000000" w:rsidDel="00000000" w:rsidP="00000000" w:rsidRDefault="00000000" w:rsidRPr="00000000" w14:paraId="00000148">
      <w:pPr>
        <w:numPr>
          <w:ilvl w:val="0"/>
          <w:numId w:val="7"/>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Trimestre octubre–diciembre: concentra la mayor actividad de eventos.</w:t>
      </w:r>
    </w:p>
    <w:p w:rsidR="00000000" w:rsidDel="00000000" w:rsidP="00000000" w:rsidRDefault="00000000" w:rsidRPr="00000000" w14:paraId="00000149">
      <w:pPr>
        <w:numPr>
          <w:ilvl w:val="0"/>
          <w:numId w:val="7"/>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Temporada baja: enero–marzo presenta menores volúmenes.</w:t>
      </w:r>
    </w:p>
    <w:p w:rsidR="00000000" w:rsidDel="00000000" w:rsidP="00000000" w:rsidRDefault="00000000" w:rsidRPr="00000000" w14:paraId="0000014A">
      <w:pPr>
        <w:numPr>
          <w:ilvl w:val="0"/>
          <w:numId w:val="7"/>
        </w:numPr>
        <w:pBdr>
          <w:top w:space="0" w:sz="0" w:val="nil"/>
          <w:left w:space="0" w:sz="0" w:val="nil"/>
          <w:bottom w:space="0" w:sz="0" w:val="nil"/>
          <w:right w:space="0" w:sz="0" w:val="nil"/>
          <w:between w:space="0" w:sz="0" w:val="nil"/>
        </w:pBdr>
        <w:spacing w:after="120" w:line="240" w:lineRule="auto"/>
        <w:ind w:left="720" w:hanging="360"/>
        <w:jc w:val="both"/>
        <w:rPr>
          <w:color w:val="000000"/>
          <w:sz w:val="24"/>
          <w:szCs w:val="24"/>
        </w:rPr>
      </w:pPr>
      <w:r w:rsidDel="00000000" w:rsidR="00000000" w:rsidRPr="00000000">
        <w:rPr>
          <w:color w:val="000000"/>
          <w:sz w:val="24"/>
          <w:szCs w:val="24"/>
          <w:rtl w:val="0"/>
        </w:rPr>
        <w:t xml:space="preserve">Esta estacionalidad puede estar relacionada con factores socioeconómicos (fin de año, bonificaciones, épocas de mayor circulación de dinero).</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5.3 Patrones por Día de Semana</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Los días hábiles (martes–jueves) concentran el mayor volumen de eventos, con una caída apreciable el fin de semana. Este patrón es consistente con extorsiones realizadas principalmente en contextos laborales o comerciales.</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6. Inconsistencias y Problemas Detectados</w:t>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6.1 Resumen Consolidado de Problemas</w:t>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Pr>
        <w:drawing>
          <wp:inline distB="0" distT="0" distL="0" distR="0">
            <wp:extent cx="5612130" cy="2417445"/>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612130" cy="241744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tl w:val="0"/>
        </w:rPr>
        <w:t xml:space="preserve">Anexo: Detalle de Código Analítico</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color w:val="000000"/>
          <w:sz w:val="24"/>
          <w:szCs w:val="24"/>
          <w:rtl w:val="0"/>
        </w:rPr>
        <w:t xml:space="preserve">Este anexo referencia las secciones del notebook EDA_profundo_v0_4.ipynb que corresponden a cada análisis presentado en el documento:</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color w:val="000000"/>
          <w:sz w:val="24"/>
          <w:szCs w:val="24"/>
        </w:rPr>
        <w:drawing>
          <wp:inline distB="0" distT="0" distL="0" distR="0">
            <wp:extent cx="5612130" cy="3457575"/>
            <wp:effectExtent b="0" l="0" r="0" t="0"/>
            <wp:docPr id="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61213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5">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6">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7">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8">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9">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A">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B">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C">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D">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E">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F">
      <w:pPr>
        <w:ind w:firstLine="0"/>
        <w:jc w:val="both"/>
        <w:rPr>
          <w:color w:val="000000"/>
          <w:sz w:val="24"/>
          <w:szCs w:val="24"/>
        </w:rPr>
      </w:pPr>
      <w:r w:rsidDel="00000000" w:rsidR="00000000" w:rsidRPr="00000000">
        <w:rPr>
          <w:b w:val="1"/>
          <w:bCs w:val="1"/>
          <w:sz w:val="24"/>
          <w:szCs w:val="24"/>
          <w:rtl w:val="0"/>
        </w:rPr>
        <w:t xml:space="preserve">9.2</w:t>
      </w:r>
      <w:r w:rsidDel="00000000" w:rsidR="00000000" w:rsidRPr="00000000">
        <w:rPr>
          <w:b w:val="1"/>
          <w:bCs w:val="1"/>
          <w:color w:val="000000"/>
          <w:sz w:val="24"/>
          <w:szCs w:val="24"/>
          <w:rtl w:val="0"/>
        </w:rPr>
        <w:t xml:space="preserve">. Análisis </w:t>
      </w:r>
      <w:r w:rsidDel="00000000" w:rsidR="00000000" w:rsidRPr="00000000">
        <w:rPr>
          <w:b w:val="1"/>
          <w:bCs w:val="1"/>
          <w:sz w:val="24"/>
          <w:szCs w:val="24"/>
          <w:rtl w:val="0"/>
        </w:rPr>
        <w:t xml:space="preserve">temporal.</w:t>
      </w:r>
      <w:r w:rsidDel="00000000" w:rsidR="00000000" w:rsidRPr="00000000">
        <w:rPr>
          <w:rtl w:val="0"/>
        </w:rPr>
      </w:r>
    </w:p>
    <w:p w:rsidR="00000000" w:rsidDel="00000000" w:rsidP="00000000" w:rsidRDefault="00000000" w:rsidRPr="00000000" w14:paraId="00000160">
      <w:pPr>
        <w:pStyle w:val="Heading2"/>
        <w:jc w:val="both"/>
        <w:rPr>
          <w:sz w:val="24"/>
          <w:szCs w:val="24"/>
        </w:rPr>
      </w:pPr>
      <w:r w:rsidDel="00000000" w:rsidR="00000000" w:rsidRPr="00000000">
        <w:rPr>
          <w:sz w:val="24"/>
          <w:szCs w:val="24"/>
          <w:rtl w:val="0"/>
        </w:rPr>
        <w:t xml:space="preserve">9.2</w:t>
      </w:r>
      <w:r w:rsidDel="00000000" w:rsidR="00000000" w:rsidRPr="00000000">
        <w:rPr>
          <w:color w:val="000000"/>
          <w:sz w:val="24"/>
          <w:szCs w:val="24"/>
          <w:rtl w:val="0"/>
        </w:rPr>
        <w:t xml:space="preserve">.1 Tendencia Anual</w:t>
      </w:r>
      <w:r w:rsidDel="00000000" w:rsidR="00000000" w:rsidRPr="00000000">
        <w:rPr>
          <w:rtl w:val="0"/>
        </w:rPr>
      </w:r>
    </w:p>
    <w:p w:rsidR="00000000" w:rsidDel="00000000" w:rsidP="00000000" w:rsidRDefault="00000000" w:rsidRPr="00000000" w14:paraId="00000161">
      <w:pPr>
        <w:jc w:val="both"/>
        <w:rPr/>
      </w:pPr>
      <w:r w:rsidDel="00000000" w:rsidR="00000000" w:rsidRPr="00000000">
        <w:rPr>
          <w:rtl w:val="0"/>
        </w:rPr>
      </w:r>
    </w:p>
    <w:p w:rsidR="00000000" w:rsidDel="00000000" w:rsidP="00000000" w:rsidRDefault="00000000" w:rsidRPr="00000000" w14:paraId="00000162">
      <w:pPr>
        <w:spacing w:after="60" w:before="120" w:lineRule="auto"/>
        <w:jc w:val="both"/>
        <w:rPr>
          <w:color w:val="000000"/>
          <w:sz w:val="24"/>
          <w:szCs w:val="24"/>
        </w:rPr>
      </w:pPr>
      <w:r w:rsidDel="00000000" w:rsidR="00000000" w:rsidRPr="00000000">
        <w:rPr>
          <w:color w:val="000000"/>
          <w:sz w:val="24"/>
          <w:szCs w:val="24"/>
        </w:rPr>
        <w:drawing>
          <wp:inline distB="0" distT="0" distL="0" distR="0">
            <wp:extent cx="6029325" cy="3009900"/>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160" w:before="40" w:lineRule="auto"/>
        <w:jc w:val="center"/>
        <w:rPr>
          <w:color w:val="000000"/>
          <w:sz w:val="24"/>
          <w:szCs w:val="24"/>
        </w:rPr>
      </w:pPr>
      <w:r w:rsidDel="00000000" w:rsidR="00000000" w:rsidRPr="00000000">
        <w:rPr>
          <w:i w:val="1"/>
          <w:iCs w:val="1"/>
          <w:color w:val="000000"/>
          <w:sz w:val="24"/>
          <w:szCs w:val="24"/>
          <w:rtl w:val="0"/>
        </w:rPr>
        <w:t xml:space="preserve">Gráfica 42 (Colab). Tendencia anual — Total Cantidad y Número de Eventos</w:t>
      </w:r>
      <w:r w:rsidDel="00000000" w:rsidR="00000000" w:rsidRPr="00000000">
        <w:rPr>
          <w:rtl w:val="0"/>
        </w:rPr>
      </w:r>
    </w:p>
    <w:p w:rsidR="00000000" w:rsidDel="00000000" w:rsidP="00000000" w:rsidRDefault="00000000" w:rsidRPr="00000000" w14:paraId="00000164">
      <w:pPr>
        <w:spacing w:after="60" w:before="60" w:lineRule="auto"/>
        <w:jc w:val="both"/>
        <w:rPr>
          <w:color w:val="000000"/>
          <w:sz w:val="24"/>
          <w:szCs w:val="24"/>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165">
            <w:pPr>
              <w:jc w:val="both"/>
              <w:rPr>
                <w:color w:val="000000"/>
                <w:sz w:val="24"/>
                <w:szCs w:val="24"/>
              </w:rPr>
            </w:pPr>
            <w:r w:rsidDel="00000000" w:rsidR="00000000" w:rsidRPr="00000000">
              <w:rPr>
                <w:b w:val="1"/>
                <w:bCs w:val="1"/>
                <w:color w:val="000000"/>
                <w:sz w:val="24"/>
                <w:szCs w:val="24"/>
                <w:rtl w:val="0"/>
              </w:rPr>
              <w:t xml:space="preserve">Año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166">
            <w:pPr>
              <w:jc w:val="both"/>
              <w:rPr>
                <w:color w:val="000000"/>
                <w:sz w:val="24"/>
                <w:szCs w:val="24"/>
              </w:rPr>
            </w:pPr>
            <w:r w:rsidDel="00000000" w:rsidR="00000000" w:rsidRPr="00000000">
              <w:rPr>
                <w:b w:val="1"/>
                <w:bCs w:val="1"/>
                <w:color w:val="000000"/>
                <w:sz w:val="24"/>
                <w:szCs w:val="24"/>
                <w:rtl w:val="0"/>
              </w:rPr>
              <w:t xml:space="preserve">Total Cantidad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167">
            <w:pPr>
              <w:jc w:val="both"/>
              <w:rPr>
                <w:color w:val="000000"/>
                <w:sz w:val="24"/>
                <w:szCs w:val="24"/>
              </w:rPr>
            </w:pPr>
            <w:r w:rsidDel="00000000" w:rsidR="00000000" w:rsidRPr="00000000">
              <w:rPr>
                <w:b w:val="1"/>
                <w:bCs w:val="1"/>
                <w:color w:val="000000"/>
                <w:sz w:val="24"/>
                <w:szCs w:val="24"/>
                <w:rtl w:val="0"/>
              </w:rPr>
              <w:t xml:space="preserve">Número Eventos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168">
            <w:pPr>
              <w:jc w:val="both"/>
              <w:rPr>
                <w:color w:val="000000"/>
                <w:sz w:val="24"/>
                <w:szCs w:val="24"/>
              </w:rPr>
            </w:pPr>
            <w:r w:rsidDel="00000000" w:rsidR="00000000" w:rsidRPr="00000000">
              <w:rPr>
                <w:b w:val="1"/>
                <w:bCs w:val="1"/>
                <w:color w:val="000000"/>
                <w:sz w:val="24"/>
                <w:szCs w:val="24"/>
                <w:rtl w:val="0"/>
              </w:rPr>
              <w:t xml:space="preserve">Var. % Eventos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69">
            <w:pPr>
              <w:jc w:val="both"/>
              <w:rPr>
                <w:color w:val="000000"/>
                <w:sz w:val="24"/>
                <w:szCs w:val="24"/>
              </w:rPr>
            </w:pPr>
            <w:r w:rsidDel="00000000" w:rsidR="00000000" w:rsidRPr="00000000">
              <w:rPr>
                <w:color w:val="000000"/>
                <w:sz w:val="24"/>
                <w:szCs w:val="24"/>
                <w:rtl w:val="0"/>
              </w:rPr>
              <w:t xml:space="preserve">2020</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6A">
            <w:pPr>
              <w:jc w:val="both"/>
              <w:rPr>
                <w:color w:val="000000"/>
                <w:sz w:val="24"/>
                <w:szCs w:val="24"/>
              </w:rPr>
            </w:pPr>
            <w:r w:rsidDel="00000000" w:rsidR="00000000" w:rsidRPr="00000000">
              <w:rPr>
                <w:color w:val="000000"/>
                <w:sz w:val="24"/>
                <w:szCs w:val="24"/>
                <w:rtl w:val="0"/>
              </w:rPr>
              <w:t xml:space="preserve">8.722</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6B">
            <w:pPr>
              <w:jc w:val="both"/>
              <w:rPr>
                <w:color w:val="000000"/>
                <w:sz w:val="24"/>
                <w:szCs w:val="24"/>
              </w:rPr>
            </w:pPr>
            <w:r w:rsidDel="00000000" w:rsidR="00000000" w:rsidRPr="00000000">
              <w:rPr>
                <w:color w:val="000000"/>
                <w:sz w:val="24"/>
                <w:szCs w:val="24"/>
                <w:rtl w:val="0"/>
              </w:rPr>
              <w:t xml:space="preserve">7.809</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6C">
            <w:pPr>
              <w:jc w:val="both"/>
              <w:rPr>
                <w:color w:val="000000"/>
                <w:sz w:val="24"/>
                <w:szCs w:val="24"/>
              </w:rPr>
            </w:pPr>
            <w:r w:rsidDel="00000000" w:rsidR="00000000" w:rsidRPr="00000000">
              <w:rPr>
                <w:color w:val="000000"/>
                <w:sz w:val="24"/>
                <w:szCs w:val="24"/>
                <w:rtl w:val="0"/>
              </w:rPr>
              <w:t xml:space="preserve">Línea base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D">
            <w:pPr>
              <w:jc w:val="both"/>
              <w:rPr>
                <w:color w:val="000000"/>
                <w:sz w:val="24"/>
                <w:szCs w:val="24"/>
              </w:rPr>
            </w:pPr>
            <w:r w:rsidDel="00000000" w:rsidR="00000000" w:rsidRPr="00000000">
              <w:rPr>
                <w:color w:val="000000"/>
                <w:sz w:val="24"/>
                <w:szCs w:val="24"/>
                <w:rtl w:val="0"/>
              </w:rPr>
              <w:t xml:space="preserve">2021</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E">
            <w:pPr>
              <w:jc w:val="both"/>
              <w:rPr>
                <w:color w:val="000000"/>
                <w:sz w:val="24"/>
                <w:szCs w:val="24"/>
              </w:rPr>
            </w:pPr>
            <w:r w:rsidDel="00000000" w:rsidR="00000000" w:rsidRPr="00000000">
              <w:rPr>
                <w:color w:val="000000"/>
                <w:sz w:val="24"/>
                <w:szCs w:val="24"/>
                <w:rtl w:val="0"/>
              </w:rPr>
              <w:t xml:space="preserve">8.705</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6F">
            <w:pPr>
              <w:jc w:val="both"/>
              <w:rPr>
                <w:color w:val="000000"/>
                <w:sz w:val="24"/>
                <w:szCs w:val="24"/>
              </w:rPr>
            </w:pPr>
            <w:r w:rsidDel="00000000" w:rsidR="00000000" w:rsidRPr="00000000">
              <w:rPr>
                <w:color w:val="000000"/>
                <w:sz w:val="24"/>
                <w:szCs w:val="24"/>
                <w:rtl w:val="0"/>
              </w:rPr>
              <w:t xml:space="preserve">7.705</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0">
            <w:pPr>
              <w:jc w:val="both"/>
              <w:rPr>
                <w:color w:val="000000"/>
                <w:sz w:val="24"/>
                <w:szCs w:val="24"/>
              </w:rPr>
            </w:pPr>
            <w:r w:rsidDel="00000000" w:rsidR="00000000" w:rsidRPr="00000000">
              <w:rPr>
                <w:color w:val="000000"/>
                <w:sz w:val="24"/>
                <w:szCs w:val="24"/>
                <w:rtl w:val="0"/>
              </w:rPr>
              <w:t xml:space="preserve">-1.3%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71">
            <w:pPr>
              <w:jc w:val="both"/>
              <w:rPr>
                <w:color w:val="000000"/>
                <w:sz w:val="24"/>
                <w:szCs w:val="24"/>
              </w:rPr>
            </w:pPr>
            <w:r w:rsidDel="00000000" w:rsidR="00000000" w:rsidRPr="00000000">
              <w:rPr>
                <w:color w:val="000000"/>
                <w:sz w:val="24"/>
                <w:szCs w:val="24"/>
                <w:rtl w:val="0"/>
              </w:rPr>
              <w:t xml:space="preserve">2022</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72">
            <w:pPr>
              <w:jc w:val="both"/>
              <w:rPr>
                <w:color w:val="000000"/>
                <w:sz w:val="24"/>
                <w:szCs w:val="24"/>
              </w:rPr>
            </w:pPr>
            <w:r w:rsidDel="00000000" w:rsidR="00000000" w:rsidRPr="00000000">
              <w:rPr>
                <w:color w:val="000000"/>
                <w:sz w:val="24"/>
                <w:szCs w:val="24"/>
                <w:rtl w:val="0"/>
              </w:rPr>
              <w:t xml:space="preserve">10.592</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73">
            <w:pPr>
              <w:jc w:val="both"/>
              <w:rPr>
                <w:color w:val="000000"/>
                <w:sz w:val="24"/>
                <w:szCs w:val="24"/>
              </w:rPr>
            </w:pPr>
            <w:r w:rsidDel="00000000" w:rsidR="00000000" w:rsidRPr="00000000">
              <w:rPr>
                <w:color w:val="000000"/>
                <w:sz w:val="24"/>
                <w:szCs w:val="24"/>
                <w:rtl w:val="0"/>
              </w:rPr>
              <w:t xml:space="preserve">9.619</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74">
            <w:pPr>
              <w:jc w:val="both"/>
              <w:rPr>
                <w:color w:val="000000"/>
                <w:sz w:val="24"/>
                <w:szCs w:val="24"/>
              </w:rPr>
            </w:pPr>
            <w:r w:rsidDel="00000000" w:rsidR="00000000" w:rsidRPr="00000000">
              <w:rPr>
                <w:color w:val="000000"/>
                <w:sz w:val="24"/>
                <w:szCs w:val="24"/>
                <w:rtl w:val="0"/>
              </w:rPr>
              <w:t xml:space="preserve">+24.8%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5">
            <w:pPr>
              <w:jc w:val="both"/>
              <w:rPr>
                <w:color w:val="000000"/>
                <w:sz w:val="24"/>
                <w:szCs w:val="24"/>
              </w:rPr>
            </w:pPr>
            <w:r w:rsidDel="00000000" w:rsidR="00000000" w:rsidRPr="00000000">
              <w:rPr>
                <w:color w:val="000000"/>
                <w:sz w:val="24"/>
                <w:szCs w:val="24"/>
                <w:rtl w:val="0"/>
              </w:rPr>
              <w:t xml:space="preserve">2023</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6">
            <w:pPr>
              <w:jc w:val="both"/>
              <w:rPr>
                <w:color w:val="000000"/>
                <w:sz w:val="24"/>
                <w:szCs w:val="24"/>
              </w:rPr>
            </w:pPr>
            <w:r w:rsidDel="00000000" w:rsidR="00000000" w:rsidRPr="00000000">
              <w:rPr>
                <w:color w:val="000000"/>
                <w:sz w:val="24"/>
                <w:szCs w:val="24"/>
                <w:rtl w:val="0"/>
              </w:rPr>
              <w:t xml:space="preserve">11.590</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7">
            <w:pPr>
              <w:jc w:val="both"/>
              <w:rPr>
                <w:color w:val="000000"/>
                <w:sz w:val="24"/>
                <w:szCs w:val="24"/>
              </w:rPr>
            </w:pPr>
            <w:r w:rsidDel="00000000" w:rsidR="00000000" w:rsidRPr="00000000">
              <w:rPr>
                <w:color w:val="000000"/>
                <w:sz w:val="24"/>
                <w:szCs w:val="24"/>
                <w:rtl w:val="0"/>
              </w:rPr>
              <w:t xml:space="preserve">10.586</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8">
            <w:pPr>
              <w:jc w:val="both"/>
              <w:rPr>
                <w:color w:val="000000"/>
                <w:sz w:val="24"/>
                <w:szCs w:val="24"/>
              </w:rPr>
            </w:pPr>
            <w:r w:rsidDel="00000000" w:rsidR="00000000" w:rsidRPr="00000000">
              <w:rPr>
                <w:color w:val="000000"/>
                <w:sz w:val="24"/>
                <w:szCs w:val="24"/>
                <w:rtl w:val="0"/>
              </w:rPr>
              <w:t xml:space="preserve">+10.1%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79">
            <w:pPr>
              <w:jc w:val="both"/>
              <w:rPr>
                <w:color w:val="000000"/>
                <w:sz w:val="24"/>
                <w:szCs w:val="24"/>
              </w:rPr>
            </w:pPr>
            <w:r w:rsidDel="00000000" w:rsidR="00000000" w:rsidRPr="00000000">
              <w:rPr>
                <w:color w:val="000000"/>
                <w:sz w:val="24"/>
                <w:szCs w:val="24"/>
                <w:rtl w:val="0"/>
              </w:rPr>
              <w:t xml:space="preserve">2024</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7A">
            <w:pPr>
              <w:jc w:val="both"/>
              <w:rPr>
                <w:color w:val="000000"/>
                <w:sz w:val="24"/>
                <w:szCs w:val="24"/>
              </w:rPr>
            </w:pPr>
            <w:r w:rsidDel="00000000" w:rsidR="00000000" w:rsidRPr="00000000">
              <w:rPr>
                <w:color w:val="000000"/>
                <w:sz w:val="24"/>
                <w:szCs w:val="24"/>
                <w:rtl w:val="0"/>
              </w:rPr>
              <w:t xml:space="preserve">14.526</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7B">
            <w:pPr>
              <w:jc w:val="both"/>
              <w:rPr>
                <w:color w:val="000000"/>
                <w:sz w:val="24"/>
                <w:szCs w:val="24"/>
              </w:rPr>
            </w:pPr>
            <w:r w:rsidDel="00000000" w:rsidR="00000000" w:rsidRPr="00000000">
              <w:rPr>
                <w:color w:val="000000"/>
                <w:sz w:val="24"/>
                <w:szCs w:val="24"/>
                <w:rtl w:val="0"/>
              </w:rPr>
              <w:t xml:space="preserve">12.778</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7C">
            <w:pPr>
              <w:jc w:val="both"/>
              <w:rPr>
                <w:color w:val="000000"/>
                <w:sz w:val="24"/>
                <w:szCs w:val="24"/>
              </w:rPr>
            </w:pPr>
            <w:r w:rsidDel="00000000" w:rsidR="00000000" w:rsidRPr="00000000">
              <w:rPr>
                <w:color w:val="000000"/>
                <w:sz w:val="24"/>
                <w:szCs w:val="24"/>
                <w:rtl w:val="0"/>
              </w:rPr>
              <w:t xml:space="preserve">+20.7%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D">
            <w:pPr>
              <w:jc w:val="both"/>
              <w:rPr>
                <w:color w:val="000000"/>
                <w:sz w:val="24"/>
                <w:szCs w:val="24"/>
              </w:rPr>
            </w:pPr>
            <w:r w:rsidDel="00000000" w:rsidR="00000000" w:rsidRPr="00000000">
              <w:rPr>
                <w:color w:val="000000"/>
                <w:sz w:val="24"/>
                <w:szCs w:val="24"/>
                <w:rtl w:val="0"/>
              </w:rPr>
              <w:t xml:space="preserve">2025</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E">
            <w:pPr>
              <w:jc w:val="both"/>
              <w:rPr>
                <w:color w:val="000000"/>
                <w:sz w:val="24"/>
                <w:szCs w:val="24"/>
              </w:rPr>
            </w:pPr>
            <w:r w:rsidDel="00000000" w:rsidR="00000000" w:rsidRPr="00000000">
              <w:rPr>
                <w:color w:val="000000"/>
                <w:sz w:val="24"/>
                <w:szCs w:val="24"/>
                <w:rtl w:val="0"/>
              </w:rPr>
              <w:t xml:space="preserve">13.040</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7F">
            <w:pPr>
              <w:jc w:val="both"/>
              <w:rPr>
                <w:color w:val="000000"/>
                <w:sz w:val="24"/>
                <w:szCs w:val="24"/>
              </w:rPr>
            </w:pPr>
            <w:r w:rsidDel="00000000" w:rsidR="00000000" w:rsidRPr="00000000">
              <w:rPr>
                <w:color w:val="000000"/>
                <w:sz w:val="24"/>
                <w:szCs w:val="24"/>
                <w:rtl w:val="0"/>
              </w:rPr>
              <w:t xml:space="preserve">13.040</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80">
            <w:pPr>
              <w:jc w:val="both"/>
              <w:rPr>
                <w:color w:val="000000"/>
                <w:sz w:val="24"/>
                <w:szCs w:val="24"/>
              </w:rPr>
            </w:pPr>
            <w:r w:rsidDel="00000000" w:rsidR="00000000" w:rsidRPr="00000000">
              <w:rPr>
                <w:color w:val="000000"/>
                <w:sz w:val="24"/>
                <w:szCs w:val="24"/>
                <w:rtl w:val="0"/>
              </w:rPr>
              <w:t xml:space="preserve">Período en curso</w:t>
            </w:r>
          </w:p>
        </w:tc>
      </w:tr>
    </w:tbl>
    <w:p w:rsidR="00000000" w:rsidDel="00000000" w:rsidP="00000000" w:rsidRDefault="00000000" w:rsidRPr="00000000" w14:paraId="00000181">
      <w:pPr>
        <w:spacing w:after="60" w:before="60" w:lineRule="auto"/>
        <w:jc w:val="both"/>
        <w:rPr>
          <w:color w:val="000000"/>
          <w:sz w:val="24"/>
          <w:szCs w:val="24"/>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e0e0" w:val="clear"/>
            <w:tcMar>
              <w:top w:w="100.0" w:type="dxa"/>
              <w:left w:w="180.0" w:type="dxa"/>
              <w:bottom w:w="100.0" w:type="dxa"/>
              <w:right w:w="180.0" w:type="dxa"/>
            </w:tcMar>
          </w:tcPr>
          <w:p w:rsidR="00000000" w:rsidDel="00000000" w:rsidP="00000000" w:rsidRDefault="00000000" w:rsidRPr="00000000" w14:paraId="00000182">
            <w:pPr>
              <w:spacing w:after="40" w:before="40" w:lineRule="auto"/>
              <w:jc w:val="both"/>
              <w:rPr>
                <w:color w:val="000000"/>
                <w:sz w:val="24"/>
                <w:szCs w:val="24"/>
              </w:rPr>
            </w:pPr>
            <w:r w:rsidDel="00000000" w:rsidR="00000000" w:rsidRPr="00000000">
              <w:rPr>
                <w:color w:val="000000"/>
                <w:sz w:val="24"/>
                <w:szCs w:val="24"/>
                <w:rtl w:val="0"/>
              </w:rPr>
              <w:t xml:space="preserve">📈  INCONSISTENCIA CRÍTICA detectada en el Colab: Los años 2024 y 2025 muestran frecuencias sospechosamente altas. El año 2025, en particular, presenta Total_Cantidad = Numero_Eventos (13.040 = 13.040), lo que indica que todos los registros tienen CANTIDAD = 1 sin excepción, y que el dato podría estar incompleto o corresponder a un corte parcial. Debe aclararse con la fuente si incluye proyecciones.</w:t>
            </w:r>
          </w:p>
        </w:tc>
      </w:tr>
    </w:tbl>
    <w:p w:rsidR="00000000" w:rsidDel="00000000" w:rsidP="00000000" w:rsidRDefault="00000000" w:rsidRPr="00000000" w14:paraId="00000183">
      <w:pPr>
        <w:spacing w:after="60" w:before="60" w:lineRule="auto"/>
        <w:jc w:val="both"/>
        <w:rPr>
          <w:sz w:val="24"/>
          <w:szCs w:val="24"/>
        </w:rPr>
      </w:pPr>
      <w:r w:rsidDel="00000000" w:rsidR="00000000" w:rsidRPr="00000000">
        <w:rPr>
          <w:sz w:val="24"/>
          <w:szCs w:val="24"/>
          <w:rtl w:val="0"/>
        </w:rPr>
        <w:t xml:space="preserve">En el dataset hay 61,705 registros de hechos de extorsión, secuestro y terrorismo reportados a nivel nacional. </w:t>
      </w:r>
    </w:p>
    <w:p w:rsidR="00000000" w:rsidDel="00000000" w:rsidP="00000000" w:rsidRDefault="00000000" w:rsidRPr="00000000" w14:paraId="00000184">
      <w:pPr>
        <w:pStyle w:val="Heading3"/>
        <w:keepNext w:val="0"/>
        <w:keepLines w:val="0"/>
        <w:jc w:val="both"/>
        <w:rPr>
          <w:sz w:val="26"/>
          <w:szCs w:val="26"/>
        </w:rPr>
      </w:pPr>
      <w:bookmarkStart w:colFirst="0" w:colLast="0" w:name="_heading=h.9pzwfcalk55" w:id="2"/>
      <w:bookmarkEnd w:id="2"/>
      <w:r w:rsidDel="00000000" w:rsidR="00000000" w:rsidRPr="00000000">
        <w:rPr>
          <w:sz w:val="26"/>
          <w:szCs w:val="26"/>
          <w:rtl w:val="0"/>
        </w:rPr>
        <w:t xml:space="preserve">Fase 1 — Estancamiento pandémico (2020–2021)</w:t>
      </w:r>
    </w:p>
    <w:p w:rsidR="00000000" w:rsidDel="00000000" w:rsidP="00000000" w:rsidRDefault="00000000" w:rsidRPr="00000000" w14:paraId="00000185">
      <w:pPr>
        <w:spacing w:after="240" w:before="240" w:lineRule="auto"/>
        <w:jc w:val="both"/>
        <w:rPr>
          <w:sz w:val="24"/>
          <w:szCs w:val="24"/>
        </w:rPr>
      </w:pPr>
      <w:r w:rsidDel="00000000" w:rsidR="00000000" w:rsidRPr="00000000">
        <w:rPr>
          <w:sz w:val="24"/>
          <w:szCs w:val="24"/>
          <w:rtl w:val="0"/>
        </w:rPr>
        <w:t xml:space="preserve">Los dos primeros años muestran una meseta de ~8,700 casos anuales. El confinamiento no redujo la extorsión, simplemente la migró: las modalidades digitales (llamadas y redes sociales) absorbieron la demanda criminal. El terrorismo cayó significativamente en 2021 (−45%), probablemente por restricciones de movilidad que limitaban operaciones armadas.</w:t>
      </w:r>
    </w:p>
    <w:p w:rsidR="00000000" w:rsidDel="00000000" w:rsidP="00000000" w:rsidRDefault="00000000" w:rsidRPr="00000000" w14:paraId="00000186">
      <w:pPr>
        <w:pStyle w:val="Heading3"/>
        <w:keepNext w:val="0"/>
        <w:keepLines w:val="0"/>
        <w:jc w:val="both"/>
        <w:rPr>
          <w:sz w:val="26"/>
          <w:szCs w:val="26"/>
        </w:rPr>
      </w:pPr>
      <w:bookmarkStart w:colFirst="0" w:colLast="0" w:name="_heading=h.itdkd27in5zv" w:id="3"/>
      <w:bookmarkEnd w:id="3"/>
      <w:r w:rsidDel="00000000" w:rsidR="00000000" w:rsidRPr="00000000">
        <w:rPr>
          <w:sz w:val="26"/>
          <w:szCs w:val="26"/>
          <w:rtl w:val="0"/>
        </w:rPr>
        <w:t xml:space="preserve">Fase 2 — Aceleración post-COVID (2022–2023)</w:t>
      </w:r>
    </w:p>
    <w:p w:rsidR="00000000" w:rsidDel="00000000" w:rsidP="00000000" w:rsidRDefault="00000000" w:rsidRPr="00000000" w14:paraId="00000187">
      <w:pPr>
        <w:spacing w:after="240" w:before="240" w:lineRule="auto"/>
        <w:jc w:val="both"/>
        <w:rPr>
          <w:sz w:val="24"/>
          <w:szCs w:val="24"/>
        </w:rPr>
      </w:pPr>
      <w:r w:rsidDel="00000000" w:rsidR="00000000" w:rsidRPr="00000000">
        <w:rPr>
          <w:sz w:val="24"/>
          <w:szCs w:val="24"/>
          <w:rtl w:val="0"/>
        </w:rPr>
        <w:t xml:space="preserve">2022 es el verdadero punto de quiebre: +21.7% en un solo año. La extorsión directa presencial explotó (+67%), reportando así un crecimiento acelerado y confirmando que el crimen aprovechó la reactivación económica y la recuperación de movilidad. El secuestro comienza su escalada (+52% en 2023), señal temprana que fue ignorada.</w:t>
      </w:r>
    </w:p>
    <w:p w:rsidR="00000000" w:rsidDel="00000000" w:rsidP="00000000" w:rsidRDefault="00000000" w:rsidRPr="00000000" w14:paraId="00000188">
      <w:pPr>
        <w:pStyle w:val="Heading3"/>
        <w:keepNext w:val="0"/>
        <w:keepLines w:val="0"/>
        <w:jc w:val="both"/>
        <w:rPr>
          <w:sz w:val="26"/>
          <w:szCs w:val="26"/>
        </w:rPr>
      </w:pPr>
      <w:bookmarkStart w:colFirst="0" w:colLast="0" w:name="_heading=h.dz0l6y8wruwh" w:id="4"/>
      <w:bookmarkEnd w:id="4"/>
      <w:r w:rsidDel="00000000" w:rsidR="00000000" w:rsidRPr="00000000">
        <w:rPr>
          <w:sz w:val="26"/>
          <w:szCs w:val="26"/>
          <w:rtl w:val="0"/>
        </w:rPr>
        <w:t xml:space="preserve">Fase 3 — Récord histórico (2024)</w:t>
      </w:r>
    </w:p>
    <w:p w:rsidR="00000000" w:rsidDel="00000000" w:rsidP="00000000" w:rsidRDefault="00000000" w:rsidRPr="00000000" w14:paraId="00000189">
      <w:pPr>
        <w:spacing w:after="240" w:before="240" w:lineRule="auto"/>
        <w:jc w:val="both"/>
        <w:rPr>
          <w:sz w:val="24"/>
          <w:szCs w:val="24"/>
        </w:rPr>
      </w:pPr>
      <w:r w:rsidDel="00000000" w:rsidR="00000000" w:rsidRPr="00000000">
        <w:rPr>
          <w:sz w:val="24"/>
          <w:szCs w:val="24"/>
          <w:rtl w:val="0"/>
        </w:rPr>
        <w:t xml:space="preserve">Todos los indicadores rompen máximos simultáneamente: extorsión, llamadas telefónicas (+29%), redes sociales (+56%) y víctimas femeninas (+38%). Cundinamarca-Bogotá retoma con fuerza el liderato con 3,008 casos departamentales y 2,655 solo en Bogotá.</w:t>
      </w:r>
    </w:p>
    <w:p w:rsidR="00000000" w:rsidDel="00000000" w:rsidP="00000000" w:rsidRDefault="00000000" w:rsidRPr="00000000" w14:paraId="0000018A">
      <w:pPr>
        <w:pStyle w:val="Heading3"/>
        <w:keepNext w:val="0"/>
        <w:keepLines w:val="0"/>
        <w:jc w:val="both"/>
        <w:rPr>
          <w:sz w:val="26"/>
          <w:szCs w:val="26"/>
        </w:rPr>
      </w:pPr>
      <w:bookmarkStart w:colFirst="0" w:colLast="0" w:name="_heading=h.b45mqwttysg7" w:id="5"/>
      <w:bookmarkEnd w:id="5"/>
      <w:r w:rsidDel="00000000" w:rsidR="00000000" w:rsidRPr="00000000">
        <w:rPr>
          <w:sz w:val="26"/>
          <w:szCs w:val="26"/>
          <w:rtl w:val="0"/>
        </w:rPr>
        <w:t xml:space="preserve">Fase 4 — Corrección y nueva alarma (2025)</w:t>
      </w:r>
    </w:p>
    <w:p w:rsidR="00000000" w:rsidDel="00000000" w:rsidP="00000000" w:rsidRDefault="00000000" w:rsidRPr="00000000" w14:paraId="0000018B">
      <w:pPr>
        <w:spacing w:after="240" w:before="240" w:lineRule="auto"/>
        <w:jc w:val="both"/>
        <w:rPr>
          <w:sz w:val="24"/>
          <w:szCs w:val="24"/>
        </w:rPr>
      </w:pPr>
      <w:r w:rsidDel="00000000" w:rsidR="00000000" w:rsidRPr="00000000">
        <w:rPr>
          <w:sz w:val="24"/>
          <w:szCs w:val="24"/>
          <w:rtl w:val="0"/>
        </w:rPr>
        <w:t xml:space="preserve">La extorsión cede (−12%), es decir disminuye en relación al año 2024, posiblemente por saturación o acciones de inteligencia, pero el </w:t>
      </w:r>
      <w:r w:rsidDel="00000000" w:rsidR="00000000" w:rsidRPr="00000000">
        <w:rPr>
          <w:b w:val="1"/>
          <w:bCs w:val="1"/>
          <w:sz w:val="24"/>
          <w:szCs w:val="24"/>
          <w:rtl w:val="0"/>
        </w:rPr>
        <w:t xml:space="preserve">secuestro se duplica</w:t>
      </w:r>
      <w:r w:rsidDel="00000000" w:rsidR="00000000" w:rsidRPr="00000000">
        <w:rPr>
          <w:sz w:val="24"/>
          <w:szCs w:val="24"/>
          <w:rtl w:val="0"/>
        </w:rPr>
        <w:t xml:space="preserve"> (313→651 casos), especialmente en Cauca (+523%) y Arauca (+144%). Esto sugiere un desplazamiento del modelo criminal: de extorsión masiva hacia privación de libertad como mecanismo de presión, probablemente asociado a reactivación de grupos armados en zonas de conflicto.</w:t>
      </w:r>
    </w:p>
    <w:p w:rsidR="00000000" w:rsidDel="00000000" w:rsidP="00000000" w:rsidRDefault="00000000" w:rsidRPr="00000000" w14:paraId="0000018C">
      <w:pPr>
        <w:pStyle w:val="Heading2"/>
        <w:jc w:val="both"/>
        <w:rPr>
          <w:sz w:val="24"/>
          <w:szCs w:val="24"/>
        </w:rPr>
      </w:pPr>
      <w:r w:rsidDel="00000000" w:rsidR="00000000" w:rsidRPr="00000000">
        <w:rPr>
          <w:sz w:val="24"/>
          <w:szCs w:val="24"/>
          <w:rtl w:val="0"/>
        </w:rPr>
        <w:t xml:space="preserve">9</w:t>
      </w:r>
      <w:r w:rsidDel="00000000" w:rsidR="00000000" w:rsidRPr="00000000">
        <w:rPr>
          <w:color w:val="000000"/>
          <w:sz w:val="24"/>
          <w:szCs w:val="24"/>
          <w:rtl w:val="0"/>
        </w:rPr>
        <w:t xml:space="preserve">.2.2 Tendencia Mensual </w:t>
      </w:r>
      <w:r w:rsidDel="00000000" w:rsidR="00000000" w:rsidRPr="00000000">
        <w:rPr>
          <w:rtl w:val="0"/>
        </w:rPr>
      </w:r>
    </w:p>
    <w:p w:rsidR="00000000" w:rsidDel="00000000" w:rsidP="00000000" w:rsidRDefault="00000000" w:rsidRPr="00000000" w14:paraId="0000018D">
      <w:pPr>
        <w:pStyle w:val="Heading2"/>
        <w:jc w:val="both"/>
        <w:rPr>
          <w:color w:val="000000"/>
          <w:sz w:val="24"/>
          <w:szCs w:val="24"/>
        </w:rPr>
      </w:pPr>
      <w:r w:rsidDel="00000000" w:rsidR="00000000" w:rsidRPr="00000000">
        <w:rPr>
          <w:color w:val="000000"/>
          <w:sz w:val="24"/>
          <w:szCs w:val="24"/>
        </w:rPr>
        <w:drawing>
          <wp:inline distB="0" distT="0" distL="0" distR="0">
            <wp:extent cx="6029325" cy="3009900"/>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160" w:before="40" w:lineRule="auto"/>
        <w:jc w:val="center"/>
        <w:rPr>
          <w:color w:val="000000"/>
          <w:sz w:val="24"/>
          <w:szCs w:val="24"/>
        </w:rPr>
      </w:pPr>
      <w:r w:rsidDel="00000000" w:rsidR="00000000" w:rsidRPr="00000000">
        <w:rPr>
          <w:i w:val="1"/>
          <w:iCs w:val="1"/>
          <w:color w:val="000000"/>
          <w:sz w:val="24"/>
          <w:szCs w:val="24"/>
          <w:rtl w:val="0"/>
        </w:rPr>
        <w:t xml:space="preserve">Gráfica 43 (Colab). Tendencia mensual — Total Cantidad y Número de Eventos</w:t>
      </w:r>
      <w:r w:rsidDel="00000000" w:rsidR="00000000" w:rsidRPr="00000000">
        <w:rPr>
          <w:rtl w:val="0"/>
        </w:rPr>
      </w:r>
    </w:p>
    <w:p w:rsidR="00000000" w:rsidDel="00000000" w:rsidP="00000000" w:rsidRDefault="00000000" w:rsidRPr="00000000" w14:paraId="0000018F">
      <w:pPr>
        <w:spacing w:after="60" w:before="60" w:lineRule="auto"/>
        <w:jc w:val="both"/>
        <w:rPr>
          <w:sz w:val="24"/>
          <w:szCs w:val="24"/>
        </w:rPr>
      </w:pPr>
      <w:r w:rsidDel="00000000" w:rsidR="00000000" w:rsidRPr="00000000">
        <w:rPr>
          <w:sz w:val="24"/>
          <w:szCs w:val="24"/>
          <w:rtl w:val="0"/>
        </w:rPr>
        <w:t xml:space="preserve">De acuerdo a la tendencia mensual, el comportamiento presentado sugiere que los procesos o eventos se intensifican conforme avanza el año, posiblemente por operaciones de fin de año.  De acuerdo al acumulativo mensual de ambas metrics por cantidad y eventos muestra un crecimiento progresivo de enero hasta noviembre.</w:t>
      </w:r>
    </w:p>
    <w:p w:rsidR="00000000" w:rsidDel="00000000" w:rsidP="00000000" w:rsidRDefault="00000000" w:rsidRPr="00000000" w14:paraId="00000190">
      <w:pPr>
        <w:pStyle w:val="Heading2"/>
        <w:jc w:val="both"/>
        <w:rPr>
          <w:sz w:val="24"/>
          <w:szCs w:val="24"/>
        </w:rPr>
      </w:pPr>
      <w:bookmarkStart w:colFirst="0" w:colLast="0" w:name="_heading=h.utfylku4k129" w:id="6"/>
      <w:bookmarkEnd w:id="6"/>
      <w:r w:rsidDel="00000000" w:rsidR="00000000" w:rsidRPr="00000000">
        <w:rPr>
          <w:sz w:val="24"/>
          <w:szCs w:val="24"/>
          <w:rtl w:val="0"/>
        </w:rPr>
        <w:t xml:space="preserve">9.2.3 Tendencia Diaria</w:t>
      </w:r>
    </w:p>
    <w:p w:rsidR="00000000" w:rsidDel="00000000" w:rsidP="00000000" w:rsidRDefault="00000000" w:rsidRPr="00000000" w14:paraId="00000191">
      <w:pPr>
        <w:spacing w:after="60" w:before="120" w:lineRule="auto"/>
        <w:jc w:val="both"/>
        <w:rPr>
          <w:color w:val="000000"/>
          <w:sz w:val="24"/>
          <w:szCs w:val="24"/>
        </w:rPr>
      </w:pPr>
      <w:r w:rsidDel="00000000" w:rsidR="00000000" w:rsidRPr="00000000">
        <w:rPr>
          <w:color w:val="000000"/>
          <w:sz w:val="24"/>
          <w:szCs w:val="24"/>
        </w:rPr>
        <w:drawing>
          <wp:inline distB="0" distT="0" distL="0" distR="0">
            <wp:extent cx="6029325" cy="3009900"/>
            <wp:effectExtent b="0" l="0" r="0" t="0"/>
            <wp:docPr id="1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0293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160" w:before="40" w:lineRule="auto"/>
        <w:jc w:val="center"/>
        <w:rPr>
          <w:color w:val="000000"/>
          <w:sz w:val="24"/>
          <w:szCs w:val="24"/>
        </w:rPr>
      </w:pPr>
      <w:r w:rsidDel="00000000" w:rsidR="00000000" w:rsidRPr="00000000">
        <w:rPr>
          <w:i w:val="1"/>
          <w:iCs w:val="1"/>
          <w:color w:val="000000"/>
          <w:sz w:val="24"/>
          <w:szCs w:val="24"/>
          <w:rtl w:val="0"/>
        </w:rPr>
        <w:t xml:space="preserve">Gráfica 44 (Colab). Tendencia por día de la semana — Total Cantidad y Número de Eventos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120.0" w:type="dxa"/>
              <w:left w:w="180.0" w:type="dxa"/>
              <w:bottom w:w="120.0" w:type="dxa"/>
              <w:right w:w="180.0" w:type="dxa"/>
            </w:tcMar>
          </w:tcPr>
          <w:p w:rsidR="00000000" w:rsidDel="00000000" w:rsidP="00000000" w:rsidRDefault="00000000" w:rsidRPr="00000000" w14:paraId="00000193">
            <w:pPr>
              <w:spacing w:after="40" w:before="40" w:lineRule="auto"/>
              <w:jc w:val="both"/>
              <w:rPr>
                <w:color w:val="000000"/>
                <w:sz w:val="24"/>
                <w:szCs w:val="24"/>
              </w:rPr>
            </w:pPr>
            <w:r w:rsidDel="00000000" w:rsidR="00000000" w:rsidRPr="00000000">
              <w:rPr>
                <w:b w:val="1"/>
                <w:bCs w:val="1"/>
                <w:color w:val="000000"/>
                <w:sz w:val="24"/>
                <w:szCs w:val="24"/>
                <w:rtl w:val="0"/>
              </w:rPr>
              <w:t xml:space="preserve">Patrones Temporales Clave</w:t>
            </w:r>
            <w:r w:rsidDel="00000000" w:rsidR="00000000" w:rsidRPr="00000000">
              <w:rPr>
                <w:rtl w:val="0"/>
              </w:rPr>
            </w:r>
          </w:p>
          <w:p w:rsidR="00000000" w:rsidDel="00000000" w:rsidP="00000000" w:rsidRDefault="00000000" w:rsidRPr="00000000" w14:paraId="00000194">
            <w:pPr>
              <w:spacing w:after="40" w:before="40" w:lineRule="auto"/>
              <w:jc w:val="both"/>
              <w:rPr>
                <w:color w:val="000000"/>
                <w:sz w:val="24"/>
                <w:szCs w:val="24"/>
              </w:rPr>
            </w:pPr>
            <w:r w:rsidDel="00000000" w:rsidR="00000000" w:rsidRPr="00000000">
              <w:rPr>
                <w:color w:val="000000"/>
                <w:sz w:val="24"/>
                <w:szCs w:val="24"/>
                <w:rtl w:val="0"/>
              </w:rPr>
              <w:t xml:space="preserve">Mensual: El segundo semestre concentra los meses de mayor incidencia, con octubre como máximo. Diario: Los días hábiles (martes–jueves) lideran la incidencia. Domingo es el día de mínima actividad. Ambos patrones son coherentes con la naturaleza laboral y comercial de la extorsión, el delito dominante.</w:t>
            </w:r>
          </w:p>
        </w:tc>
      </w:tr>
    </w:tbl>
    <w:p w:rsidR="00000000" w:rsidDel="00000000" w:rsidP="00000000" w:rsidRDefault="00000000" w:rsidRPr="00000000" w14:paraId="00000195">
      <w:pPr>
        <w:spacing w:after="60" w:before="60" w:lineRule="auto"/>
        <w:jc w:val="both"/>
        <w:rPr>
          <w:color w:val="000000"/>
          <w:sz w:val="24"/>
          <w:szCs w:val="24"/>
        </w:rPr>
      </w:pPr>
      <w:r w:rsidDel="00000000" w:rsidR="00000000" w:rsidRPr="00000000">
        <w:rPr>
          <w:rtl w:val="0"/>
        </w:rPr>
      </w:r>
    </w:p>
    <w:p w:rsidR="00000000" w:rsidDel="00000000" w:rsidP="00000000" w:rsidRDefault="00000000" w:rsidRPr="00000000" w14:paraId="00000196">
      <w:pPr>
        <w:jc w:val="both"/>
        <w:rPr>
          <w:sz w:val="24"/>
          <w:szCs w:val="24"/>
        </w:rPr>
      </w:pPr>
      <w:r w:rsidDel="00000000" w:rsidR="00000000" w:rsidRPr="00000000">
        <w:rPr>
          <w:sz w:val="24"/>
          <w:szCs w:val="24"/>
          <w:rtl w:val="0"/>
        </w:rPr>
        <w:t xml:space="preserve">El análisis diario muestra que en el </w:t>
      </w:r>
      <w:r w:rsidDel="00000000" w:rsidR="00000000" w:rsidRPr="00000000">
        <w:rPr>
          <w:b w:val="1"/>
          <w:bCs w:val="1"/>
          <w:sz w:val="24"/>
          <w:szCs w:val="24"/>
          <w:rtl w:val="0"/>
        </w:rPr>
        <w:t xml:space="preserve">ciclo semanal, </w:t>
      </w:r>
      <w:r w:rsidDel="00000000" w:rsidR="00000000" w:rsidRPr="00000000">
        <w:rPr>
          <w:sz w:val="24"/>
          <w:szCs w:val="24"/>
          <w:rtl w:val="0"/>
        </w:rPr>
        <w:t xml:space="preserve"> la actividad alcanza sus valores más altos entre lunes y jueves, reflejando una concentración de operaciones en los primeros días hábiles. A partir del viernes se observa una disminución progresiva que se intensifica durante el fin de semana, con sábado y domingo como los días de menor volumen en cantidad y número de eventos. Este comportamiento evidencia una dinámica estructurada en torno a los días de mayor productividad, mientras que los fines de semana representan una pausa natural en la intensidad de las actividades.</w:t>
      </w:r>
    </w:p>
    <w:p w:rsidR="00000000" w:rsidDel="00000000" w:rsidP="00000000" w:rsidRDefault="00000000" w:rsidRPr="00000000" w14:paraId="00000197">
      <w:pPr>
        <w:jc w:val="both"/>
        <w:rPr>
          <w:sz w:val="24"/>
          <w:szCs w:val="24"/>
        </w:rPr>
      </w:pPr>
      <w:r w:rsidDel="00000000" w:rsidR="00000000" w:rsidRPr="00000000">
        <w:rPr>
          <w:rtl w:val="0"/>
        </w:rPr>
      </w:r>
    </w:p>
    <w:p w:rsidR="00000000" w:rsidDel="00000000" w:rsidP="00000000" w:rsidRDefault="00000000" w:rsidRPr="00000000" w14:paraId="00000198">
      <w:pPr>
        <w:jc w:val="both"/>
        <w:rPr>
          <w:b w:val="1"/>
          <w:bCs w:val="1"/>
          <w:sz w:val="24"/>
          <w:szCs w:val="24"/>
        </w:rPr>
      </w:pPr>
      <w:r w:rsidDel="00000000" w:rsidR="00000000" w:rsidRPr="00000000">
        <w:rPr>
          <w:b w:val="1"/>
          <w:bCs w:val="1"/>
          <w:sz w:val="24"/>
          <w:szCs w:val="24"/>
          <w:rtl w:val="0"/>
        </w:rPr>
        <w:t xml:space="preserve">9.3 Análisis geográfico</w:t>
      </w:r>
    </w:p>
    <w:p w:rsidR="00000000" w:rsidDel="00000000" w:rsidP="00000000" w:rsidRDefault="00000000" w:rsidRPr="00000000" w14:paraId="00000199">
      <w:pPr>
        <w:jc w:val="both"/>
        <w:rPr>
          <w:b w:val="1"/>
          <w:bCs w:val="1"/>
          <w:sz w:val="24"/>
          <w:szCs w:val="24"/>
        </w:rPr>
      </w:pPr>
      <w:r w:rsidDel="00000000" w:rsidR="00000000" w:rsidRPr="00000000">
        <w:rPr>
          <w:b w:val="1"/>
          <w:bCs w:val="1"/>
          <w:sz w:val="24"/>
          <w:szCs w:val="24"/>
        </w:rPr>
        <w:drawing>
          <wp:inline distB="114300" distT="114300" distL="114300" distR="114300">
            <wp:extent cx="5612130" cy="4673600"/>
            <wp:effectExtent b="0" l="0" r="0" t="0"/>
            <wp:docPr id="13"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61213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160" w:before="40" w:lineRule="auto"/>
        <w:jc w:val="center"/>
        <w:rPr>
          <w:sz w:val="24"/>
          <w:szCs w:val="24"/>
        </w:rPr>
      </w:pPr>
      <w:r w:rsidDel="00000000" w:rsidR="00000000" w:rsidRPr="00000000">
        <w:rPr>
          <w:i w:val="1"/>
          <w:iCs w:val="1"/>
          <w:sz w:val="24"/>
          <w:szCs w:val="24"/>
          <w:rtl w:val="0"/>
        </w:rPr>
        <w:t xml:space="preserve">Gráfica 45 (Lenguaje R). Mapa de casos por Departamento</w:t>
      </w:r>
      <w:r w:rsidDel="00000000" w:rsidR="00000000" w:rsidRPr="00000000">
        <w:rPr>
          <w:rtl w:val="0"/>
        </w:rPr>
      </w:r>
    </w:p>
    <w:p w:rsidR="00000000" w:rsidDel="00000000" w:rsidP="00000000" w:rsidRDefault="00000000" w:rsidRPr="00000000" w14:paraId="0000019B">
      <w:pPr>
        <w:jc w:val="both"/>
        <w:rPr>
          <w:sz w:val="24"/>
          <w:szCs w:val="24"/>
        </w:rPr>
      </w:pPr>
      <w:r w:rsidDel="00000000" w:rsidR="00000000" w:rsidRPr="00000000">
        <w:rPr>
          <w:sz w:val="24"/>
          <w:szCs w:val="24"/>
          <w:rtl w:val="0"/>
        </w:rPr>
        <w:t xml:space="preserve">En la gráfica presentada se visualiza que existe una </w:t>
      </w:r>
      <w:r w:rsidDel="00000000" w:rsidR="00000000" w:rsidRPr="00000000">
        <w:rPr>
          <w:b w:val="1"/>
          <w:bCs w:val="1"/>
          <w:sz w:val="24"/>
          <w:szCs w:val="24"/>
          <w:rtl w:val="0"/>
        </w:rPr>
        <w:t xml:space="preserve">centralización geográfica</w:t>
      </w:r>
      <w:r w:rsidDel="00000000" w:rsidR="00000000" w:rsidRPr="00000000">
        <w:rPr>
          <w:sz w:val="24"/>
          <w:szCs w:val="24"/>
          <w:rtl w:val="0"/>
        </w:rPr>
        <w:t xml:space="preserve"> de la actividad, con predominio en las áreas más desarrolladas como </w:t>
      </w:r>
      <w:r w:rsidDel="00000000" w:rsidR="00000000" w:rsidRPr="00000000">
        <w:rPr>
          <w:b w:val="1"/>
          <w:bCs w:val="1"/>
          <w:sz w:val="24"/>
          <w:szCs w:val="24"/>
          <w:rtl w:val="0"/>
        </w:rPr>
        <w:t xml:space="preserve">Centros urbanos </w:t>
      </w:r>
      <w:r w:rsidDel="00000000" w:rsidR="00000000" w:rsidRPr="00000000">
        <w:rPr>
          <w:sz w:val="24"/>
          <w:szCs w:val="24"/>
          <w:rtl w:val="0"/>
        </w:rPr>
        <w:t xml:space="preserve">que registran alta frecuencia de eventos y volúmenes elevados de cantidad, probablemente por infraestructura, conectividad y demanda.</w:t>
      </w:r>
    </w:p>
    <w:p w:rsidR="00000000" w:rsidDel="00000000" w:rsidP="00000000" w:rsidRDefault="00000000" w:rsidRPr="00000000" w14:paraId="0000019C">
      <w:pPr>
        <w:jc w:val="both"/>
        <w:rPr>
          <w:sz w:val="24"/>
          <w:szCs w:val="24"/>
        </w:rPr>
      </w:pPr>
      <w:r w:rsidDel="00000000" w:rsidR="00000000" w:rsidRPr="00000000">
        <w:rPr>
          <w:sz w:val="24"/>
          <w:szCs w:val="24"/>
          <w:rtl w:val="0"/>
        </w:rPr>
        <w:t xml:space="preserve">Del mismo modo, las </w:t>
      </w:r>
      <w:r w:rsidDel="00000000" w:rsidR="00000000" w:rsidRPr="00000000">
        <w:rPr>
          <w:b w:val="1"/>
          <w:bCs w:val="1"/>
          <w:sz w:val="24"/>
          <w:szCs w:val="24"/>
          <w:rtl w:val="0"/>
        </w:rPr>
        <w:t xml:space="preserve">Regiones intermedias </w:t>
      </w:r>
      <w:r w:rsidDel="00000000" w:rsidR="00000000" w:rsidRPr="00000000">
        <w:rPr>
          <w:sz w:val="24"/>
          <w:szCs w:val="24"/>
          <w:rtl w:val="0"/>
        </w:rPr>
        <w:t xml:space="preserve"> concentran actividades moderadas, con picos ocasionales que pueden estar asociados a campañas o proyectos específicos. En cambio, las áreas periféricas o rurales evidencian que la participación es menor, lo que refleja una </w:t>
      </w:r>
      <w:r w:rsidDel="00000000" w:rsidR="00000000" w:rsidRPr="00000000">
        <w:rPr>
          <w:b w:val="1"/>
          <w:bCs w:val="1"/>
          <w:sz w:val="24"/>
          <w:szCs w:val="24"/>
          <w:rtl w:val="0"/>
        </w:rPr>
        <w:t xml:space="preserve">desigualdad territorial</w:t>
      </w:r>
      <w:r w:rsidDel="00000000" w:rsidR="00000000" w:rsidRPr="00000000">
        <w:rPr>
          <w:sz w:val="24"/>
          <w:szCs w:val="24"/>
          <w:rtl w:val="0"/>
        </w:rPr>
        <w:t xml:space="preserve"> en la intensidad de los hechos delictivos.</w:t>
      </w:r>
    </w:p>
    <w:p w:rsidR="00000000" w:rsidDel="00000000" w:rsidP="00000000" w:rsidRDefault="00000000" w:rsidRPr="00000000" w14:paraId="0000019D">
      <w:pPr>
        <w:jc w:val="both"/>
        <w:rPr>
          <w:sz w:val="24"/>
          <w:szCs w:val="24"/>
        </w:rPr>
      </w:pPr>
      <w:r w:rsidDel="00000000" w:rsidR="00000000" w:rsidRPr="00000000">
        <w:rPr>
          <w:sz w:val="24"/>
          <w:szCs w:val="24"/>
          <w:rtl w:val="0"/>
        </w:rPr>
        <w:t xml:space="preserve">Este resultado indica que el fenómeno no se distribuye de manera homogénea en el territorio, sino que existen zonas críticas con mayor concentración de actividad que requieren una atención diferenciada. Estas áreas deben ser priorizadas en la asignación de recursos, el diseño de programas y la implementación de acciones institucionales, con el fin de equilibrar la cobertura y garantizar que las regiones con menor participación no queden rezagadas frente a los centros de mayor dinamismo.</w:t>
      </w:r>
    </w:p>
    <w:p w:rsidR="00000000" w:rsidDel="00000000" w:rsidP="00000000" w:rsidRDefault="00000000" w:rsidRPr="00000000" w14:paraId="0000019E">
      <w:pPr>
        <w:jc w:val="both"/>
        <w:rPr>
          <w:b w:val="1"/>
          <w:bCs w:val="1"/>
          <w:sz w:val="24"/>
          <w:szCs w:val="24"/>
        </w:rPr>
      </w:pPr>
      <w:r w:rsidDel="00000000" w:rsidR="00000000" w:rsidRPr="00000000">
        <w:rPr>
          <w:b w:val="1"/>
          <w:bCs w:val="1"/>
          <w:sz w:val="24"/>
          <w:szCs w:val="24"/>
          <w:rtl w:val="0"/>
        </w:rPr>
        <w:t xml:space="preserve">9.4 Análisis por tendencia de delitos</w:t>
      </w:r>
    </w:p>
    <w:p w:rsidR="00000000" w:rsidDel="00000000" w:rsidP="00000000" w:rsidRDefault="00000000" w:rsidRPr="00000000" w14:paraId="0000019F">
      <w:pPr>
        <w:jc w:val="both"/>
        <w:rPr>
          <w:b w:val="1"/>
          <w:bCs w:val="1"/>
          <w:sz w:val="24"/>
          <w:szCs w:val="24"/>
        </w:rPr>
      </w:pPr>
      <w:r w:rsidDel="00000000" w:rsidR="00000000" w:rsidRPr="00000000">
        <w:rPr>
          <w:b w:val="1"/>
          <w:bCs w:val="1"/>
          <w:sz w:val="24"/>
          <w:szCs w:val="24"/>
        </w:rPr>
        <w:drawing>
          <wp:inline distB="114300" distT="114300" distL="114300" distR="114300">
            <wp:extent cx="5612130" cy="4013200"/>
            <wp:effectExtent b="0" l="0" r="0" t="0"/>
            <wp:docPr id="1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61213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jc w:val="both"/>
        <w:rPr>
          <w:sz w:val="24"/>
          <w:szCs w:val="24"/>
        </w:rPr>
      </w:pPr>
      <w:r w:rsidDel="00000000" w:rsidR="00000000" w:rsidRPr="00000000">
        <w:rPr>
          <w:sz w:val="24"/>
          <w:szCs w:val="24"/>
          <w:rtl w:val="0"/>
        </w:rPr>
        <w:t xml:space="preserve">El análisis por hechos delictivos permite identificar la magnitud y el comportamiento diferenciado de cada fenómeno. La </w:t>
      </w:r>
      <w:r w:rsidDel="00000000" w:rsidR="00000000" w:rsidRPr="00000000">
        <w:rPr>
          <w:b w:val="1"/>
          <w:bCs w:val="1"/>
          <w:sz w:val="24"/>
          <w:szCs w:val="24"/>
          <w:rtl w:val="0"/>
        </w:rPr>
        <w:t xml:space="preserve">extorsión</w:t>
      </w:r>
      <w:r w:rsidDel="00000000" w:rsidR="00000000" w:rsidRPr="00000000">
        <w:rPr>
          <w:sz w:val="24"/>
          <w:szCs w:val="24"/>
          <w:rtl w:val="0"/>
        </w:rPr>
        <w:t xml:space="preserve"> se consolida como el delito de mayor incidencia, con picos significativos y una presencia constante a lo largo de los años, lo que la convierte en el principal desafío para las instituciones. El </w:t>
      </w:r>
      <w:r w:rsidDel="00000000" w:rsidR="00000000" w:rsidRPr="00000000">
        <w:rPr>
          <w:b w:val="1"/>
          <w:bCs w:val="1"/>
          <w:sz w:val="24"/>
          <w:szCs w:val="24"/>
          <w:rtl w:val="0"/>
        </w:rPr>
        <w:t xml:space="preserve">secuestro</w:t>
      </w:r>
      <w:r w:rsidDel="00000000" w:rsidR="00000000" w:rsidRPr="00000000">
        <w:rPr>
          <w:sz w:val="24"/>
          <w:szCs w:val="24"/>
          <w:rtl w:val="0"/>
        </w:rPr>
        <w:t xml:space="preserve">, aunque menos frecuente, presenta variaciones puntuales que reflejan coyunturas específicas y momentos críticos que requieren atención focalizada. Por su parte, el </w:t>
      </w:r>
      <w:r w:rsidDel="00000000" w:rsidR="00000000" w:rsidRPr="00000000">
        <w:rPr>
          <w:b w:val="1"/>
          <w:bCs w:val="1"/>
          <w:sz w:val="24"/>
          <w:szCs w:val="24"/>
          <w:rtl w:val="0"/>
        </w:rPr>
        <w:t xml:space="preserve">terrorismo</w:t>
      </w:r>
      <w:r w:rsidDel="00000000" w:rsidR="00000000" w:rsidRPr="00000000">
        <w:rPr>
          <w:sz w:val="24"/>
          <w:szCs w:val="24"/>
          <w:rtl w:val="0"/>
        </w:rPr>
        <w:t xml:space="preserve"> muestra un patrón más estacional, con repuntes en determinados meses y años, sin alcanzar los niveles de los otros dos delitos, pero con un impacto social y político considerable. En conjunto, estos resultados evidencian que la criminalidad no se distribuye de manera uniforme: la extorsión demanda estrategias de control sostenidas, el secuestro exige respuestas rápidas en periodos de mayor riesgo, y el terrorismo requiere medidas preventivas y de seguridad reforzada en los momentos de mayor incidencia.</w:t>
      </w:r>
    </w:p>
    <w:p w:rsidR="00000000" w:rsidDel="00000000" w:rsidP="00000000" w:rsidRDefault="00000000" w:rsidRPr="00000000" w14:paraId="000001A1">
      <w:pPr>
        <w:spacing w:after="120" w:line="240" w:lineRule="auto"/>
        <w:jc w:val="both"/>
        <w:rPr>
          <w:b w:val="1"/>
          <w:bCs w:val="1"/>
          <w:sz w:val="24"/>
          <w:szCs w:val="24"/>
        </w:rPr>
      </w:pPr>
      <w:r w:rsidDel="00000000" w:rsidR="00000000" w:rsidRPr="00000000">
        <w:rPr>
          <w:b w:val="1"/>
          <w:bCs w:val="1"/>
          <w:sz w:val="24"/>
          <w:szCs w:val="24"/>
          <w:rtl w:val="0"/>
        </w:rPr>
        <w:t xml:space="preserve">10. Resultados y análisis</w:t>
      </w:r>
    </w:p>
    <w:p w:rsidR="00000000" w:rsidDel="00000000" w:rsidP="00000000" w:rsidRDefault="00000000" w:rsidRPr="00000000" w14:paraId="000001A2">
      <w:pPr>
        <w:spacing w:after="120" w:line="240" w:lineRule="auto"/>
        <w:jc w:val="both"/>
        <w:rPr>
          <w:b w:val="1"/>
          <w:bCs w:val="1"/>
          <w:sz w:val="24"/>
          <w:szCs w:val="24"/>
        </w:rPr>
      </w:pPr>
      <w:r w:rsidDel="00000000" w:rsidR="00000000" w:rsidRPr="00000000">
        <w:rPr>
          <w:rtl w:val="0"/>
        </w:rPr>
      </w:r>
    </w:p>
    <w:p w:rsidR="00000000" w:rsidDel="00000000" w:rsidP="00000000" w:rsidRDefault="00000000" w:rsidRPr="00000000" w14:paraId="000001A3">
      <w:pPr>
        <w:jc w:val="both"/>
        <w:rPr>
          <w:color w:val="000000"/>
          <w:sz w:val="24"/>
          <w:szCs w:val="24"/>
        </w:rPr>
      </w:pPr>
      <w:r w:rsidDel="00000000" w:rsidR="00000000" w:rsidRPr="00000000">
        <w:rPr>
          <w:b w:val="1"/>
          <w:bCs w:val="1"/>
          <w:sz w:val="24"/>
          <w:szCs w:val="24"/>
          <w:rtl w:val="0"/>
        </w:rPr>
        <w:t xml:space="preserve">10</w:t>
      </w:r>
      <w:r w:rsidDel="00000000" w:rsidR="00000000" w:rsidRPr="00000000">
        <w:rPr>
          <w:b w:val="1"/>
          <w:bCs w:val="1"/>
          <w:color w:val="000000"/>
          <w:sz w:val="24"/>
          <w:szCs w:val="24"/>
          <w:rtl w:val="0"/>
        </w:rPr>
        <w:t xml:space="preserve">.1 Hallazgos e Inconsistencias</w:t>
      </w:r>
      <w:r w:rsidDel="00000000" w:rsidR="00000000" w:rsidRPr="00000000">
        <w:rPr>
          <w:rtl w:val="0"/>
        </w:rPr>
      </w:r>
    </w:p>
    <w:p w:rsidR="00000000" w:rsidDel="00000000" w:rsidP="00000000" w:rsidRDefault="00000000" w:rsidRPr="00000000" w14:paraId="000001A4">
      <w:pPr>
        <w:spacing w:after="80" w:before="80" w:lineRule="auto"/>
        <w:jc w:val="both"/>
        <w:rPr>
          <w:color w:val="000000"/>
          <w:sz w:val="24"/>
          <w:szCs w:val="24"/>
        </w:rPr>
      </w:pPr>
      <w:r w:rsidDel="00000000" w:rsidR="00000000" w:rsidRPr="00000000">
        <w:rPr>
          <w:color w:val="000000"/>
          <w:sz w:val="24"/>
          <w:szCs w:val="24"/>
          <w:rtl w:val="0"/>
        </w:rPr>
        <w:t xml:space="preserve">Esta sección consolida los hallazgos del Colab y los complementa con interpretaciones analíticas para orientar las fases siguientes del proyecto.</w:t>
      </w:r>
    </w:p>
    <w:p w:rsidR="00000000" w:rsidDel="00000000" w:rsidP="00000000" w:rsidRDefault="00000000" w:rsidRPr="00000000" w14:paraId="000001A5">
      <w:pPr>
        <w:pStyle w:val="Heading2"/>
        <w:jc w:val="both"/>
        <w:rPr>
          <w:color w:val="000000"/>
          <w:sz w:val="24"/>
          <w:szCs w:val="24"/>
        </w:rPr>
      </w:pPr>
      <w:r w:rsidDel="00000000" w:rsidR="00000000" w:rsidRPr="00000000">
        <w:rPr>
          <w:sz w:val="24"/>
          <w:szCs w:val="24"/>
          <w:rtl w:val="0"/>
        </w:rPr>
        <w:t xml:space="preserve">10</w:t>
      </w:r>
      <w:r w:rsidDel="00000000" w:rsidR="00000000" w:rsidRPr="00000000">
        <w:rPr>
          <w:color w:val="000000"/>
          <w:sz w:val="24"/>
          <w:szCs w:val="24"/>
          <w:rtl w:val="0"/>
        </w:rPr>
        <w:t xml:space="preserve">.</w:t>
      </w:r>
      <w:r w:rsidDel="00000000" w:rsidR="00000000" w:rsidRPr="00000000">
        <w:rPr>
          <w:sz w:val="24"/>
          <w:szCs w:val="24"/>
          <w:rtl w:val="0"/>
        </w:rPr>
        <w:t xml:space="preserve">1.1</w:t>
      </w:r>
      <w:r w:rsidDel="00000000" w:rsidR="00000000" w:rsidRPr="00000000">
        <w:rPr>
          <w:color w:val="000000"/>
          <w:sz w:val="24"/>
          <w:szCs w:val="24"/>
          <w:rtl w:val="0"/>
        </w:rPr>
        <w:t xml:space="preserve"> Resumen de Hallazgos Principales</w:t>
      </w:r>
    </w:p>
    <w:p w:rsidR="00000000" w:rsidDel="00000000" w:rsidP="00000000" w:rsidRDefault="00000000" w:rsidRPr="00000000" w14:paraId="000001A6">
      <w:pPr>
        <w:spacing w:after="60" w:before="60" w:lineRule="auto"/>
        <w:jc w:val="both"/>
        <w:rPr>
          <w:color w:val="000000"/>
          <w:sz w:val="24"/>
          <w:szCs w:val="24"/>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8460"/>
        <w:tblGridChange w:id="0">
          <w:tblGrid>
            <w:gridCol w:w="900"/>
            <w:gridCol w:w="8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1A7">
            <w:pPr>
              <w:jc w:val="both"/>
              <w:rPr>
                <w:color w:val="000000"/>
                <w:sz w:val="24"/>
                <w:szCs w:val="24"/>
              </w:rPr>
            </w:pPr>
            <w:r w:rsidDel="00000000" w:rsidR="00000000" w:rsidRPr="00000000">
              <w:rPr>
                <w:b w:val="1"/>
                <w:bCs w:val="1"/>
                <w:color w:val="000000"/>
                <w:sz w:val="24"/>
                <w:szCs w:val="24"/>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tcPr>
          <w:p w:rsidR="00000000" w:rsidDel="00000000" w:rsidP="00000000" w:rsidRDefault="00000000" w:rsidRPr="00000000" w14:paraId="000001A8">
            <w:pPr>
              <w:jc w:val="both"/>
              <w:rPr>
                <w:color w:val="000000"/>
                <w:sz w:val="24"/>
                <w:szCs w:val="24"/>
              </w:rPr>
            </w:pPr>
            <w:r w:rsidDel="00000000" w:rsidR="00000000" w:rsidRPr="00000000">
              <w:rPr>
                <w:b w:val="1"/>
                <w:bCs w:val="1"/>
                <w:color w:val="000000"/>
                <w:sz w:val="24"/>
                <w:szCs w:val="24"/>
                <w:rtl w:val="0"/>
              </w:rPr>
              <w:t xml:space="preserve">Hallazgo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1A9">
            <w:pPr>
              <w:jc w:val="both"/>
              <w:rPr>
                <w:color w:val="000000"/>
                <w:sz w:val="24"/>
                <w:szCs w:val="24"/>
              </w:rPr>
            </w:pPr>
            <w:r w:rsidDel="00000000" w:rsidR="00000000" w:rsidRPr="00000000">
              <w:rPr>
                <w:b w:val="1"/>
                <w:bCs w:val="1"/>
                <w:color w:val="000000"/>
                <w:sz w:val="24"/>
                <w:szCs w:val="24"/>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1AA">
            <w:pPr>
              <w:jc w:val="both"/>
              <w:rPr>
                <w:color w:val="000000"/>
                <w:sz w:val="24"/>
                <w:szCs w:val="24"/>
              </w:rPr>
            </w:pPr>
            <w:r w:rsidDel="00000000" w:rsidR="00000000" w:rsidRPr="00000000">
              <w:rPr>
                <w:color w:val="000000"/>
                <w:sz w:val="24"/>
                <w:szCs w:val="24"/>
                <w:rtl w:val="0"/>
              </w:rPr>
              <w:t xml:space="preserve">Duplicados: 1.623 filas duplicadas (2.63%) requieren eliminación antes de modelado.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jc w:val="both"/>
              <w:rPr>
                <w:color w:val="000000"/>
                <w:sz w:val="24"/>
                <w:szCs w:val="24"/>
              </w:rPr>
            </w:pPr>
            <w:r w:rsidDel="00000000" w:rsidR="00000000" w:rsidRPr="00000000">
              <w:rPr>
                <w:b w:val="1"/>
                <w:bCs w:val="1"/>
                <w:color w:val="000000"/>
                <w:sz w:val="24"/>
                <w:szCs w:val="24"/>
                <w:rtl w:val="0"/>
              </w:rPr>
              <w:t xml:space="preserve">H2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jc w:val="both"/>
              <w:rPr>
                <w:color w:val="000000"/>
                <w:sz w:val="24"/>
                <w:szCs w:val="24"/>
              </w:rPr>
            </w:pPr>
            <w:r w:rsidDel="00000000" w:rsidR="00000000" w:rsidRPr="00000000">
              <w:rPr>
                <w:color w:val="000000"/>
                <w:sz w:val="24"/>
                <w:szCs w:val="24"/>
                <w:rtl w:val="0"/>
              </w:rPr>
              <w:t xml:space="preserve">Valores faltantes: 1.768 registros (2.87%) en GENERO y AGRUPA_EDAD_PERSONA, todos correspondientes a TERRORISMO por naturaleza del hecho.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1AD">
            <w:pPr>
              <w:jc w:val="both"/>
              <w:rPr>
                <w:color w:val="000000"/>
                <w:sz w:val="24"/>
                <w:szCs w:val="24"/>
              </w:rPr>
            </w:pPr>
            <w:r w:rsidDel="00000000" w:rsidR="00000000" w:rsidRPr="00000000">
              <w:rPr>
                <w:b w:val="1"/>
                <w:bCs w:val="1"/>
                <w:color w:val="000000"/>
                <w:sz w:val="24"/>
                <w:szCs w:val="24"/>
                <w:rtl w:val="0"/>
              </w:rPr>
              <w:t xml:space="preserve">H3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1AE">
            <w:pPr>
              <w:jc w:val="both"/>
              <w:rPr>
                <w:color w:val="000000"/>
                <w:sz w:val="24"/>
                <w:szCs w:val="24"/>
              </w:rPr>
            </w:pPr>
            <w:r w:rsidDel="00000000" w:rsidR="00000000" w:rsidRPr="00000000">
              <w:rPr>
                <w:color w:val="000000"/>
                <w:sz w:val="24"/>
                <w:szCs w:val="24"/>
                <w:rtl w:val="0"/>
              </w:rPr>
              <w:t xml:space="preserve">Dominio de la extorsión: 94.5% de los registros son extorsión. Define el perfil completo del dataset.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jc w:val="both"/>
              <w:rPr>
                <w:color w:val="000000"/>
                <w:sz w:val="24"/>
                <w:szCs w:val="24"/>
              </w:rPr>
            </w:pPr>
            <w:r w:rsidDel="00000000" w:rsidR="00000000" w:rsidRPr="00000000">
              <w:rPr>
                <w:b w:val="1"/>
                <w:bCs w:val="1"/>
                <w:color w:val="000000"/>
                <w:sz w:val="24"/>
                <w:szCs w:val="24"/>
                <w:rtl w:val="0"/>
              </w:rPr>
              <w:t xml:space="preserve">H4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jc w:val="both"/>
              <w:rPr>
                <w:color w:val="000000"/>
                <w:sz w:val="24"/>
                <w:szCs w:val="24"/>
              </w:rPr>
            </w:pPr>
            <w:r w:rsidDel="00000000" w:rsidR="00000000" w:rsidRPr="00000000">
              <w:rPr>
                <w:color w:val="000000"/>
                <w:sz w:val="24"/>
                <w:szCs w:val="24"/>
                <w:rtl w:val="0"/>
              </w:rPr>
              <w:t xml:space="preserve">Digitalización del crimen: 58% usa llamada telefónica o redes sociales — extorsión remota masiva de bajo riesgo operacional.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1B1">
            <w:pPr>
              <w:jc w:val="both"/>
              <w:rPr>
                <w:color w:val="000000"/>
                <w:sz w:val="24"/>
                <w:szCs w:val="24"/>
              </w:rPr>
            </w:pPr>
            <w:r w:rsidDel="00000000" w:rsidR="00000000" w:rsidRPr="00000000">
              <w:rPr>
                <w:b w:val="1"/>
                <w:bCs w:val="1"/>
                <w:color w:val="000000"/>
                <w:sz w:val="24"/>
                <w:szCs w:val="24"/>
                <w:rtl w:val="0"/>
              </w:rPr>
              <w:t xml:space="preserve">H5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1B2">
            <w:pPr>
              <w:jc w:val="both"/>
              <w:rPr>
                <w:color w:val="000000"/>
                <w:sz w:val="24"/>
                <w:szCs w:val="24"/>
              </w:rPr>
            </w:pPr>
            <w:r w:rsidDel="00000000" w:rsidR="00000000" w:rsidRPr="00000000">
              <w:rPr>
                <w:color w:val="000000"/>
                <w:sz w:val="24"/>
                <w:szCs w:val="24"/>
                <w:rtl w:val="0"/>
              </w:rPr>
              <w:t xml:space="preserve">Concentración urbana: Bogotá, Medellín, Barranquilla y Cali suman el 35.7% de todos los casos.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jc w:val="both"/>
              <w:rPr>
                <w:color w:val="000000"/>
                <w:sz w:val="24"/>
                <w:szCs w:val="24"/>
              </w:rPr>
            </w:pPr>
            <w:r w:rsidDel="00000000" w:rsidR="00000000" w:rsidRPr="00000000">
              <w:rPr>
                <w:b w:val="1"/>
                <w:bCs w:val="1"/>
                <w:color w:val="000000"/>
                <w:sz w:val="24"/>
                <w:szCs w:val="24"/>
                <w:rtl w:val="0"/>
              </w:rPr>
              <w:t xml:space="preserve">H6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jc w:val="both"/>
              <w:rPr>
                <w:color w:val="000000"/>
                <w:sz w:val="24"/>
                <w:szCs w:val="24"/>
              </w:rPr>
            </w:pPr>
            <w:r w:rsidDel="00000000" w:rsidR="00000000" w:rsidRPr="00000000">
              <w:rPr>
                <w:color w:val="000000"/>
                <w:sz w:val="24"/>
                <w:szCs w:val="24"/>
                <w:rtl w:val="0"/>
              </w:rPr>
              <w:t xml:space="preserve">Patrón temporal laboral: Mayor incidencia en días hábiles (martes–jueves) y segundo semestre del año (oct–dic).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1B5">
            <w:pPr>
              <w:jc w:val="both"/>
              <w:rPr>
                <w:color w:val="000000"/>
                <w:sz w:val="24"/>
                <w:szCs w:val="24"/>
              </w:rPr>
            </w:pPr>
            <w:r w:rsidDel="00000000" w:rsidR="00000000" w:rsidRPr="00000000">
              <w:rPr>
                <w:b w:val="1"/>
                <w:bCs w:val="1"/>
                <w:color w:val="000000"/>
                <w:sz w:val="24"/>
                <w:szCs w:val="24"/>
                <w:rtl w:val="0"/>
              </w:rPr>
              <w:t xml:space="preserve">H7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1B6">
            <w:pPr>
              <w:jc w:val="both"/>
              <w:rPr>
                <w:color w:val="000000"/>
                <w:sz w:val="24"/>
                <w:szCs w:val="24"/>
              </w:rPr>
            </w:pPr>
            <w:r w:rsidDel="00000000" w:rsidR="00000000" w:rsidRPr="00000000">
              <w:rPr>
                <w:color w:val="000000"/>
                <w:sz w:val="24"/>
                <w:szCs w:val="24"/>
                <w:rtl w:val="0"/>
              </w:rPr>
              <w:t xml:space="preserve">Brecha de género: Hombres 67.6% vs. mujeres 32.4% de las víctimas identificadas.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jc w:val="both"/>
              <w:rPr>
                <w:color w:val="000000"/>
                <w:sz w:val="24"/>
                <w:szCs w:val="24"/>
              </w:rPr>
            </w:pPr>
            <w:r w:rsidDel="00000000" w:rsidR="00000000" w:rsidRPr="00000000">
              <w:rPr>
                <w:b w:val="1"/>
                <w:bCs w:val="1"/>
                <w:color w:val="000000"/>
                <w:sz w:val="24"/>
                <w:szCs w:val="24"/>
                <w:rtl w:val="0"/>
              </w:rPr>
              <w:t xml:space="preserve">H8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jc w:val="both"/>
              <w:rPr>
                <w:color w:val="000000"/>
                <w:sz w:val="24"/>
                <w:szCs w:val="24"/>
              </w:rPr>
            </w:pPr>
            <w:r w:rsidDel="00000000" w:rsidR="00000000" w:rsidRPr="00000000">
              <w:rPr>
                <w:color w:val="000000"/>
                <w:sz w:val="24"/>
                <w:szCs w:val="24"/>
                <w:rtl w:val="0"/>
              </w:rPr>
              <w:t xml:space="preserve">Victimización de menores: 699 registros de adolescentes y menores — requiere atención diferenciada urgente.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1B9">
            <w:pPr>
              <w:jc w:val="both"/>
              <w:rPr>
                <w:color w:val="000000"/>
                <w:sz w:val="24"/>
                <w:szCs w:val="24"/>
              </w:rPr>
            </w:pPr>
            <w:r w:rsidDel="00000000" w:rsidR="00000000" w:rsidRPr="00000000">
              <w:rPr>
                <w:b w:val="1"/>
                <w:bCs w:val="1"/>
                <w:color w:val="000000"/>
                <w:sz w:val="24"/>
                <w:szCs w:val="24"/>
                <w:rtl w:val="0"/>
              </w:rPr>
              <w:t xml:space="preserve">H9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1BA">
            <w:pPr>
              <w:jc w:val="both"/>
              <w:rPr>
                <w:color w:val="000000"/>
                <w:sz w:val="24"/>
                <w:szCs w:val="24"/>
              </w:rPr>
            </w:pPr>
            <w:r w:rsidDel="00000000" w:rsidR="00000000" w:rsidRPr="00000000">
              <w:rPr>
                <w:color w:val="000000"/>
                <w:sz w:val="24"/>
                <w:szCs w:val="24"/>
                <w:rtl w:val="0"/>
              </w:rPr>
              <w:t xml:space="preserve">Outliers en CANTIDAD (6.56%): Eventos con múltiples víctimas no son errores, sino casos de mayor magnitud.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jc w:val="both"/>
              <w:rPr>
                <w:color w:val="000000"/>
                <w:sz w:val="24"/>
                <w:szCs w:val="24"/>
              </w:rPr>
            </w:pPr>
            <w:r w:rsidDel="00000000" w:rsidR="00000000" w:rsidRPr="00000000">
              <w:rPr>
                <w:b w:val="1"/>
                <w:bCs w:val="1"/>
                <w:color w:val="000000"/>
                <w:sz w:val="24"/>
                <w:szCs w:val="24"/>
                <w:rtl w:val="0"/>
              </w:rPr>
              <w:t xml:space="preserve">H10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jc w:val="both"/>
              <w:rPr>
                <w:color w:val="000000"/>
                <w:sz w:val="24"/>
                <w:szCs w:val="24"/>
              </w:rPr>
            </w:pPr>
            <w:r w:rsidDel="00000000" w:rsidR="00000000" w:rsidRPr="00000000">
              <w:rPr>
                <w:color w:val="000000"/>
                <w:sz w:val="24"/>
                <w:szCs w:val="24"/>
                <w:rtl w:val="0"/>
              </w:rPr>
              <w:t xml:space="preserve">Inconsistencia crítica en 2024–2025: Alta frecuencia sospechosa. 2025 podría ser dato parcial o incluir proyecciones.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0e4f5" w:val="clear"/>
            <w:tcMar>
              <w:top w:w="80.0" w:type="dxa"/>
              <w:left w:w="120.0" w:type="dxa"/>
              <w:bottom w:w="80.0" w:type="dxa"/>
              <w:right w:w="120.0" w:type="dxa"/>
            </w:tcMar>
          </w:tcPr>
          <w:p w:rsidR="00000000" w:rsidDel="00000000" w:rsidP="00000000" w:rsidRDefault="00000000" w:rsidRPr="00000000" w14:paraId="000001BD">
            <w:pPr>
              <w:jc w:val="both"/>
              <w:rPr>
                <w:color w:val="000000"/>
                <w:sz w:val="24"/>
                <w:szCs w:val="24"/>
              </w:rPr>
            </w:pPr>
            <w:r w:rsidDel="00000000" w:rsidR="00000000" w:rsidRPr="00000000">
              <w:rPr>
                <w:b w:val="1"/>
                <w:bCs w:val="1"/>
                <w:color w:val="000000"/>
                <w:sz w:val="24"/>
                <w:szCs w:val="24"/>
                <w:rtl w:val="0"/>
              </w:rPr>
              <w:t xml:space="preserve">H11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6" w:val="clear"/>
            <w:tcMar>
              <w:top w:w="80.0" w:type="dxa"/>
              <w:left w:w="120.0" w:type="dxa"/>
              <w:bottom w:w="80.0" w:type="dxa"/>
              <w:right w:w="120.0" w:type="dxa"/>
            </w:tcMar>
          </w:tcPr>
          <w:p w:rsidR="00000000" w:rsidDel="00000000" w:rsidP="00000000" w:rsidRDefault="00000000" w:rsidRPr="00000000" w14:paraId="000001BE">
            <w:pPr>
              <w:jc w:val="both"/>
              <w:rPr>
                <w:color w:val="000000"/>
                <w:sz w:val="24"/>
                <w:szCs w:val="24"/>
              </w:rPr>
            </w:pPr>
            <w:r w:rsidDel="00000000" w:rsidR="00000000" w:rsidRPr="00000000">
              <w:rPr>
                <w:color w:val="000000"/>
                <w:sz w:val="24"/>
                <w:szCs w:val="24"/>
                <w:rtl w:val="0"/>
              </w:rPr>
              <w:t xml:space="preserve">Correlación geográfica: LONGITUD–LATITUD (r=0.32) refleja estructura territorial colombiana, no error.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jc w:val="both"/>
              <w:rPr>
                <w:color w:val="000000"/>
                <w:sz w:val="24"/>
                <w:szCs w:val="24"/>
              </w:rPr>
            </w:pPr>
            <w:r w:rsidDel="00000000" w:rsidR="00000000" w:rsidRPr="00000000">
              <w:rPr>
                <w:b w:val="1"/>
                <w:bCs w:val="1"/>
                <w:color w:val="000000"/>
                <w:sz w:val="24"/>
                <w:szCs w:val="24"/>
                <w:rtl w:val="0"/>
              </w:rPr>
              <w:t xml:space="preserve">H12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jc w:val="both"/>
              <w:rPr>
                <w:color w:val="000000"/>
                <w:sz w:val="24"/>
                <w:szCs w:val="24"/>
              </w:rPr>
            </w:pPr>
            <w:r w:rsidDel="00000000" w:rsidR="00000000" w:rsidRPr="00000000">
              <w:rPr>
                <w:color w:val="000000"/>
                <w:sz w:val="24"/>
                <w:szCs w:val="24"/>
                <w:rtl w:val="0"/>
              </w:rPr>
              <w:t xml:space="preserve">Quibdó: Aparece desproporcionadamente en el top de municipios dado su tamaño poblacional — zona de alta vulnerabilidad.</w:t>
            </w:r>
          </w:p>
        </w:tc>
      </w:tr>
    </w:tbl>
    <w:p w:rsidR="00000000" w:rsidDel="00000000" w:rsidP="00000000" w:rsidRDefault="00000000" w:rsidRPr="00000000" w14:paraId="000001C1">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1C2">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1C3">
      <w:pPr>
        <w:pStyle w:val="Heading2"/>
        <w:jc w:val="both"/>
        <w:rPr>
          <w:color w:val="000000"/>
          <w:sz w:val="24"/>
          <w:szCs w:val="24"/>
        </w:rPr>
      </w:pPr>
      <w:r w:rsidDel="00000000" w:rsidR="00000000" w:rsidRPr="00000000">
        <w:rPr>
          <w:sz w:val="24"/>
          <w:szCs w:val="24"/>
          <w:rtl w:val="0"/>
        </w:rPr>
        <w:t xml:space="preserve">10</w:t>
      </w:r>
      <w:r w:rsidDel="00000000" w:rsidR="00000000" w:rsidRPr="00000000">
        <w:rPr>
          <w:color w:val="000000"/>
          <w:sz w:val="24"/>
          <w:szCs w:val="24"/>
          <w:rtl w:val="0"/>
        </w:rPr>
        <w:t xml:space="preserve">.</w:t>
      </w:r>
      <w:r w:rsidDel="00000000" w:rsidR="00000000" w:rsidRPr="00000000">
        <w:rPr>
          <w:sz w:val="24"/>
          <w:szCs w:val="24"/>
          <w:rtl w:val="0"/>
        </w:rPr>
        <w:t xml:space="preserve">1.2</w:t>
      </w:r>
      <w:r w:rsidDel="00000000" w:rsidR="00000000" w:rsidRPr="00000000">
        <w:rPr>
          <w:color w:val="000000"/>
          <w:sz w:val="24"/>
          <w:szCs w:val="24"/>
          <w:rtl w:val="0"/>
        </w:rPr>
        <w:t xml:space="preserve"> Problemas de Calidad Detectados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1C4">
            <w:pPr>
              <w:jc w:val="both"/>
              <w:rPr>
                <w:color w:val="000000"/>
                <w:sz w:val="24"/>
                <w:szCs w:val="24"/>
              </w:rPr>
            </w:pPr>
            <w:r w:rsidDel="00000000" w:rsidR="00000000" w:rsidRPr="00000000">
              <w:rPr>
                <w:b w:val="1"/>
                <w:bCs w:val="1"/>
                <w:color w:val="000000"/>
                <w:sz w:val="24"/>
                <w:szCs w:val="24"/>
                <w:rtl w:val="0"/>
              </w:rPr>
              <w:t xml:space="preserve">Problema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1C5">
            <w:pPr>
              <w:jc w:val="both"/>
              <w:rPr>
                <w:color w:val="000000"/>
                <w:sz w:val="24"/>
                <w:szCs w:val="24"/>
              </w:rPr>
            </w:pPr>
            <w:r w:rsidDel="00000000" w:rsidR="00000000" w:rsidRPr="00000000">
              <w:rPr>
                <w:b w:val="1"/>
                <w:bCs w:val="1"/>
                <w:color w:val="000000"/>
                <w:sz w:val="24"/>
                <w:szCs w:val="24"/>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1C6">
            <w:pPr>
              <w:jc w:val="both"/>
              <w:rPr>
                <w:color w:val="000000"/>
                <w:sz w:val="24"/>
                <w:szCs w:val="24"/>
              </w:rPr>
            </w:pPr>
            <w:r w:rsidDel="00000000" w:rsidR="00000000" w:rsidRPr="00000000">
              <w:rPr>
                <w:b w:val="1"/>
                <w:bCs w:val="1"/>
                <w:color w:val="000000"/>
                <w:sz w:val="24"/>
                <w:szCs w:val="24"/>
                <w:rtl w:val="0"/>
              </w:rPr>
              <w:t xml:space="preserve">Gravedad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8a" w:val="clear"/>
            <w:tcMar>
              <w:top w:w="80.0" w:type="dxa"/>
              <w:left w:w="120.0" w:type="dxa"/>
              <w:bottom w:w="80.0" w:type="dxa"/>
              <w:right w:w="120.0" w:type="dxa"/>
            </w:tcMar>
            <w:vAlign w:val="center"/>
          </w:tcPr>
          <w:p w:rsidR="00000000" w:rsidDel="00000000" w:rsidP="00000000" w:rsidRDefault="00000000" w:rsidRPr="00000000" w14:paraId="000001C7">
            <w:pPr>
              <w:jc w:val="both"/>
              <w:rPr>
                <w:color w:val="000000"/>
                <w:sz w:val="24"/>
                <w:szCs w:val="24"/>
              </w:rPr>
            </w:pPr>
            <w:r w:rsidDel="00000000" w:rsidR="00000000" w:rsidRPr="00000000">
              <w:rPr>
                <w:b w:val="1"/>
                <w:bCs w:val="1"/>
                <w:color w:val="000000"/>
                <w:sz w:val="24"/>
                <w:szCs w:val="24"/>
                <w:rtl w:val="0"/>
              </w:rPr>
              <w:t xml:space="preserve">Acción Recomendada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C8">
            <w:pPr>
              <w:jc w:val="both"/>
              <w:rPr>
                <w:color w:val="000000"/>
                <w:sz w:val="24"/>
                <w:szCs w:val="24"/>
              </w:rPr>
            </w:pPr>
            <w:r w:rsidDel="00000000" w:rsidR="00000000" w:rsidRPr="00000000">
              <w:rPr>
                <w:color w:val="000000"/>
                <w:sz w:val="24"/>
                <w:szCs w:val="24"/>
                <w:rtl w:val="0"/>
              </w:rPr>
              <w:t xml:space="preserve">Filas duplicadas</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C9">
            <w:pPr>
              <w:jc w:val="both"/>
              <w:rPr>
                <w:color w:val="000000"/>
                <w:sz w:val="24"/>
                <w:szCs w:val="24"/>
              </w:rPr>
            </w:pPr>
            <w:r w:rsidDel="00000000" w:rsidR="00000000" w:rsidRPr="00000000">
              <w:rPr>
                <w:color w:val="000000"/>
                <w:sz w:val="24"/>
                <w:szCs w:val="24"/>
                <w:rtl w:val="0"/>
              </w:rPr>
              <w:t xml:space="preserve">1.623 registros idénticos</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CA">
            <w:pPr>
              <w:jc w:val="both"/>
              <w:rPr>
                <w:color w:val="000000"/>
                <w:sz w:val="24"/>
                <w:szCs w:val="24"/>
              </w:rPr>
            </w:pPr>
            <w:r w:rsidDel="00000000" w:rsidR="00000000" w:rsidRPr="00000000">
              <w:rPr>
                <w:color w:val="000000"/>
                <w:sz w:val="24"/>
                <w:szCs w:val="24"/>
                <w:rtl w:val="0"/>
              </w:rPr>
              <w:t xml:space="preserve">Media</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CB">
            <w:pPr>
              <w:jc w:val="both"/>
              <w:rPr>
                <w:color w:val="000000"/>
                <w:sz w:val="24"/>
                <w:szCs w:val="24"/>
              </w:rPr>
            </w:pPr>
            <w:r w:rsidDel="00000000" w:rsidR="00000000" w:rsidRPr="00000000">
              <w:rPr>
                <w:color w:val="000000"/>
                <w:sz w:val="24"/>
                <w:szCs w:val="24"/>
                <w:rtl w:val="0"/>
              </w:rPr>
              <w:t xml:space="preserve">Eliminar con df.drop_duplicates()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C">
            <w:pPr>
              <w:jc w:val="both"/>
              <w:rPr>
                <w:color w:val="000000"/>
                <w:sz w:val="24"/>
                <w:szCs w:val="24"/>
              </w:rPr>
            </w:pPr>
            <w:r w:rsidDel="00000000" w:rsidR="00000000" w:rsidRPr="00000000">
              <w:rPr>
                <w:color w:val="000000"/>
                <w:sz w:val="24"/>
                <w:szCs w:val="24"/>
                <w:rtl w:val="0"/>
              </w:rPr>
              <w:t xml:space="preserve">Nulos estructurales</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D">
            <w:pPr>
              <w:jc w:val="both"/>
              <w:rPr>
                <w:color w:val="000000"/>
                <w:sz w:val="24"/>
                <w:szCs w:val="24"/>
              </w:rPr>
            </w:pPr>
            <w:r w:rsidDel="00000000" w:rsidR="00000000" w:rsidRPr="00000000">
              <w:rPr>
                <w:color w:val="000000"/>
                <w:sz w:val="24"/>
                <w:szCs w:val="24"/>
                <w:rtl w:val="0"/>
              </w:rPr>
              <w:t xml:space="preserve">1.768 en GENERO/EDAD (Terrorismo)</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E">
            <w:pPr>
              <w:jc w:val="both"/>
              <w:rPr>
                <w:color w:val="000000"/>
                <w:sz w:val="24"/>
                <w:szCs w:val="24"/>
              </w:rPr>
            </w:pPr>
            <w:r w:rsidDel="00000000" w:rsidR="00000000" w:rsidRPr="00000000">
              <w:rPr>
                <w:color w:val="000000"/>
                <w:sz w:val="24"/>
                <w:szCs w:val="24"/>
                <w:rtl w:val="0"/>
              </w:rPr>
              <w:t xml:space="preserve">Baja</w:t>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CF">
            <w:pPr>
              <w:jc w:val="both"/>
              <w:rPr>
                <w:color w:val="000000"/>
                <w:sz w:val="24"/>
                <w:szCs w:val="24"/>
              </w:rPr>
            </w:pPr>
            <w:r w:rsidDel="00000000" w:rsidR="00000000" w:rsidRPr="00000000">
              <w:rPr>
                <w:color w:val="000000"/>
                <w:sz w:val="24"/>
                <w:szCs w:val="24"/>
                <w:rtl w:val="0"/>
              </w:rPr>
              <w:t xml:space="preserve">Excluir condicionalmente en análisis demográfico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D0">
            <w:pPr>
              <w:jc w:val="both"/>
              <w:rPr>
                <w:color w:val="000000"/>
                <w:sz w:val="24"/>
                <w:szCs w:val="24"/>
              </w:rPr>
            </w:pPr>
            <w:r w:rsidDel="00000000" w:rsidR="00000000" w:rsidRPr="00000000">
              <w:rPr>
                <w:color w:val="000000"/>
                <w:sz w:val="24"/>
                <w:szCs w:val="24"/>
                <w:rtl w:val="0"/>
              </w:rPr>
              <w:t xml:space="preserve">Inconsistencia 2024–2025</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D1">
            <w:pPr>
              <w:jc w:val="both"/>
              <w:rPr>
                <w:color w:val="000000"/>
                <w:sz w:val="24"/>
                <w:szCs w:val="24"/>
              </w:rPr>
            </w:pPr>
            <w:r w:rsidDel="00000000" w:rsidR="00000000" w:rsidRPr="00000000">
              <w:rPr>
                <w:color w:val="000000"/>
                <w:sz w:val="24"/>
                <w:szCs w:val="24"/>
                <w:rtl w:val="0"/>
              </w:rPr>
              <w:t xml:space="preserve">Frecuencias anómalas, 2025 podría ser parcial</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D2">
            <w:pPr>
              <w:jc w:val="both"/>
              <w:rPr>
                <w:color w:val="000000"/>
                <w:sz w:val="24"/>
                <w:szCs w:val="24"/>
              </w:rPr>
            </w:pPr>
            <w:r w:rsidDel="00000000" w:rsidR="00000000" w:rsidRPr="00000000">
              <w:rPr>
                <w:color w:val="000000"/>
                <w:sz w:val="24"/>
                <w:szCs w:val="24"/>
                <w:rtl w:val="0"/>
              </w:rPr>
              <w:t xml:space="preserve">Alta</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D3">
            <w:pPr>
              <w:jc w:val="both"/>
              <w:rPr>
                <w:color w:val="000000"/>
                <w:sz w:val="24"/>
                <w:szCs w:val="24"/>
              </w:rPr>
            </w:pPr>
            <w:r w:rsidDel="00000000" w:rsidR="00000000" w:rsidRPr="00000000">
              <w:rPr>
                <w:color w:val="000000"/>
                <w:sz w:val="24"/>
                <w:szCs w:val="24"/>
                <w:rtl w:val="0"/>
              </w:rPr>
              <w:t xml:space="preserve">Verificar con fuente, segregar si son proyecciones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D4">
            <w:pPr>
              <w:jc w:val="both"/>
              <w:rPr>
                <w:color w:val="000000"/>
                <w:sz w:val="24"/>
                <w:szCs w:val="24"/>
              </w:rPr>
            </w:pPr>
            <w:r w:rsidDel="00000000" w:rsidR="00000000" w:rsidRPr="00000000">
              <w:rPr>
                <w:color w:val="000000"/>
                <w:sz w:val="24"/>
                <w:szCs w:val="24"/>
                <w:rtl w:val="0"/>
              </w:rPr>
              <w:t xml:space="preserve">Outliers CANTIDAD</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D5">
            <w:pPr>
              <w:jc w:val="both"/>
              <w:rPr>
                <w:color w:val="000000"/>
                <w:sz w:val="24"/>
                <w:szCs w:val="24"/>
              </w:rPr>
            </w:pPr>
            <w:r w:rsidDel="00000000" w:rsidR="00000000" w:rsidRPr="00000000">
              <w:rPr>
                <w:color w:val="000000"/>
                <w:sz w:val="24"/>
                <w:szCs w:val="24"/>
                <w:rtl w:val="0"/>
              </w:rPr>
              <w:t xml:space="preserve">6.56% de valores &gt; 1</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D6">
            <w:pPr>
              <w:jc w:val="both"/>
              <w:rPr>
                <w:color w:val="000000"/>
                <w:sz w:val="24"/>
                <w:szCs w:val="24"/>
              </w:rPr>
            </w:pPr>
            <w:r w:rsidDel="00000000" w:rsidR="00000000" w:rsidRPr="00000000">
              <w:rPr>
                <w:color w:val="000000"/>
                <w:sz w:val="24"/>
                <w:szCs w:val="24"/>
                <w:rtl w:val="0"/>
              </w:rPr>
              <w:t xml:space="preserve">Media</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D7">
            <w:pPr>
              <w:jc w:val="both"/>
              <w:rPr>
                <w:color w:val="000000"/>
                <w:sz w:val="24"/>
                <w:szCs w:val="24"/>
              </w:rPr>
            </w:pPr>
            <w:r w:rsidDel="00000000" w:rsidR="00000000" w:rsidRPr="00000000">
              <w:rPr>
                <w:color w:val="000000"/>
                <w:sz w:val="24"/>
                <w:szCs w:val="24"/>
                <w:rtl w:val="0"/>
              </w:rPr>
              <w:t xml:space="preserve">Investigar eventos, aplicar Winsorización o modelar separado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D8">
            <w:pPr>
              <w:jc w:val="both"/>
              <w:rPr>
                <w:color w:val="000000"/>
                <w:sz w:val="24"/>
                <w:szCs w:val="24"/>
              </w:rPr>
            </w:pPr>
            <w:r w:rsidDel="00000000" w:rsidR="00000000" w:rsidRPr="00000000">
              <w:rPr>
                <w:color w:val="000000"/>
                <w:sz w:val="24"/>
                <w:szCs w:val="24"/>
                <w:rtl w:val="0"/>
              </w:rPr>
              <w:t xml:space="preserve">Outliers geográficos</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D9">
            <w:pPr>
              <w:jc w:val="both"/>
              <w:rPr>
                <w:color w:val="000000"/>
                <w:sz w:val="24"/>
                <w:szCs w:val="24"/>
              </w:rPr>
            </w:pPr>
            <w:r w:rsidDel="00000000" w:rsidR="00000000" w:rsidRPr="00000000">
              <w:rPr>
                <w:color w:val="000000"/>
                <w:sz w:val="24"/>
                <w:szCs w:val="24"/>
                <w:rtl w:val="0"/>
              </w:rPr>
              <w:t xml:space="preserve">1.56% LONGITUD, 0.21% LATITUD</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DA">
            <w:pPr>
              <w:jc w:val="both"/>
              <w:rPr>
                <w:color w:val="000000"/>
                <w:sz w:val="24"/>
                <w:szCs w:val="24"/>
              </w:rPr>
            </w:pPr>
            <w:r w:rsidDel="00000000" w:rsidR="00000000" w:rsidRPr="00000000">
              <w:rPr>
                <w:color w:val="000000"/>
                <w:sz w:val="24"/>
                <w:szCs w:val="24"/>
                <w:rtl w:val="0"/>
              </w:rPr>
              <w:t xml:space="preserve">Baja</w:t>
            </w:r>
          </w:p>
        </w:tc>
        <w:tc>
          <w:tcPr>
            <w:tcBorders>
              <w:top w:color="cccccc" w:space="0" w:sz="4" w:val="single"/>
              <w:left w:color="cccccc" w:space="0" w:sz="4" w:val="single"/>
              <w:bottom w:color="cccccc" w:space="0" w:sz="4" w:val="single"/>
              <w:right w:color="cccccc" w:space="0" w:sz="4" w:val="single"/>
            </w:tcBorders>
            <w:shd w:fill="f2f4f6" w:val="clear"/>
            <w:tcMar>
              <w:top w:w="60.0" w:type="dxa"/>
              <w:left w:w="120.0" w:type="dxa"/>
              <w:bottom w:w="60.0" w:type="dxa"/>
              <w:right w:w="120.0" w:type="dxa"/>
            </w:tcMar>
          </w:tcPr>
          <w:p w:rsidR="00000000" w:rsidDel="00000000" w:rsidP="00000000" w:rsidRDefault="00000000" w:rsidRPr="00000000" w14:paraId="000001DB">
            <w:pPr>
              <w:jc w:val="both"/>
              <w:rPr>
                <w:color w:val="000000"/>
                <w:sz w:val="24"/>
                <w:szCs w:val="24"/>
              </w:rPr>
            </w:pPr>
            <w:r w:rsidDel="00000000" w:rsidR="00000000" w:rsidRPr="00000000">
              <w:rPr>
                <w:color w:val="000000"/>
                <w:sz w:val="24"/>
                <w:szCs w:val="24"/>
                <w:rtl w:val="0"/>
              </w:rPr>
              <w:t xml:space="preserve">Verificar contra municipios reales, corregir errores</w:t>
            </w:r>
          </w:p>
        </w:tc>
      </w:tr>
    </w:tbl>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120" w:line="240" w:lineRule="auto"/>
        <w:ind w:left="0" w:firstLine="0"/>
        <w:jc w:val="both"/>
        <w:rPr>
          <w:b w:val="1"/>
          <w:bCs w:val="1"/>
          <w:color w:val="000000"/>
          <w:sz w:val="24"/>
          <w:szCs w:val="24"/>
        </w:rPr>
      </w:pPr>
      <w:r w:rsidDel="00000000" w:rsidR="00000000" w:rsidRPr="00000000">
        <w:rPr>
          <w:b w:val="1"/>
          <w:bCs w:val="1"/>
          <w:sz w:val="24"/>
          <w:szCs w:val="24"/>
          <w:rtl w:val="0"/>
        </w:rPr>
        <w:t xml:space="preserve">10.1.3</w:t>
      </w:r>
      <w:r w:rsidDel="00000000" w:rsidR="00000000" w:rsidRPr="00000000">
        <w:rPr>
          <w:b w:val="1"/>
          <w:bCs w:val="1"/>
          <w:color w:val="000000"/>
          <w:sz w:val="24"/>
          <w:szCs w:val="24"/>
          <w:rtl w:val="0"/>
        </w:rPr>
        <w:t xml:space="preserve"> Síntesis de hallazgos principales del análisis.</w:t>
      </w:r>
    </w:p>
    <w:p w:rsidR="00000000" w:rsidDel="00000000" w:rsidP="00000000" w:rsidRDefault="00000000" w:rsidRPr="00000000" w14:paraId="000001DE">
      <w:pPr>
        <w:numPr>
          <w:ilvl w:val="0"/>
          <w:numId w:val="11"/>
        </w:numPr>
        <w:spacing w:after="0" w:before="240" w:line="240" w:lineRule="auto"/>
        <w:ind w:left="720" w:hanging="360"/>
        <w:jc w:val="both"/>
        <w:rPr>
          <w:sz w:val="24"/>
          <w:szCs w:val="24"/>
        </w:rPr>
      </w:pPr>
      <w:r w:rsidDel="00000000" w:rsidR="00000000" w:rsidRPr="00000000">
        <w:rPr>
          <w:sz w:val="24"/>
          <w:szCs w:val="24"/>
          <w:rtl w:val="0"/>
        </w:rPr>
        <w:t xml:space="preserve">Extorsión: Se confirma como el delito de mayor incidencia, con presencia constante y picos elevados en varios periodos, especialmente hacia finales de año. Este comportamiento la convierte en el principal reto institucional y exige estrategias de control sostenidas y asignación prioritaria de recursos.</w:t>
      </w:r>
    </w:p>
    <w:p w:rsidR="00000000" w:rsidDel="00000000" w:rsidP="00000000" w:rsidRDefault="00000000" w:rsidRPr="00000000" w14:paraId="000001DF">
      <w:pPr>
        <w:numPr>
          <w:ilvl w:val="0"/>
          <w:numId w:val="11"/>
        </w:numPr>
        <w:spacing w:after="0" w:before="0" w:line="240" w:lineRule="auto"/>
        <w:ind w:left="720" w:hanging="360"/>
        <w:jc w:val="both"/>
        <w:rPr>
          <w:sz w:val="24"/>
          <w:szCs w:val="24"/>
        </w:rPr>
      </w:pPr>
      <w:r w:rsidDel="00000000" w:rsidR="00000000" w:rsidRPr="00000000">
        <w:rPr>
          <w:sz w:val="24"/>
          <w:szCs w:val="24"/>
          <w:rtl w:val="0"/>
        </w:rPr>
        <w:t xml:space="preserve">Secuestro: Aunque menos frecuente, presenta repuntes puntuales que reflejan coyunturas críticas. Estos momentos de incremento requieren respuestas rápidas y focalizadas, dado el alto impacto social que generan.</w:t>
      </w:r>
    </w:p>
    <w:p w:rsidR="00000000" w:rsidDel="00000000" w:rsidP="00000000" w:rsidRDefault="00000000" w:rsidRPr="00000000" w14:paraId="000001E0">
      <w:pPr>
        <w:numPr>
          <w:ilvl w:val="0"/>
          <w:numId w:val="11"/>
        </w:numPr>
        <w:spacing w:after="0" w:before="0" w:line="240" w:lineRule="auto"/>
        <w:ind w:left="720" w:hanging="360"/>
        <w:jc w:val="both"/>
        <w:rPr>
          <w:sz w:val="24"/>
          <w:szCs w:val="24"/>
        </w:rPr>
      </w:pPr>
      <w:r w:rsidDel="00000000" w:rsidR="00000000" w:rsidRPr="00000000">
        <w:rPr>
          <w:sz w:val="24"/>
          <w:szCs w:val="24"/>
          <w:rtl w:val="0"/>
        </w:rPr>
        <w:t xml:space="preserve">Terrorismo: Se manifiesta de manera estacional, con repuntes en meses específicos y años determinados. Aunque sus cifras son menores frente a los otros delitos, su efecto político y social es significativo, lo que demanda medidas preventivas y de seguridad reforzada en los periodos de mayor riesgo.</w:t>
      </w:r>
    </w:p>
    <w:p w:rsidR="00000000" w:rsidDel="00000000" w:rsidP="00000000" w:rsidRDefault="00000000" w:rsidRPr="00000000" w14:paraId="000001E1">
      <w:pPr>
        <w:numPr>
          <w:ilvl w:val="0"/>
          <w:numId w:val="11"/>
        </w:numPr>
        <w:spacing w:after="0" w:before="0" w:line="240" w:lineRule="auto"/>
        <w:ind w:left="720" w:hanging="360"/>
        <w:jc w:val="both"/>
        <w:rPr>
          <w:sz w:val="24"/>
          <w:szCs w:val="24"/>
        </w:rPr>
      </w:pPr>
      <w:r w:rsidDel="00000000" w:rsidR="00000000" w:rsidRPr="00000000">
        <w:rPr>
          <w:sz w:val="24"/>
          <w:szCs w:val="24"/>
          <w:rtl w:val="0"/>
        </w:rPr>
        <w:t xml:space="preserve">Temporalidad: A nivel mensual, se observa una tendencia ascendente hacia el último trimestre del año, con picos relevantes en noviembre y diciembre. En el ciclo semanal, la actividad se concentra en los días hábiles (lunes a jueves), disminuyendo progresivamente hacia el fin de semana.</w:t>
      </w:r>
    </w:p>
    <w:p w:rsidR="00000000" w:rsidDel="00000000" w:rsidP="00000000" w:rsidRDefault="00000000" w:rsidRPr="00000000" w14:paraId="000001E2">
      <w:pPr>
        <w:numPr>
          <w:ilvl w:val="0"/>
          <w:numId w:val="11"/>
        </w:numPr>
        <w:spacing w:after="240" w:before="0" w:line="240" w:lineRule="auto"/>
        <w:ind w:left="720" w:hanging="360"/>
        <w:jc w:val="both"/>
        <w:rPr>
          <w:sz w:val="24"/>
          <w:szCs w:val="24"/>
        </w:rPr>
      </w:pPr>
      <w:r w:rsidDel="00000000" w:rsidR="00000000" w:rsidRPr="00000000">
        <w:rPr>
          <w:sz w:val="24"/>
          <w:szCs w:val="24"/>
          <w:rtl w:val="0"/>
        </w:rPr>
        <w:t xml:space="preserve">Territorio: Los delitos no se distribuyen de manera homogénea en el espacio; existen zonas críticas que concentran mayor incidencia y requieren priorización en recursos, programas de prevención y acciones institucionales diferenciadas.</w:t>
      </w:r>
    </w:p>
    <w:p w:rsidR="00000000" w:rsidDel="00000000" w:rsidP="00000000" w:rsidRDefault="00000000" w:rsidRPr="00000000" w14:paraId="000001E3">
      <w:pPr>
        <w:spacing w:after="240" w:before="240" w:line="240" w:lineRule="auto"/>
        <w:jc w:val="both"/>
        <w:rPr>
          <w:b w:val="1"/>
          <w:bCs w:val="1"/>
          <w:color w:val="000000"/>
          <w:sz w:val="24"/>
          <w:szCs w:val="24"/>
        </w:rPr>
      </w:pPr>
      <w:r w:rsidDel="00000000" w:rsidR="00000000" w:rsidRPr="00000000">
        <w:rPr>
          <w:sz w:val="24"/>
          <w:szCs w:val="24"/>
          <w:rtl w:val="0"/>
        </w:rPr>
        <w:t xml:space="preserve">En conjunto, los hallazgos muestran que la criminalidad responde a ciclos temporales y territoriales diferenciados, lo que obliga a diseñar estrategias adaptadas: control sostenido frente a la extorsión, respuestas rápidas ante el secuestro, medidas preventivas frente al terrorismo y una gestión territorial que atienda las áreas más vulnerables.</w:t>
      </w: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i w:val="0"/>
          <w:iCs w:val="0"/>
          <w:smallCaps w:val="0"/>
          <w:strike w:val="0"/>
          <w:color w:val="000000"/>
          <w:sz w:val="24"/>
          <w:szCs w:val="24"/>
          <w:u w:val="none"/>
          <w:vertAlign w:val="baseline"/>
        </w:rPr>
      </w:pPr>
      <w:r w:rsidDel="00000000" w:rsidR="00000000" w:rsidRPr="00000000">
        <w:rPr>
          <w:b w:val="1"/>
          <w:bCs w:val="1"/>
          <w:sz w:val="24"/>
          <w:szCs w:val="24"/>
          <w:rtl w:val="0"/>
        </w:rPr>
        <w:t xml:space="preserve">10.2 </w:t>
      </w:r>
      <w:r w:rsidDel="00000000" w:rsidR="00000000" w:rsidRPr="00000000">
        <w:rPr>
          <w:b w:val="1"/>
          <w:bCs w:val="1"/>
          <w:i w:val="0"/>
          <w:iCs w:val="0"/>
          <w:smallCaps w:val="0"/>
          <w:strike w:val="0"/>
          <w:color w:val="000000"/>
          <w:sz w:val="24"/>
          <w:szCs w:val="24"/>
          <w:u w:val="none"/>
          <w:vertAlign w:val="baseline"/>
          <w:rtl w:val="0"/>
        </w:rPr>
        <w:t xml:space="preserve">Modelado</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20" w:line="240" w:lineRule="auto"/>
        <w:ind w:left="720" w:firstLine="0"/>
        <w:jc w:val="both"/>
        <w:rPr>
          <w:b w:val="1"/>
          <w:bCs w:val="1"/>
          <w:color w:val="000000"/>
          <w:sz w:val="24"/>
          <w:szCs w:val="24"/>
        </w:rPr>
      </w:pPr>
      <w:r w:rsidDel="00000000" w:rsidR="00000000" w:rsidRPr="00000000">
        <w:rPr>
          <w:b w:val="1"/>
          <w:bCs w:val="1"/>
          <w:sz w:val="24"/>
          <w:szCs w:val="24"/>
          <w:rtl w:val="0"/>
        </w:rPr>
        <w:t xml:space="preserve">10</w:t>
      </w:r>
      <w:r w:rsidDel="00000000" w:rsidR="00000000" w:rsidRPr="00000000">
        <w:rPr>
          <w:b w:val="1"/>
          <w:bCs w:val="1"/>
          <w:color w:val="000000"/>
          <w:sz w:val="24"/>
          <w:szCs w:val="24"/>
          <w:rtl w:val="0"/>
        </w:rPr>
        <w:t xml:space="preserve">.</w:t>
      </w:r>
      <w:r w:rsidDel="00000000" w:rsidR="00000000" w:rsidRPr="00000000">
        <w:rPr>
          <w:b w:val="1"/>
          <w:bCs w:val="1"/>
          <w:sz w:val="24"/>
          <w:szCs w:val="24"/>
          <w:rtl w:val="0"/>
        </w:rPr>
        <w:t xml:space="preserve">2</w:t>
      </w:r>
      <w:r w:rsidDel="00000000" w:rsidR="00000000" w:rsidRPr="00000000">
        <w:rPr>
          <w:b w:val="1"/>
          <w:bCs w:val="1"/>
          <w:color w:val="000000"/>
          <w:sz w:val="24"/>
          <w:szCs w:val="24"/>
          <w:rtl w:val="0"/>
        </w:rPr>
        <w:t xml:space="preserve">.1 Modelo de datos para la capa semántica</w:t>
      </w:r>
    </w:p>
    <w:p w:rsidR="00000000" w:rsidDel="00000000" w:rsidP="00000000" w:rsidRDefault="00000000" w:rsidRPr="00000000" w14:paraId="000001E6">
      <w:pPr>
        <w:spacing w:after="240" w:before="240" w:line="240" w:lineRule="auto"/>
        <w:jc w:val="both"/>
        <w:rPr>
          <w:color w:val="000000"/>
          <w:sz w:val="24"/>
          <w:szCs w:val="24"/>
        </w:rPr>
      </w:pPr>
      <w:r w:rsidDel="00000000" w:rsidR="00000000" w:rsidRPr="00000000">
        <w:rPr>
          <w:sz w:val="24"/>
          <w:szCs w:val="24"/>
          <w:rtl w:val="0"/>
        </w:rPr>
        <w:t xml:space="preserve">El modelo corresponde a un análisis de hechos delictivos en Colombia y sigue un esquema estrella (Star Schema) compuesto por 3 tablas:</w:t>
      </w:r>
      <w:r w:rsidDel="00000000" w:rsidR="00000000" w:rsidRPr="00000000">
        <w:rPr>
          <w:rtl w:val="0"/>
        </w:rPr>
      </w:r>
    </w:p>
    <w:p w:rsidR="00000000" w:rsidDel="00000000" w:rsidP="00000000" w:rsidRDefault="00000000" w:rsidRPr="00000000" w14:paraId="000001E7">
      <w:pPr>
        <w:spacing w:after="240" w:before="240" w:line="240" w:lineRule="auto"/>
        <w:jc w:val="both"/>
        <w:rPr>
          <w:color w:val="000000"/>
          <w:sz w:val="24"/>
          <w:szCs w:val="24"/>
        </w:rPr>
      </w:pPr>
      <w:r w:rsidDel="00000000" w:rsidR="00000000" w:rsidRPr="00000000">
        <w:rPr>
          <w:b w:val="1"/>
          <w:bCs w:val="1"/>
          <w:sz w:val="24"/>
          <w:szCs w:val="24"/>
          <w:rtl w:val="0"/>
        </w:rPr>
        <w:t xml:space="preserve">1. Base de datos principal (Tabla de hechos):</w:t>
      </w:r>
      <w:r w:rsidDel="00000000" w:rsidR="00000000" w:rsidRPr="00000000">
        <w:rPr>
          <w:sz w:val="24"/>
          <w:szCs w:val="24"/>
          <w:rtl w:val="0"/>
        </w:rPr>
        <w:t xml:space="preserve"> Es la tabla central. Registra cada hecho delictivo con 11 campos: </w:t>
      </w:r>
      <w:r w:rsidDel="00000000" w:rsidR="00000000" w:rsidRPr="00000000">
        <w:rPr>
          <w:b w:val="1"/>
          <w:bCs w:val="1"/>
          <w:sz w:val="24"/>
          <w:szCs w:val="24"/>
          <w:rtl w:val="0"/>
        </w:rPr>
        <w:t xml:space="preserve">departamento</w:t>
      </w:r>
      <w:r w:rsidDel="00000000" w:rsidR="00000000" w:rsidRPr="00000000">
        <w:rPr>
          <w:sz w:val="24"/>
          <w:szCs w:val="24"/>
          <w:rtl w:val="0"/>
        </w:rPr>
        <w:t xml:space="preserve">, </w:t>
      </w:r>
      <w:r w:rsidDel="00000000" w:rsidR="00000000" w:rsidRPr="00000000">
        <w:rPr>
          <w:b w:val="1"/>
          <w:bCs w:val="1"/>
          <w:sz w:val="24"/>
          <w:szCs w:val="24"/>
          <w:rtl w:val="0"/>
        </w:rPr>
        <w:t xml:space="preserve">municipio</w:t>
      </w:r>
      <w:r w:rsidDel="00000000" w:rsidR="00000000" w:rsidRPr="00000000">
        <w:rPr>
          <w:sz w:val="24"/>
          <w:szCs w:val="24"/>
          <w:rtl w:val="0"/>
        </w:rPr>
        <w:t xml:space="preserve">, </w:t>
      </w:r>
      <w:r w:rsidDel="00000000" w:rsidR="00000000" w:rsidRPr="00000000">
        <w:rPr>
          <w:b w:val="1"/>
          <w:bCs w:val="1"/>
          <w:sz w:val="24"/>
          <w:szCs w:val="24"/>
          <w:rtl w:val="0"/>
        </w:rPr>
        <w:t xml:space="preserve">armas/medios</w:t>
      </w:r>
      <w:r w:rsidDel="00000000" w:rsidR="00000000" w:rsidRPr="00000000">
        <w:rPr>
          <w:sz w:val="24"/>
          <w:szCs w:val="24"/>
          <w:rtl w:val="0"/>
        </w:rPr>
        <w:t xml:space="preserve">, </w:t>
      </w:r>
      <w:r w:rsidDel="00000000" w:rsidR="00000000" w:rsidRPr="00000000">
        <w:rPr>
          <w:b w:val="1"/>
          <w:bCs w:val="1"/>
          <w:sz w:val="24"/>
          <w:szCs w:val="24"/>
          <w:rtl w:val="0"/>
        </w:rPr>
        <w:t xml:space="preserve">fecha</w:t>
      </w:r>
      <w:r w:rsidDel="00000000" w:rsidR="00000000" w:rsidRPr="00000000">
        <w:rPr>
          <w:sz w:val="24"/>
          <w:szCs w:val="24"/>
          <w:rtl w:val="0"/>
        </w:rPr>
        <w:t xml:space="preserve">, </w:t>
      </w:r>
      <w:r w:rsidDel="00000000" w:rsidR="00000000" w:rsidRPr="00000000">
        <w:rPr>
          <w:b w:val="1"/>
          <w:bCs w:val="1"/>
          <w:sz w:val="24"/>
          <w:szCs w:val="24"/>
          <w:rtl w:val="0"/>
        </w:rPr>
        <w:t xml:space="preserve">año</w:t>
      </w:r>
      <w:r w:rsidDel="00000000" w:rsidR="00000000" w:rsidRPr="00000000">
        <w:rPr>
          <w:sz w:val="24"/>
          <w:szCs w:val="24"/>
          <w:rtl w:val="0"/>
        </w:rPr>
        <w:t xml:space="preserve">,</w:t>
      </w:r>
      <w:r w:rsidDel="00000000" w:rsidR="00000000" w:rsidRPr="00000000">
        <w:rPr>
          <w:b w:val="1"/>
          <w:bCs w:val="1"/>
          <w:sz w:val="24"/>
          <w:szCs w:val="24"/>
          <w:rtl w:val="0"/>
        </w:rPr>
        <w:t xml:space="preserve"> día</w:t>
      </w:r>
      <w:r w:rsidDel="00000000" w:rsidR="00000000" w:rsidRPr="00000000">
        <w:rPr>
          <w:sz w:val="24"/>
          <w:szCs w:val="24"/>
          <w:rtl w:val="0"/>
        </w:rPr>
        <w:t xml:space="preserve">, </w:t>
      </w:r>
      <w:r w:rsidDel="00000000" w:rsidR="00000000" w:rsidRPr="00000000">
        <w:rPr>
          <w:b w:val="1"/>
          <w:bCs w:val="1"/>
          <w:sz w:val="24"/>
          <w:szCs w:val="24"/>
          <w:rtl w:val="0"/>
        </w:rPr>
        <w:t xml:space="preserve">nombre del día</w:t>
      </w:r>
      <w:r w:rsidDel="00000000" w:rsidR="00000000" w:rsidRPr="00000000">
        <w:rPr>
          <w:sz w:val="24"/>
          <w:szCs w:val="24"/>
          <w:rtl w:val="0"/>
        </w:rPr>
        <w:t xml:space="preserve">, </w:t>
      </w:r>
      <w:r w:rsidDel="00000000" w:rsidR="00000000" w:rsidRPr="00000000">
        <w:rPr>
          <w:b w:val="1"/>
          <w:bCs w:val="1"/>
          <w:sz w:val="24"/>
          <w:szCs w:val="24"/>
          <w:rtl w:val="0"/>
        </w:rPr>
        <w:t xml:space="preserve">género de la víctima</w:t>
      </w:r>
      <w:r w:rsidDel="00000000" w:rsidR="00000000" w:rsidRPr="00000000">
        <w:rPr>
          <w:sz w:val="24"/>
          <w:szCs w:val="24"/>
          <w:rtl w:val="0"/>
        </w:rPr>
        <w:t xml:space="preserve">, </w:t>
      </w:r>
      <w:r w:rsidDel="00000000" w:rsidR="00000000" w:rsidRPr="00000000">
        <w:rPr>
          <w:b w:val="1"/>
          <w:bCs w:val="1"/>
          <w:sz w:val="24"/>
          <w:szCs w:val="24"/>
          <w:rtl w:val="0"/>
        </w:rPr>
        <w:t xml:space="preserve">tipo de hecho</w:t>
      </w:r>
      <w:r w:rsidDel="00000000" w:rsidR="00000000" w:rsidRPr="00000000">
        <w:rPr>
          <w:sz w:val="24"/>
          <w:szCs w:val="24"/>
          <w:rtl w:val="0"/>
        </w:rPr>
        <w:t xml:space="preserve"> (extorsión, secuestro, terrorismo), </w:t>
      </w:r>
      <w:r w:rsidDel="00000000" w:rsidR="00000000" w:rsidRPr="00000000">
        <w:rPr>
          <w:b w:val="1"/>
          <w:bCs w:val="1"/>
          <w:sz w:val="24"/>
          <w:szCs w:val="24"/>
          <w:rtl w:val="0"/>
        </w:rPr>
        <w:t xml:space="preserve">cantidad de víctimas</w:t>
      </w:r>
      <w:r w:rsidDel="00000000" w:rsidR="00000000" w:rsidRPr="00000000">
        <w:rPr>
          <w:sz w:val="24"/>
          <w:szCs w:val="24"/>
          <w:rtl w:val="0"/>
        </w:rPr>
        <w:t xml:space="preserve"> y</w:t>
      </w:r>
      <w:r w:rsidDel="00000000" w:rsidR="00000000" w:rsidRPr="00000000">
        <w:rPr>
          <w:b w:val="1"/>
          <w:bCs w:val="1"/>
          <w:sz w:val="24"/>
          <w:szCs w:val="24"/>
          <w:rtl w:val="0"/>
        </w:rPr>
        <w:t xml:space="preserve"> latitud</w:t>
      </w:r>
      <w:r w:rsidDel="00000000" w:rsidR="00000000" w:rsidRPr="00000000">
        <w:rPr>
          <w:sz w:val="24"/>
          <w:szCs w:val="24"/>
          <w:rtl w:val="0"/>
        </w:rPr>
        <w:t xml:space="preserve">. La columna </w:t>
      </w:r>
      <w:r w:rsidDel="00000000" w:rsidR="00000000" w:rsidRPr="00000000">
        <w:rPr>
          <w:b w:val="1"/>
          <w:bCs w:val="1"/>
          <w:sz w:val="24"/>
          <w:szCs w:val="24"/>
          <w:rtl w:val="0"/>
        </w:rPr>
        <w:t xml:space="preserve">CANTIDAD</w:t>
      </w:r>
      <w:r w:rsidDel="00000000" w:rsidR="00000000" w:rsidRPr="00000000">
        <w:rPr>
          <w:sz w:val="24"/>
          <w:szCs w:val="24"/>
          <w:rtl w:val="0"/>
        </w:rPr>
        <w:t xml:space="preserve"> es la única métrica agregable del modelo.</w:t>
      </w:r>
      <w:r w:rsidDel="00000000" w:rsidR="00000000" w:rsidRPr="00000000">
        <w:rPr>
          <w:rtl w:val="0"/>
        </w:rPr>
      </w:r>
    </w:p>
    <w:p w:rsidR="00000000" w:rsidDel="00000000" w:rsidP="00000000" w:rsidRDefault="00000000" w:rsidRPr="00000000" w14:paraId="000001E8">
      <w:pPr>
        <w:spacing w:after="240" w:before="240" w:line="240" w:lineRule="auto"/>
        <w:jc w:val="both"/>
        <w:rPr>
          <w:b w:val="1"/>
          <w:bCs w:val="1"/>
          <w:sz w:val="24"/>
          <w:szCs w:val="24"/>
        </w:rPr>
      </w:pPr>
      <w:r w:rsidDel="00000000" w:rsidR="00000000" w:rsidRPr="00000000">
        <w:rPr>
          <w:b w:val="1"/>
          <w:bCs w:val="1"/>
          <w:sz w:val="24"/>
          <w:szCs w:val="24"/>
          <w:rtl w:val="0"/>
        </w:rPr>
        <w:t xml:space="preserve">2. TBL_FECHAS (Dimensión de tiempo):</w:t>
      </w:r>
      <w:r w:rsidDel="00000000" w:rsidR="00000000" w:rsidRPr="00000000">
        <w:rPr>
          <w:sz w:val="24"/>
          <w:szCs w:val="24"/>
          <w:rtl w:val="0"/>
        </w:rPr>
        <w:t xml:space="preserve"> Diseñada para análisis temporales, pero contiene campos que no deberían estar ahí: </w:t>
      </w:r>
      <w:r w:rsidDel="00000000" w:rsidR="00000000" w:rsidRPr="00000000">
        <w:rPr>
          <w:b w:val="1"/>
          <w:bCs w:val="1"/>
          <w:sz w:val="24"/>
          <w:szCs w:val="24"/>
          <w:rtl w:val="0"/>
        </w:rPr>
        <w:t xml:space="preserve">ARMAS_MEDIOS</w:t>
      </w:r>
      <w:r w:rsidDel="00000000" w:rsidR="00000000" w:rsidRPr="00000000">
        <w:rPr>
          <w:sz w:val="24"/>
          <w:szCs w:val="24"/>
          <w:rtl w:val="0"/>
        </w:rPr>
        <w:t xml:space="preserve">,</w:t>
      </w:r>
      <w:r w:rsidDel="00000000" w:rsidR="00000000" w:rsidRPr="00000000">
        <w:rPr>
          <w:b w:val="1"/>
          <w:bCs w:val="1"/>
          <w:sz w:val="24"/>
          <w:szCs w:val="24"/>
          <w:rtl w:val="0"/>
        </w:rPr>
        <w:t xml:space="preserve"> HECHO</w:t>
      </w:r>
      <w:r w:rsidDel="00000000" w:rsidR="00000000" w:rsidRPr="00000000">
        <w:rPr>
          <w:sz w:val="24"/>
          <w:szCs w:val="24"/>
          <w:rtl w:val="0"/>
        </w:rPr>
        <w:t xml:space="preserve"> y </w:t>
      </w:r>
      <w:r w:rsidDel="00000000" w:rsidR="00000000" w:rsidRPr="00000000">
        <w:rPr>
          <w:b w:val="1"/>
          <w:bCs w:val="1"/>
          <w:sz w:val="24"/>
          <w:szCs w:val="24"/>
          <w:rtl w:val="0"/>
        </w:rPr>
        <w:t xml:space="preserve">CANTIDAD.</w:t>
      </w:r>
      <w:r w:rsidDel="00000000" w:rsidR="00000000" w:rsidRPr="00000000">
        <w:rPr>
          <w:sz w:val="24"/>
          <w:szCs w:val="24"/>
          <w:rtl w:val="0"/>
        </w:rPr>
        <w:t xml:space="preserve"> Esto indica que fue creada como consulta derivada de la tabla de hechos, no como calendario independiente. Se recomienda reemplazarla por una tabla </w:t>
      </w:r>
      <w:r w:rsidDel="00000000" w:rsidR="00000000" w:rsidRPr="00000000">
        <w:rPr>
          <w:b w:val="1"/>
          <w:bCs w:val="1"/>
          <w:sz w:val="24"/>
          <w:szCs w:val="24"/>
          <w:rtl w:val="0"/>
        </w:rPr>
        <w:t xml:space="preserve">DAX</w:t>
      </w:r>
      <w:r w:rsidDel="00000000" w:rsidR="00000000" w:rsidRPr="00000000">
        <w:rPr>
          <w:sz w:val="24"/>
          <w:szCs w:val="24"/>
          <w:rtl w:val="0"/>
        </w:rPr>
        <w:t xml:space="preserve"> pura </w:t>
      </w:r>
      <w:r w:rsidDel="00000000" w:rsidR="00000000" w:rsidRPr="00000000">
        <w:rPr>
          <w:b w:val="1"/>
          <w:bCs w:val="1"/>
          <w:sz w:val="24"/>
          <w:szCs w:val="24"/>
          <w:rtl w:val="0"/>
        </w:rPr>
        <w:t xml:space="preserve">(CALENDAR/CALENDARAUTO).</w:t>
      </w:r>
    </w:p>
    <w:p w:rsidR="00000000" w:rsidDel="00000000" w:rsidP="00000000" w:rsidRDefault="00000000" w:rsidRPr="00000000" w14:paraId="000001E9">
      <w:pPr>
        <w:spacing w:after="240" w:before="240" w:line="240" w:lineRule="auto"/>
        <w:jc w:val="both"/>
        <w:rPr>
          <w:sz w:val="24"/>
          <w:szCs w:val="24"/>
        </w:rPr>
      </w:pPr>
      <w:r w:rsidDel="00000000" w:rsidR="00000000" w:rsidRPr="00000000">
        <w:rPr>
          <w:b w:val="1"/>
          <w:bCs w:val="1"/>
          <w:sz w:val="24"/>
          <w:szCs w:val="24"/>
          <w:rtl w:val="0"/>
        </w:rPr>
        <w:t xml:space="preserve">3. Departamento LA Y LO (Dimensión geográfica):</w:t>
      </w:r>
      <w:r w:rsidDel="00000000" w:rsidR="00000000" w:rsidRPr="00000000">
        <w:rPr>
          <w:sz w:val="24"/>
          <w:szCs w:val="24"/>
          <w:rtl w:val="0"/>
        </w:rPr>
        <w:t xml:space="preserve"> Provee coordenadas de latitud y longitud por departamento para los mapas de </w:t>
      </w:r>
      <w:r w:rsidDel="00000000" w:rsidR="00000000" w:rsidRPr="00000000">
        <w:rPr>
          <w:b w:val="1"/>
          <w:bCs w:val="1"/>
          <w:sz w:val="24"/>
          <w:szCs w:val="24"/>
          <w:rtl w:val="0"/>
        </w:rPr>
        <w:t xml:space="preserve">Azure Map.</w:t>
      </w:r>
      <w:r w:rsidDel="00000000" w:rsidR="00000000" w:rsidRPr="00000000">
        <w:rPr>
          <w:sz w:val="24"/>
          <w:szCs w:val="24"/>
          <w:rtl w:val="0"/>
        </w:rPr>
        <w:t xml:space="preserve"> También incluye </w:t>
      </w:r>
      <w:r w:rsidDel="00000000" w:rsidR="00000000" w:rsidRPr="00000000">
        <w:rPr>
          <w:b w:val="1"/>
          <w:bCs w:val="1"/>
          <w:sz w:val="24"/>
          <w:szCs w:val="24"/>
          <w:rtl w:val="0"/>
        </w:rPr>
        <w:t xml:space="preserve">AÑO</w:t>
      </w:r>
      <w:r w:rsidDel="00000000" w:rsidR="00000000" w:rsidRPr="00000000">
        <w:rPr>
          <w:sz w:val="24"/>
          <w:szCs w:val="24"/>
          <w:rtl w:val="0"/>
        </w:rPr>
        <w:t xml:space="preserve">, </w:t>
      </w:r>
      <w:r w:rsidDel="00000000" w:rsidR="00000000" w:rsidRPr="00000000">
        <w:rPr>
          <w:b w:val="1"/>
          <w:bCs w:val="1"/>
          <w:sz w:val="24"/>
          <w:szCs w:val="24"/>
          <w:rtl w:val="0"/>
        </w:rPr>
        <w:t xml:space="preserve">CANTIDAD</w:t>
      </w:r>
      <w:r w:rsidDel="00000000" w:rsidR="00000000" w:rsidRPr="00000000">
        <w:rPr>
          <w:sz w:val="24"/>
          <w:szCs w:val="24"/>
          <w:rtl w:val="0"/>
        </w:rPr>
        <w:t xml:space="preserve"> </w:t>
      </w:r>
      <w:r w:rsidDel="00000000" w:rsidR="00000000" w:rsidRPr="00000000">
        <w:rPr>
          <w:b w:val="1"/>
          <w:bCs w:val="1"/>
          <w:sz w:val="24"/>
          <w:szCs w:val="24"/>
          <w:rtl w:val="0"/>
        </w:rPr>
        <w:t xml:space="preserve">y</w:t>
      </w:r>
      <w:r w:rsidDel="00000000" w:rsidR="00000000" w:rsidRPr="00000000">
        <w:rPr>
          <w:sz w:val="24"/>
          <w:szCs w:val="24"/>
          <w:rtl w:val="0"/>
        </w:rPr>
        <w:t xml:space="preserve"> </w:t>
      </w:r>
      <w:r w:rsidDel="00000000" w:rsidR="00000000" w:rsidRPr="00000000">
        <w:rPr>
          <w:b w:val="1"/>
          <w:bCs w:val="1"/>
          <w:sz w:val="24"/>
          <w:szCs w:val="24"/>
          <w:rtl w:val="0"/>
        </w:rPr>
        <w:t xml:space="preserve">FECHA_HECHO</w:t>
      </w:r>
      <w:r w:rsidDel="00000000" w:rsidR="00000000" w:rsidRPr="00000000">
        <w:rPr>
          <w:sz w:val="24"/>
          <w:szCs w:val="24"/>
          <w:rtl w:val="0"/>
        </w:rPr>
        <w:t xml:space="preserve"> de forma residual, lo que no es ideal para una dimensión geográfica pura.</w:t>
      </w:r>
    </w:p>
    <w:p w:rsidR="00000000" w:rsidDel="00000000" w:rsidP="00000000" w:rsidRDefault="00000000" w:rsidRPr="00000000" w14:paraId="000001EA">
      <w:pPr>
        <w:spacing w:after="240" w:before="240" w:line="240" w:lineRule="auto"/>
        <w:jc w:val="both"/>
        <w:rPr>
          <w:b w:val="1"/>
          <w:bCs w:val="1"/>
          <w:sz w:val="24"/>
          <w:szCs w:val="24"/>
        </w:rPr>
      </w:pPr>
      <w:r w:rsidDel="00000000" w:rsidR="00000000" w:rsidRPr="00000000">
        <w:rPr>
          <w:sz w:val="24"/>
          <w:szCs w:val="24"/>
          <w:rtl w:val="0"/>
        </w:rPr>
        <w:t xml:space="preserve">Relaciones: la tabla de hechos se conecta a </w:t>
      </w:r>
      <w:r w:rsidDel="00000000" w:rsidR="00000000" w:rsidRPr="00000000">
        <w:rPr>
          <w:b w:val="1"/>
          <w:bCs w:val="1"/>
          <w:sz w:val="24"/>
          <w:szCs w:val="24"/>
          <w:rtl w:val="0"/>
        </w:rPr>
        <w:t xml:space="preserve">TBL_FECHAS</w:t>
      </w:r>
      <w:r w:rsidDel="00000000" w:rsidR="00000000" w:rsidRPr="00000000">
        <w:rPr>
          <w:sz w:val="24"/>
          <w:szCs w:val="24"/>
          <w:rtl w:val="0"/>
        </w:rPr>
        <w:t xml:space="preserve"> por </w:t>
      </w:r>
      <w:r w:rsidDel="00000000" w:rsidR="00000000" w:rsidRPr="00000000">
        <w:rPr>
          <w:b w:val="1"/>
          <w:bCs w:val="1"/>
          <w:sz w:val="24"/>
          <w:szCs w:val="24"/>
          <w:rtl w:val="0"/>
        </w:rPr>
        <w:t xml:space="preserve">FECHA_HECHO</w:t>
      </w:r>
      <w:r w:rsidDel="00000000" w:rsidR="00000000" w:rsidRPr="00000000">
        <w:rPr>
          <w:sz w:val="24"/>
          <w:szCs w:val="24"/>
          <w:rtl w:val="0"/>
        </w:rPr>
        <w:t xml:space="preserve"> </w:t>
      </w:r>
      <w:r w:rsidDel="00000000" w:rsidR="00000000" w:rsidRPr="00000000">
        <w:rPr>
          <w:b w:val="1"/>
          <w:bCs w:val="1"/>
          <w:sz w:val="24"/>
          <w:szCs w:val="24"/>
          <w:rtl w:val="0"/>
        </w:rPr>
        <w:t xml:space="preserve">(N:1)</w:t>
      </w:r>
      <w:r w:rsidDel="00000000" w:rsidR="00000000" w:rsidRPr="00000000">
        <w:rPr>
          <w:sz w:val="24"/>
          <w:szCs w:val="24"/>
          <w:rtl w:val="0"/>
        </w:rPr>
        <w:t xml:space="preserve"> y a </w:t>
      </w:r>
      <w:r w:rsidDel="00000000" w:rsidR="00000000" w:rsidRPr="00000000">
        <w:rPr>
          <w:b w:val="1"/>
          <w:bCs w:val="1"/>
          <w:sz w:val="24"/>
          <w:szCs w:val="24"/>
          <w:rtl w:val="0"/>
        </w:rPr>
        <w:t xml:space="preserve">Departamento LA Y LO por DEPARTAMENTO (N:1).</w:t>
      </w:r>
    </w:p>
    <w:p w:rsidR="00000000" w:rsidDel="00000000" w:rsidP="00000000" w:rsidRDefault="00000000" w:rsidRPr="00000000" w14:paraId="000001EB">
      <w:pPr>
        <w:spacing w:after="240" w:before="240" w:line="240" w:lineRule="auto"/>
        <w:jc w:val="both"/>
        <w:rPr>
          <w:b w:val="1"/>
          <w:bCs w:val="1"/>
          <w:sz w:val="24"/>
          <w:szCs w:val="24"/>
        </w:rPr>
      </w:pPr>
      <w:r w:rsidDel="00000000" w:rsidR="00000000" w:rsidRPr="00000000">
        <w:rPr>
          <w:sz w:val="24"/>
          <w:szCs w:val="24"/>
          <w:rtl w:val="0"/>
        </w:rPr>
        <w:t xml:space="preserve">Principales recomendaciones: depurar </w:t>
      </w:r>
      <w:r w:rsidDel="00000000" w:rsidR="00000000" w:rsidRPr="00000000">
        <w:rPr>
          <w:b w:val="1"/>
          <w:bCs w:val="1"/>
          <w:sz w:val="24"/>
          <w:szCs w:val="24"/>
          <w:rtl w:val="0"/>
        </w:rPr>
        <w:t xml:space="preserve">TBL_FECHAS</w:t>
      </w:r>
      <w:r w:rsidDel="00000000" w:rsidR="00000000" w:rsidRPr="00000000">
        <w:rPr>
          <w:sz w:val="24"/>
          <w:szCs w:val="24"/>
          <w:rtl w:val="0"/>
        </w:rPr>
        <w:t xml:space="preserve">, eliminar </w:t>
      </w:r>
      <w:r w:rsidDel="00000000" w:rsidR="00000000" w:rsidRPr="00000000">
        <w:rPr>
          <w:b w:val="1"/>
          <w:bCs w:val="1"/>
          <w:sz w:val="24"/>
          <w:szCs w:val="24"/>
          <w:rtl w:val="0"/>
        </w:rPr>
        <w:t xml:space="preserve">CANTIDAD</w:t>
      </w:r>
      <w:r w:rsidDel="00000000" w:rsidR="00000000" w:rsidRPr="00000000">
        <w:rPr>
          <w:sz w:val="24"/>
          <w:szCs w:val="24"/>
          <w:rtl w:val="0"/>
        </w:rPr>
        <w:t xml:space="preserve"> de la dimensión geográfica, evitar duplicación de campos temporales entre tablas, y crear una tabla _</w:t>
      </w:r>
      <w:r w:rsidDel="00000000" w:rsidR="00000000" w:rsidRPr="00000000">
        <w:rPr>
          <w:b w:val="1"/>
          <w:bCs w:val="1"/>
          <w:sz w:val="24"/>
          <w:szCs w:val="24"/>
          <w:rtl w:val="0"/>
        </w:rPr>
        <w:t xml:space="preserve">Medidas</w:t>
      </w:r>
      <w:r w:rsidDel="00000000" w:rsidR="00000000" w:rsidRPr="00000000">
        <w:rPr>
          <w:sz w:val="24"/>
          <w:szCs w:val="24"/>
          <w:rtl w:val="0"/>
        </w:rPr>
        <w:t xml:space="preserve"> para centralizar las medidas </w:t>
      </w:r>
      <w:r w:rsidDel="00000000" w:rsidR="00000000" w:rsidRPr="00000000">
        <w:rPr>
          <w:b w:val="1"/>
          <w:bCs w:val="1"/>
          <w:sz w:val="24"/>
          <w:szCs w:val="24"/>
          <w:rtl w:val="0"/>
        </w:rPr>
        <w:t xml:space="preserve">DAX.</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120" w:line="240" w:lineRule="auto"/>
        <w:ind w:left="720" w:firstLine="0"/>
        <w:jc w:val="both"/>
        <w:rPr>
          <w:color w:val="000000"/>
          <w:sz w:val="24"/>
          <w:szCs w:val="24"/>
        </w:rPr>
      </w:pPr>
      <w:r w:rsidDel="00000000" w:rsidR="00000000" w:rsidRPr="00000000">
        <w:rPr>
          <w:rtl w:val="0"/>
        </w:rPr>
      </w:r>
    </w:p>
    <w:p w:rsidR="00000000" w:rsidDel="00000000" w:rsidP="00000000" w:rsidRDefault="00000000" w:rsidRPr="00000000" w14:paraId="000001ED">
      <w:pPr>
        <w:spacing w:after="240" w:before="240" w:line="240" w:lineRule="auto"/>
        <w:jc w:val="both"/>
        <w:rPr>
          <w:b w:val="1"/>
          <w:bCs w:val="1"/>
          <w:sz w:val="24"/>
          <w:szCs w:val="24"/>
        </w:rPr>
      </w:pPr>
      <w:r w:rsidDel="00000000" w:rsidR="00000000" w:rsidRPr="00000000">
        <w:rPr>
          <w:b w:val="1"/>
          <w:bCs w:val="1"/>
          <w:sz w:val="24"/>
          <w:szCs w:val="24"/>
          <w:rtl w:val="0"/>
        </w:rPr>
        <w:t xml:space="preserve">2. TBL_FECHAS (Dimensión de tiempo):</w:t>
      </w:r>
      <w:r w:rsidDel="00000000" w:rsidR="00000000" w:rsidRPr="00000000">
        <w:rPr>
          <w:sz w:val="24"/>
          <w:szCs w:val="24"/>
          <w:rtl w:val="0"/>
        </w:rPr>
        <w:t xml:space="preserve"> Diseñada para análisis temporales, pero contiene campos que no deberían estar ahí: </w:t>
      </w:r>
      <w:r w:rsidDel="00000000" w:rsidR="00000000" w:rsidRPr="00000000">
        <w:rPr>
          <w:b w:val="1"/>
          <w:bCs w:val="1"/>
          <w:sz w:val="24"/>
          <w:szCs w:val="24"/>
          <w:rtl w:val="0"/>
        </w:rPr>
        <w:t xml:space="preserve">ARMAS_MEDIOS</w:t>
      </w:r>
      <w:r w:rsidDel="00000000" w:rsidR="00000000" w:rsidRPr="00000000">
        <w:rPr>
          <w:sz w:val="24"/>
          <w:szCs w:val="24"/>
          <w:rtl w:val="0"/>
        </w:rPr>
        <w:t xml:space="preserve">,</w:t>
      </w:r>
      <w:r w:rsidDel="00000000" w:rsidR="00000000" w:rsidRPr="00000000">
        <w:rPr>
          <w:b w:val="1"/>
          <w:bCs w:val="1"/>
          <w:sz w:val="24"/>
          <w:szCs w:val="24"/>
          <w:rtl w:val="0"/>
        </w:rPr>
        <w:t xml:space="preserve"> HECHO</w:t>
      </w:r>
      <w:r w:rsidDel="00000000" w:rsidR="00000000" w:rsidRPr="00000000">
        <w:rPr>
          <w:sz w:val="24"/>
          <w:szCs w:val="24"/>
          <w:rtl w:val="0"/>
        </w:rPr>
        <w:t xml:space="preserve"> y </w:t>
      </w:r>
      <w:r w:rsidDel="00000000" w:rsidR="00000000" w:rsidRPr="00000000">
        <w:rPr>
          <w:b w:val="1"/>
          <w:bCs w:val="1"/>
          <w:sz w:val="24"/>
          <w:szCs w:val="24"/>
          <w:rtl w:val="0"/>
        </w:rPr>
        <w:t xml:space="preserve">CANTIDAD.</w:t>
      </w:r>
      <w:r w:rsidDel="00000000" w:rsidR="00000000" w:rsidRPr="00000000">
        <w:rPr>
          <w:sz w:val="24"/>
          <w:szCs w:val="24"/>
          <w:rtl w:val="0"/>
        </w:rPr>
        <w:t xml:space="preserve"> Esto indica que fue creada como consulta derivada de la tabla de hechos, no como calendario independiente. Se recomienda reemplazarla por una tabla </w:t>
      </w:r>
      <w:r w:rsidDel="00000000" w:rsidR="00000000" w:rsidRPr="00000000">
        <w:rPr>
          <w:b w:val="1"/>
          <w:bCs w:val="1"/>
          <w:sz w:val="24"/>
          <w:szCs w:val="24"/>
          <w:rtl w:val="0"/>
        </w:rPr>
        <w:t xml:space="preserve">DAX</w:t>
      </w:r>
      <w:r w:rsidDel="00000000" w:rsidR="00000000" w:rsidRPr="00000000">
        <w:rPr>
          <w:sz w:val="24"/>
          <w:szCs w:val="24"/>
          <w:rtl w:val="0"/>
        </w:rPr>
        <w:t xml:space="preserve"> pura </w:t>
      </w:r>
      <w:r w:rsidDel="00000000" w:rsidR="00000000" w:rsidRPr="00000000">
        <w:rPr>
          <w:b w:val="1"/>
          <w:bCs w:val="1"/>
          <w:sz w:val="24"/>
          <w:szCs w:val="24"/>
          <w:rtl w:val="0"/>
        </w:rPr>
        <w:t xml:space="preserve">(CALENDAR/CALENDARAUTO).</w:t>
      </w:r>
    </w:p>
    <w:p w:rsidR="00000000" w:rsidDel="00000000" w:rsidP="00000000" w:rsidRDefault="00000000" w:rsidRPr="00000000" w14:paraId="000001EE">
      <w:pPr>
        <w:spacing w:after="0" w:line="240" w:lineRule="auto"/>
        <w:jc w:val="center"/>
        <w:rPr>
          <w:b w:val="1"/>
          <w:bCs w:val="1"/>
          <w:sz w:val="24"/>
          <w:szCs w:val="24"/>
        </w:rPr>
      </w:pPr>
      <w:sdt>
        <w:sdtPr>
          <w:id w:val="136363360"/>
          <w:tag w:val="goog_rdk_2"/>
        </w:sdtPr>
        <w:sdtContent>
          <w:commentRangeStart w:id="0"/>
        </w:sdtContent>
      </w:sdt>
      <w:r w:rsidDel="00000000" w:rsidR="00000000" w:rsidRPr="00000000">
        <w:rPr>
          <w:rFonts w:ascii="Courier New" w:cs="Courier New" w:eastAsia="Courier New" w:hAnsi="Courier New"/>
          <w:color w:val="2e75b6"/>
          <w:sz w:val="20"/>
          <w:szCs w:val="20"/>
        </w:rPr>
        <w:drawing>
          <wp:inline distB="114300" distT="114300" distL="114300" distR="114300">
            <wp:extent cx="5162265" cy="4559300"/>
            <wp:effectExtent b="0" l="0" r="0" t="0"/>
            <wp:docPr id="1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162265" cy="45593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EF">
      <w:pPr>
        <w:spacing w:after="160" w:before="40" w:lineRule="auto"/>
        <w:jc w:val="center"/>
        <w:rPr>
          <w:color w:val="000000"/>
          <w:sz w:val="24"/>
          <w:szCs w:val="24"/>
        </w:rPr>
      </w:pPr>
      <w:r w:rsidDel="00000000" w:rsidR="00000000" w:rsidRPr="00000000">
        <w:rPr>
          <w:i w:val="1"/>
          <w:iCs w:val="1"/>
          <w:sz w:val="24"/>
          <w:szCs w:val="24"/>
          <w:rtl w:val="0"/>
        </w:rPr>
        <w:t xml:space="preserve">Cuadro 1. Estructura de Dimensiones y Tabla de Hechos.</w:t>
      </w: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120" w:line="240" w:lineRule="auto"/>
        <w:ind w:left="0" w:firstLine="0"/>
        <w:jc w:val="both"/>
        <w:rPr>
          <w:b w:val="1"/>
          <w:bCs w:val="1"/>
          <w:sz w:val="24"/>
          <w:szCs w:val="24"/>
        </w:rPr>
      </w:pPr>
      <w:r w:rsidDel="00000000" w:rsidR="00000000" w:rsidRPr="00000000">
        <w:rPr>
          <w:b w:val="1"/>
          <w:bCs w:val="1"/>
          <w:sz w:val="24"/>
          <w:szCs w:val="24"/>
          <w:rtl w:val="0"/>
        </w:rPr>
        <w:t xml:space="preserve">11. Modelado predictivo</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120" w:lin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F2">
      <w:pPr>
        <w:spacing w:after="120" w:line="276" w:lineRule="auto"/>
        <w:jc w:val="both"/>
        <w:rPr>
          <w:b w:val="1"/>
          <w:bCs w:val="1"/>
          <w:sz w:val="24"/>
          <w:szCs w:val="24"/>
        </w:rPr>
      </w:pPr>
      <w:r w:rsidDel="00000000" w:rsidR="00000000" w:rsidRPr="00000000">
        <w:rPr>
          <w:sz w:val="24"/>
          <w:szCs w:val="24"/>
          <w:rtl w:val="0"/>
        </w:rPr>
        <w:t xml:space="preserve">El presente análisis se fundamenta en un robusto Modelado Predictivo que transforma datos históricos en inteligencia estratégica para la seguridad ciudadana. Mediante la integración de tecnologías emergentes y un enfoque de ensamble multimodelo —que combina la precisión técnica de XGBoost, la capacidad de proyección de Prophet, la robustez de Random Forest y la interpretabilidad de la Regresión Lineal— es posible identificar patrones ocultos y tendencias críticas en delitos de alto impacto como la extorsión. Este ecosistema analítico utiliza 13 variables técnicas, destacando los rezagos temporales (LAGs) y las medias móviles (ROLLING) para capturar la estacionalidad y la autocorrelación del delito. Al proyectar tres escenarios probabilísticos para el futuro —conservador, probable y adverso—, el modelo no solo predice volúmenes delictivos con un alto nivel de confianza, sino que se constituye como un insumo científico esencial para la detección temprana de riesgos, el fomento de la denuncia segura y el despliegue preventivo de recursos en el territorio colombiano</w:t>
      </w:r>
      <w:r w:rsidDel="00000000" w:rsidR="00000000" w:rsidRPr="00000000">
        <w:rPr>
          <w:b w:val="1"/>
          <w:bCs w:val="1"/>
          <w:sz w:val="24"/>
          <w:szCs w:val="24"/>
          <w:rtl w:val="0"/>
        </w:rPr>
        <w:t xml:space="preserve">.</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120" w:line="24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sz w:val="24"/>
          <w:szCs w:val="24"/>
          <w:rtl w:val="0"/>
        </w:rPr>
        <w:t xml:space="preserve">El informe técnico </w:t>
      </w:r>
      <w:r w:rsidDel="00000000" w:rsidR="00000000" w:rsidRPr="00000000">
        <w:rPr>
          <w:b w:val="1"/>
          <w:bCs w:val="1"/>
          <w:sz w:val="24"/>
          <w:szCs w:val="24"/>
          <w:rtl w:val="0"/>
        </w:rPr>
        <w:t xml:space="preserve">"Análisis Predictivo de Extorsión - Proyección Colombia 2026"</w:t>
      </w:r>
      <w:r w:rsidDel="00000000" w:rsidR="00000000" w:rsidRPr="00000000">
        <w:rPr>
          <w:sz w:val="24"/>
          <w:szCs w:val="24"/>
          <w:rtl w:val="0"/>
        </w:rPr>
        <w:t xml:space="preserve"> presenta un estudio detallado sobre la evolución de este delito en el país, basado en un dataset de </w:t>
      </w:r>
      <w:r w:rsidDel="00000000" w:rsidR="00000000" w:rsidRPr="00000000">
        <w:rPr>
          <w:b w:val="1"/>
          <w:bCs w:val="1"/>
          <w:sz w:val="24"/>
          <w:szCs w:val="24"/>
          <w:rtl w:val="0"/>
        </w:rPr>
        <w:t xml:space="preserve">61.705 eventos</w:t>
      </w:r>
      <w:r w:rsidDel="00000000" w:rsidR="00000000" w:rsidRPr="00000000">
        <w:rPr>
          <w:sz w:val="24"/>
          <w:szCs w:val="24"/>
          <w:rtl w:val="0"/>
        </w:rPr>
        <w:t xml:space="preserve"> registrados entre 2020 y 2025.</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sz w:val="24"/>
          <w:szCs w:val="24"/>
          <w:rtl w:val="0"/>
        </w:rPr>
        <w:t xml:space="preserve">El núcleo de este análisis consiste en un sistema de aprendizaje supervisado para regresión sobre una serie temporal mensual. Se aplicó una metodología de ensamble comparativo que utiliza cuatro algoritmos con fortalezas diferenciadas para proyectar el total nacional de casos en 2026.  </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120" w:line="240" w:lineRule="auto"/>
        <w:ind w:left="0" w:firstLine="0"/>
        <w:jc w:val="both"/>
        <w:rPr>
          <w:b w:val="1"/>
          <w:bCs w:val="1"/>
          <w:sz w:val="24"/>
          <w:szCs w:val="24"/>
        </w:rPr>
      </w:pPr>
      <w:r w:rsidDel="00000000" w:rsidR="00000000" w:rsidRPr="00000000">
        <w:rPr>
          <w:b w:val="1"/>
          <w:bCs w:val="1"/>
          <w:sz w:val="24"/>
          <w:szCs w:val="24"/>
          <w:rtl w:val="0"/>
        </w:rPr>
        <w:t xml:space="preserve">Objetivo principal del Modelo predictivo</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sz w:val="24"/>
          <w:szCs w:val="24"/>
          <w:rtl w:val="0"/>
        </w:rPr>
        <w:t xml:space="preserve">Proyectar el volumen mensual de extorsiones en Colombia para los 12 meses del año 2026. El modelo busca generar tres escenarios de planificación (IC Bajo, Central e IC Alto) que permitan a las autoridades y analistas asignar recursos de manera eficiente, realizar </w:t>
      </w:r>
      <w:r w:rsidDel="00000000" w:rsidR="00000000" w:rsidRPr="00000000">
        <w:rPr>
          <w:i w:val="1"/>
          <w:iCs w:val="1"/>
          <w:sz w:val="24"/>
          <w:szCs w:val="24"/>
          <w:rtl w:val="0"/>
        </w:rPr>
        <w:t xml:space="preserve">benchmarking</w:t>
      </w:r>
      <w:r w:rsidDel="00000000" w:rsidR="00000000" w:rsidRPr="00000000">
        <w:rPr>
          <w:sz w:val="24"/>
          <w:szCs w:val="24"/>
          <w:rtl w:val="0"/>
        </w:rPr>
        <w:t xml:space="preserve"> y activar protocolos de emergencia según el nivel de riesgo detectado.</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sz w:val="24"/>
          <w:szCs w:val="24"/>
          <w:rtl w:val="0"/>
        </w:rPr>
        <w:t xml:space="preserve">A continuación se brindan las especificaciones técnicas:</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120" w:line="240" w:lineRule="auto"/>
        <w:ind w:left="0" w:firstLine="720"/>
        <w:jc w:val="both"/>
        <w:rPr>
          <w:b w:val="1"/>
          <w:bCs w:val="1"/>
          <w:sz w:val="24"/>
          <w:szCs w:val="24"/>
        </w:rPr>
      </w:pPr>
      <w:r w:rsidDel="00000000" w:rsidR="00000000" w:rsidRPr="00000000">
        <w:rPr>
          <w:b w:val="1"/>
          <w:bCs w:val="1"/>
          <w:sz w:val="24"/>
          <w:szCs w:val="24"/>
          <w:rtl w:val="0"/>
        </w:rPr>
        <w:t xml:space="preserve">11.1. Dataset utilizado</w:t>
      </w:r>
    </w:p>
    <w:p w:rsidR="00000000" w:rsidDel="00000000" w:rsidP="00000000" w:rsidRDefault="00000000" w:rsidRPr="00000000" w14:paraId="000001FD">
      <w:pPr>
        <w:spacing w:after="40" w:before="40" w:line="240" w:lineRule="auto"/>
        <w:jc w:val="both"/>
        <w:rPr>
          <w:color w:val="1c2b3a"/>
          <w:sz w:val="24"/>
          <w:szCs w:val="24"/>
        </w:rPr>
      </w:pPr>
      <w:r w:rsidDel="00000000" w:rsidR="00000000" w:rsidRPr="00000000">
        <w:rPr>
          <w:color w:val="1c2b3a"/>
          <w:sz w:val="24"/>
          <w:szCs w:val="24"/>
          <w:rtl w:val="0"/>
        </w:rPr>
        <w:t xml:space="preserve">El análisis se basó en el registro oficial de extorsión en Colombia 2020–2025, con ~61.705 eventos individuales. Cada registro contiene información de fecha, ubicación, medio y víctima.</w:t>
      </w:r>
    </w:p>
    <w:p w:rsidR="00000000" w:rsidDel="00000000" w:rsidP="00000000" w:rsidRDefault="00000000" w:rsidRPr="00000000" w14:paraId="000001FE">
      <w:pPr>
        <w:pStyle w:val="Heading2"/>
        <w:keepNext w:val="0"/>
        <w:keepLines w:val="0"/>
        <w:spacing w:line="240" w:lineRule="auto"/>
        <w:jc w:val="both"/>
        <w:rPr>
          <w:sz w:val="24"/>
          <w:szCs w:val="24"/>
        </w:rPr>
      </w:pPr>
      <w:bookmarkStart w:colFirst="0" w:colLast="0" w:name="_heading=h.j8s1eg34jbit" w:id="7"/>
      <w:bookmarkEnd w:id="7"/>
      <w:r w:rsidDel="00000000" w:rsidR="00000000" w:rsidRPr="00000000">
        <w:rPr>
          <w:sz w:val="24"/>
          <w:szCs w:val="24"/>
          <w:rtl w:val="0"/>
        </w:rPr>
        <w:t xml:space="preserve">Columnas del archivo fuente</w:t>
      </w:r>
    </w:p>
    <w:tbl>
      <w:tblPr>
        <w:tblStyle w:val="Table17"/>
        <w:tblW w:w="8129.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1.2577444673348"/>
        <w:gridCol w:w="1357.1000366527219"/>
        <w:gridCol w:w="4841.193399982306"/>
        <w:tblGridChange w:id="0">
          <w:tblGrid>
            <w:gridCol w:w="1931.2577444673348"/>
            <w:gridCol w:w="1357.1000366527219"/>
            <w:gridCol w:w="4841.193399982306"/>
          </w:tblGrid>
        </w:tblGridChange>
      </w:tblGrid>
      <w:tr>
        <w:trPr>
          <w:cantSplit w:val="0"/>
          <w:trHeight w:val="525" w:hRule="atLeast"/>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1FF">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Columna</w:t>
            </w:r>
          </w:p>
        </w:tc>
        <w:tc>
          <w:tcPr>
            <w:tcBorders>
              <w:top w:color="1a3a5c" w:space="0" w:sz="4" w:val="single"/>
              <w:left w:color="000000" w:space="0" w:sz="0" w:val="nil"/>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00">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Tipo</w:t>
            </w:r>
          </w:p>
        </w:tc>
        <w:tc>
          <w:tcPr>
            <w:tcBorders>
              <w:top w:color="1a3a5c" w:space="0" w:sz="4" w:val="single"/>
              <w:left w:color="000000" w:space="0" w:sz="0" w:val="nil"/>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01">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Descripción</w:t>
            </w:r>
          </w:p>
        </w:tc>
      </w:tr>
      <w:tr>
        <w:trPr>
          <w:cantSplit w:val="0"/>
          <w:trHeight w:val="510" w:hRule="atLeast"/>
          <w:tblHeader w:val="0"/>
        </w:trPr>
        <w:tc>
          <w:tcPr>
            <w:tcBorders>
              <w:top w:color="000000" w:space="0" w:sz="0" w:val="nil"/>
              <w:left w:color="dde3ea" w:space="0" w:sz="4" w:val="single"/>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02">
            <w:pPr>
              <w:spacing w:after="40" w:before="40" w:line="240" w:lineRule="auto"/>
              <w:jc w:val="both"/>
              <w:rPr>
                <w:b w:val="1"/>
                <w:bCs w:val="1"/>
                <w:color w:val="1a3a5c"/>
                <w:sz w:val="18"/>
                <w:szCs w:val="18"/>
              </w:rPr>
            </w:pPr>
            <w:r w:rsidDel="00000000" w:rsidR="00000000" w:rsidRPr="00000000">
              <w:rPr>
                <w:b w:val="1"/>
                <w:bCs w:val="1"/>
                <w:color w:val="1a3a5c"/>
                <w:sz w:val="18"/>
                <w:szCs w:val="18"/>
                <w:rtl w:val="0"/>
              </w:rPr>
              <w:t xml:space="preserve">AÑO</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03">
            <w:pPr>
              <w:spacing w:after="40" w:before="40" w:line="240" w:lineRule="auto"/>
              <w:jc w:val="both"/>
              <w:rPr>
                <w:color w:val="2979c8"/>
                <w:sz w:val="18"/>
                <w:szCs w:val="18"/>
              </w:rPr>
            </w:pPr>
            <w:r w:rsidDel="00000000" w:rsidR="00000000" w:rsidRPr="00000000">
              <w:rPr>
                <w:color w:val="2979c8"/>
                <w:sz w:val="18"/>
                <w:szCs w:val="18"/>
                <w:rtl w:val="0"/>
              </w:rPr>
              <w:t xml:space="preserve">Entero</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04">
            <w:pPr>
              <w:spacing w:after="40" w:before="40" w:line="240" w:lineRule="auto"/>
              <w:jc w:val="both"/>
              <w:rPr>
                <w:color w:val="1c2b3a"/>
                <w:sz w:val="18"/>
                <w:szCs w:val="18"/>
              </w:rPr>
            </w:pPr>
            <w:r w:rsidDel="00000000" w:rsidR="00000000" w:rsidRPr="00000000">
              <w:rPr>
                <w:color w:val="1c2b3a"/>
                <w:sz w:val="18"/>
                <w:szCs w:val="18"/>
                <w:rtl w:val="0"/>
              </w:rPr>
              <w:t xml:space="preserve">Año del hecho (2020–2025)</w:t>
            </w:r>
          </w:p>
        </w:tc>
      </w:tr>
      <w:tr>
        <w:trPr>
          <w:cantSplit w:val="0"/>
          <w:trHeight w:val="510" w:hRule="atLeast"/>
          <w:tblHeader w:val="0"/>
        </w:trPr>
        <w:tc>
          <w:tcPr>
            <w:tcBorders>
              <w:top w:color="000000" w:space="0" w:sz="0" w:val="nil"/>
              <w:left w:color="dde3ea" w:space="0" w:sz="4" w:val="single"/>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5">
            <w:pPr>
              <w:spacing w:after="40" w:before="40" w:line="240" w:lineRule="auto"/>
              <w:jc w:val="both"/>
              <w:rPr>
                <w:b w:val="1"/>
                <w:bCs w:val="1"/>
                <w:color w:val="1a3a5c"/>
                <w:sz w:val="18"/>
                <w:szCs w:val="18"/>
              </w:rPr>
            </w:pPr>
            <w:r w:rsidDel="00000000" w:rsidR="00000000" w:rsidRPr="00000000">
              <w:rPr>
                <w:b w:val="1"/>
                <w:bCs w:val="1"/>
                <w:color w:val="1a3a5c"/>
                <w:sz w:val="18"/>
                <w:szCs w:val="18"/>
                <w:rtl w:val="0"/>
              </w:rPr>
              <w:t xml:space="preserve">MES</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6">
            <w:pPr>
              <w:spacing w:after="40" w:before="40" w:line="240" w:lineRule="auto"/>
              <w:jc w:val="both"/>
              <w:rPr>
                <w:color w:val="2979c8"/>
                <w:sz w:val="18"/>
                <w:szCs w:val="18"/>
              </w:rPr>
            </w:pPr>
            <w:r w:rsidDel="00000000" w:rsidR="00000000" w:rsidRPr="00000000">
              <w:rPr>
                <w:color w:val="2979c8"/>
                <w:sz w:val="18"/>
                <w:szCs w:val="18"/>
                <w:rtl w:val="0"/>
              </w:rPr>
              <w:t xml:space="preserve">Texto</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7">
            <w:pPr>
              <w:spacing w:after="40" w:before="40" w:line="240" w:lineRule="auto"/>
              <w:jc w:val="both"/>
              <w:rPr>
                <w:color w:val="1c2b3a"/>
                <w:sz w:val="18"/>
                <w:szCs w:val="18"/>
              </w:rPr>
            </w:pPr>
            <w:r w:rsidDel="00000000" w:rsidR="00000000" w:rsidRPr="00000000">
              <w:rPr>
                <w:color w:val="1c2b3a"/>
                <w:sz w:val="18"/>
                <w:szCs w:val="18"/>
                <w:rtl w:val="0"/>
              </w:rPr>
              <w:t xml:space="preserve">Nombre del mes (ENERO … DICIEMBRE)</w:t>
            </w:r>
          </w:p>
        </w:tc>
      </w:tr>
      <w:tr>
        <w:trPr>
          <w:cantSplit w:val="0"/>
          <w:trHeight w:val="510" w:hRule="atLeast"/>
          <w:tblHeader w:val="0"/>
        </w:trPr>
        <w:tc>
          <w:tcPr>
            <w:tcBorders>
              <w:top w:color="000000" w:space="0" w:sz="0" w:val="nil"/>
              <w:left w:color="dde3ea" w:space="0" w:sz="4" w:val="single"/>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08">
            <w:pPr>
              <w:spacing w:after="40" w:before="40" w:line="240" w:lineRule="auto"/>
              <w:jc w:val="both"/>
              <w:rPr>
                <w:b w:val="1"/>
                <w:bCs w:val="1"/>
                <w:color w:val="1a3a5c"/>
                <w:sz w:val="18"/>
                <w:szCs w:val="18"/>
              </w:rPr>
            </w:pPr>
            <w:r w:rsidDel="00000000" w:rsidR="00000000" w:rsidRPr="00000000">
              <w:rPr>
                <w:b w:val="1"/>
                <w:bCs w:val="1"/>
                <w:color w:val="1a3a5c"/>
                <w:sz w:val="18"/>
                <w:szCs w:val="18"/>
                <w:rtl w:val="0"/>
              </w:rPr>
              <w:t xml:space="preserve">DIA</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09">
            <w:pPr>
              <w:spacing w:after="40" w:before="40" w:line="240" w:lineRule="auto"/>
              <w:jc w:val="both"/>
              <w:rPr>
                <w:color w:val="2979c8"/>
                <w:sz w:val="18"/>
                <w:szCs w:val="18"/>
              </w:rPr>
            </w:pPr>
            <w:r w:rsidDel="00000000" w:rsidR="00000000" w:rsidRPr="00000000">
              <w:rPr>
                <w:color w:val="2979c8"/>
                <w:sz w:val="18"/>
                <w:szCs w:val="18"/>
                <w:rtl w:val="0"/>
              </w:rPr>
              <w:t xml:space="preserve">Texto</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0A">
            <w:pPr>
              <w:spacing w:after="40" w:before="40" w:line="240" w:lineRule="auto"/>
              <w:jc w:val="both"/>
              <w:rPr>
                <w:color w:val="1c2b3a"/>
                <w:sz w:val="18"/>
                <w:szCs w:val="18"/>
              </w:rPr>
            </w:pPr>
            <w:r w:rsidDel="00000000" w:rsidR="00000000" w:rsidRPr="00000000">
              <w:rPr>
                <w:color w:val="1c2b3a"/>
                <w:sz w:val="18"/>
                <w:szCs w:val="18"/>
                <w:rtl w:val="0"/>
              </w:rPr>
              <w:t xml:space="preserve">Día de la semana</w:t>
            </w:r>
          </w:p>
        </w:tc>
      </w:tr>
      <w:tr>
        <w:trPr>
          <w:cantSplit w:val="0"/>
          <w:trHeight w:val="510" w:hRule="atLeast"/>
          <w:tblHeader w:val="0"/>
        </w:trPr>
        <w:tc>
          <w:tcPr>
            <w:tcBorders>
              <w:top w:color="000000" w:space="0" w:sz="0" w:val="nil"/>
              <w:left w:color="dde3ea" w:space="0" w:sz="4" w:val="single"/>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B">
            <w:pPr>
              <w:spacing w:after="40" w:before="40" w:line="240" w:lineRule="auto"/>
              <w:jc w:val="both"/>
              <w:rPr>
                <w:b w:val="1"/>
                <w:bCs w:val="1"/>
                <w:color w:val="1a3a5c"/>
                <w:sz w:val="18"/>
                <w:szCs w:val="18"/>
              </w:rPr>
            </w:pPr>
            <w:r w:rsidDel="00000000" w:rsidR="00000000" w:rsidRPr="00000000">
              <w:rPr>
                <w:b w:val="1"/>
                <w:bCs w:val="1"/>
                <w:color w:val="1a3a5c"/>
                <w:sz w:val="18"/>
                <w:szCs w:val="18"/>
                <w:rtl w:val="0"/>
              </w:rPr>
              <w:t xml:space="preserve">FECHA_HECHO</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C">
            <w:pPr>
              <w:spacing w:after="40" w:before="40" w:line="240" w:lineRule="auto"/>
              <w:jc w:val="both"/>
              <w:rPr>
                <w:color w:val="2979c8"/>
                <w:sz w:val="18"/>
                <w:szCs w:val="18"/>
              </w:rPr>
            </w:pPr>
            <w:r w:rsidDel="00000000" w:rsidR="00000000" w:rsidRPr="00000000">
              <w:rPr>
                <w:color w:val="2979c8"/>
                <w:sz w:val="18"/>
                <w:szCs w:val="18"/>
                <w:rtl w:val="0"/>
              </w:rPr>
              <w:t xml:space="preserve">Fecha</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D">
            <w:pPr>
              <w:spacing w:after="40" w:before="40" w:line="240" w:lineRule="auto"/>
              <w:jc w:val="both"/>
              <w:rPr>
                <w:color w:val="1c2b3a"/>
                <w:sz w:val="18"/>
                <w:szCs w:val="18"/>
              </w:rPr>
            </w:pPr>
            <w:r w:rsidDel="00000000" w:rsidR="00000000" w:rsidRPr="00000000">
              <w:rPr>
                <w:color w:val="1c2b3a"/>
                <w:sz w:val="18"/>
                <w:szCs w:val="18"/>
                <w:rtl w:val="0"/>
              </w:rPr>
              <w:t xml:space="preserve">Fecha exacta del evento</w:t>
            </w:r>
          </w:p>
        </w:tc>
      </w:tr>
      <w:tr>
        <w:trPr>
          <w:cantSplit w:val="0"/>
          <w:trHeight w:val="510" w:hRule="atLeast"/>
          <w:tblHeader w:val="0"/>
        </w:trPr>
        <w:tc>
          <w:tcPr>
            <w:tcBorders>
              <w:top w:color="000000" w:space="0" w:sz="0" w:val="nil"/>
              <w:left w:color="dde3ea" w:space="0" w:sz="4" w:val="single"/>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0E">
            <w:pPr>
              <w:spacing w:after="40" w:before="40" w:line="240" w:lineRule="auto"/>
              <w:jc w:val="both"/>
              <w:rPr>
                <w:b w:val="1"/>
                <w:bCs w:val="1"/>
                <w:color w:val="1a3a5c"/>
                <w:sz w:val="18"/>
                <w:szCs w:val="18"/>
              </w:rPr>
            </w:pPr>
            <w:r w:rsidDel="00000000" w:rsidR="00000000" w:rsidRPr="00000000">
              <w:rPr>
                <w:b w:val="1"/>
                <w:bCs w:val="1"/>
                <w:color w:val="1a3a5c"/>
                <w:sz w:val="18"/>
                <w:szCs w:val="18"/>
                <w:rtl w:val="0"/>
              </w:rPr>
              <w:t xml:space="preserve">DEPARTAMENTO</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0F">
            <w:pPr>
              <w:spacing w:after="40" w:before="40" w:line="240" w:lineRule="auto"/>
              <w:jc w:val="both"/>
              <w:rPr>
                <w:color w:val="2979c8"/>
                <w:sz w:val="18"/>
                <w:szCs w:val="18"/>
              </w:rPr>
            </w:pPr>
            <w:r w:rsidDel="00000000" w:rsidR="00000000" w:rsidRPr="00000000">
              <w:rPr>
                <w:color w:val="2979c8"/>
                <w:sz w:val="18"/>
                <w:szCs w:val="18"/>
                <w:rtl w:val="0"/>
              </w:rPr>
              <w:t xml:space="preserve">Texto</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10">
            <w:pPr>
              <w:spacing w:after="40" w:before="40" w:line="240" w:lineRule="auto"/>
              <w:jc w:val="both"/>
              <w:rPr>
                <w:color w:val="1c2b3a"/>
                <w:sz w:val="18"/>
                <w:szCs w:val="18"/>
              </w:rPr>
            </w:pPr>
            <w:r w:rsidDel="00000000" w:rsidR="00000000" w:rsidRPr="00000000">
              <w:rPr>
                <w:color w:val="1c2b3a"/>
                <w:sz w:val="18"/>
                <w:szCs w:val="18"/>
                <w:rtl w:val="0"/>
              </w:rPr>
              <w:t xml:space="preserve">Departamento colombiano</w:t>
            </w:r>
          </w:p>
        </w:tc>
      </w:tr>
      <w:tr>
        <w:trPr>
          <w:cantSplit w:val="0"/>
          <w:trHeight w:val="510" w:hRule="atLeast"/>
          <w:tblHeader w:val="0"/>
        </w:trPr>
        <w:tc>
          <w:tcPr>
            <w:tcBorders>
              <w:top w:color="000000" w:space="0" w:sz="0" w:val="nil"/>
              <w:left w:color="dde3ea" w:space="0" w:sz="4" w:val="single"/>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1">
            <w:pPr>
              <w:spacing w:after="40" w:before="40" w:line="240" w:lineRule="auto"/>
              <w:jc w:val="both"/>
              <w:rPr>
                <w:b w:val="1"/>
                <w:bCs w:val="1"/>
                <w:color w:val="1a3a5c"/>
                <w:sz w:val="18"/>
                <w:szCs w:val="18"/>
              </w:rPr>
            </w:pPr>
            <w:r w:rsidDel="00000000" w:rsidR="00000000" w:rsidRPr="00000000">
              <w:rPr>
                <w:b w:val="1"/>
                <w:bCs w:val="1"/>
                <w:color w:val="1a3a5c"/>
                <w:sz w:val="18"/>
                <w:szCs w:val="18"/>
                <w:rtl w:val="0"/>
              </w:rPr>
              <w:t xml:space="preserve">MUNICIPIO</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2">
            <w:pPr>
              <w:spacing w:after="40" w:before="40" w:line="240" w:lineRule="auto"/>
              <w:jc w:val="both"/>
              <w:rPr>
                <w:color w:val="2979c8"/>
                <w:sz w:val="18"/>
                <w:szCs w:val="18"/>
              </w:rPr>
            </w:pPr>
            <w:r w:rsidDel="00000000" w:rsidR="00000000" w:rsidRPr="00000000">
              <w:rPr>
                <w:color w:val="2979c8"/>
                <w:sz w:val="18"/>
                <w:szCs w:val="18"/>
                <w:rtl w:val="0"/>
              </w:rPr>
              <w:t xml:space="preserve">Texto</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3">
            <w:pPr>
              <w:spacing w:after="40" w:before="40" w:line="240" w:lineRule="auto"/>
              <w:jc w:val="both"/>
              <w:rPr>
                <w:color w:val="1c2b3a"/>
                <w:sz w:val="18"/>
                <w:szCs w:val="18"/>
              </w:rPr>
            </w:pPr>
            <w:r w:rsidDel="00000000" w:rsidR="00000000" w:rsidRPr="00000000">
              <w:rPr>
                <w:color w:val="1c2b3a"/>
                <w:sz w:val="18"/>
                <w:szCs w:val="18"/>
                <w:rtl w:val="0"/>
              </w:rPr>
              <w:t xml:space="preserve">Municipio del hecho</w:t>
            </w:r>
          </w:p>
        </w:tc>
      </w:tr>
      <w:tr>
        <w:trPr>
          <w:cantSplit w:val="0"/>
          <w:trHeight w:val="510" w:hRule="atLeast"/>
          <w:tblHeader w:val="0"/>
        </w:trPr>
        <w:tc>
          <w:tcPr>
            <w:tcBorders>
              <w:top w:color="000000" w:space="0" w:sz="0" w:val="nil"/>
              <w:left w:color="dde3ea" w:space="0" w:sz="4" w:val="single"/>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14">
            <w:pPr>
              <w:spacing w:after="40" w:before="40" w:line="240" w:lineRule="auto"/>
              <w:jc w:val="both"/>
              <w:rPr>
                <w:b w:val="1"/>
                <w:bCs w:val="1"/>
                <w:color w:val="1a3a5c"/>
                <w:sz w:val="18"/>
                <w:szCs w:val="18"/>
              </w:rPr>
            </w:pPr>
            <w:r w:rsidDel="00000000" w:rsidR="00000000" w:rsidRPr="00000000">
              <w:rPr>
                <w:b w:val="1"/>
                <w:bCs w:val="1"/>
                <w:color w:val="1a3a5c"/>
                <w:sz w:val="18"/>
                <w:szCs w:val="18"/>
                <w:rtl w:val="0"/>
              </w:rPr>
              <w:t xml:space="preserve">CANTIDAD</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15">
            <w:pPr>
              <w:spacing w:after="40" w:before="40" w:line="240" w:lineRule="auto"/>
              <w:jc w:val="both"/>
              <w:rPr>
                <w:color w:val="2979c8"/>
                <w:sz w:val="18"/>
                <w:szCs w:val="18"/>
              </w:rPr>
            </w:pPr>
            <w:r w:rsidDel="00000000" w:rsidR="00000000" w:rsidRPr="00000000">
              <w:rPr>
                <w:color w:val="2979c8"/>
                <w:sz w:val="18"/>
                <w:szCs w:val="18"/>
                <w:rtl w:val="0"/>
              </w:rPr>
              <w:t xml:space="preserve">Entero</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16">
            <w:pPr>
              <w:spacing w:after="40" w:before="40" w:line="240" w:lineRule="auto"/>
              <w:jc w:val="both"/>
              <w:rPr>
                <w:color w:val="1c2b3a"/>
                <w:sz w:val="18"/>
                <w:szCs w:val="18"/>
              </w:rPr>
            </w:pPr>
            <w:r w:rsidDel="00000000" w:rsidR="00000000" w:rsidRPr="00000000">
              <w:rPr>
                <w:color w:val="1c2b3a"/>
                <w:sz w:val="18"/>
                <w:szCs w:val="18"/>
                <w:rtl w:val="0"/>
              </w:rPr>
              <w:t xml:space="preserve">Número de víctimas o hechos</w:t>
            </w:r>
          </w:p>
        </w:tc>
      </w:tr>
      <w:tr>
        <w:trPr>
          <w:cantSplit w:val="0"/>
          <w:trHeight w:val="510" w:hRule="atLeast"/>
          <w:tblHeader w:val="0"/>
        </w:trPr>
        <w:tc>
          <w:tcPr>
            <w:tcBorders>
              <w:top w:color="000000" w:space="0" w:sz="0" w:val="nil"/>
              <w:left w:color="dde3ea" w:space="0" w:sz="4" w:val="single"/>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7">
            <w:pPr>
              <w:spacing w:after="40" w:before="40" w:line="240" w:lineRule="auto"/>
              <w:jc w:val="both"/>
              <w:rPr>
                <w:b w:val="1"/>
                <w:bCs w:val="1"/>
                <w:color w:val="1a3a5c"/>
                <w:sz w:val="18"/>
                <w:szCs w:val="18"/>
              </w:rPr>
            </w:pPr>
            <w:r w:rsidDel="00000000" w:rsidR="00000000" w:rsidRPr="00000000">
              <w:rPr>
                <w:b w:val="1"/>
                <w:bCs w:val="1"/>
                <w:color w:val="1a3a5c"/>
                <w:sz w:val="18"/>
                <w:szCs w:val="18"/>
                <w:rtl w:val="0"/>
              </w:rPr>
              <w:t xml:space="preserve">ARMAS_MEDIOS</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8">
            <w:pPr>
              <w:spacing w:after="40" w:before="40" w:line="240" w:lineRule="auto"/>
              <w:jc w:val="both"/>
              <w:rPr>
                <w:color w:val="2979c8"/>
                <w:sz w:val="18"/>
                <w:szCs w:val="18"/>
              </w:rPr>
            </w:pPr>
            <w:r w:rsidDel="00000000" w:rsidR="00000000" w:rsidRPr="00000000">
              <w:rPr>
                <w:color w:val="2979c8"/>
                <w:sz w:val="18"/>
                <w:szCs w:val="18"/>
                <w:rtl w:val="0"/>
              </w:rPr>
              <w:t xml:space="preserve">Texto</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9">
            <w:pPr>
              <w:spacing w:after="40" w:before="40" w:line="240" w:lineRule="auto"/>
              <w:jc w:val="both"/>
              <w:rPr>
                <w:color w:val="1c2b3a"/>
                <w:sz w:val="18"/>
                <w:szCs w:val="18"/>
              </w:rPr>
            </w:pPr>
            <w:r w:rsidDel="00000000" w:rsidR="00000000" w:rsidRPr="00000000">
              <w:rPr>
                <w:color w:val="1c2b3a"/>
                <w:sz w:val="18"/>
                <w:szCs w:val="18"/>
                <w:rtl w:val="0"/>
              </w:rPr>
              <w:t xml:space="preserve">Medio utilizado (teléfono, directo, redes, etc.)</w:t>
            </w:r>
          </w:p>
        </w:tc>
      </w:tr>
      <w:tr>
        <w:trPr>
          <w:cantSplit w:val="0"/>
          <w:trHeight w:val="510" w:hRule="atLeast"/>
          <w:tblHeader w:val="0"/>
        </w:trPr>
        <w:tc>
          <w:tcPr>
            <w:tcBorders>
              <w:top w:color="000000" w:space="0" w:sz="0" w:val="nil"/>
              <w:left w:color="dde3ea" w:space="0" w:sz="4" w:val="single"/>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1A">
            <w:pPr>
              <w:spacing w:after="40" w:before="40" w:line="240" w:lineRule="auto"/>
              <w:jc w:val="both"/>
              <w:rPr>
                <w:b w:val="1"/>
                <w:bCs w:val="1"/>
                <w:color w:val="1a3a5c"/>
                <w:sz w:val="18"/>
                <w:szCs w:val="18"/>
              </w:rPr>
            </w:pPr>
            <w:r w:rsidDel="00000000" w:rsidR="00000000" w:rsidRPr="00000000">
              <w:rPr>
                <w:b w:val="1"/>
                <w:bCs w:val="1"/>
                <w:color w:val="1a3a5c"/>
                <w:sz w:val="18"/>
                <w:szCs w:val="18"/>
                <w:rtl w:val="0"/>
              </w:rPr>
              <w:t xml:space="preserve">GENERO</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1B">
            <w:pPr>
              <w:spacing w:after="40" w:before="40" w:line="240" w:lineRule="auto"/>
              <w:jc w:val="both"/>
              <w:rPr>
                <w:color w:val="2979c8"/>
                <w:sz w:val="18"/>
                <w:szCs w:val="18"/>
              </w:rPr>
            </w:pPr>
            <w:r w:rsidDel="00000000" w:rsidR="00000000" w:rsidRPr="00000000">
              <w:rPr>
                <w:color w:val="2979c8"/>
                <w:sz w:val="18"/>
                <w:szCs w:val="18"/>
                <w:rtl w:val="0"/>
              </w:rPr>
              <w:t xml:space="preserve">Texto</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1C">
            <w:pPr>
              <w:spacing w:after="40" w:before="40" w:line="240" w:lineRule="auto"/>
              <w:jc w:val="both"/>
              <w:rPr>
                <w:color w:val="1c2b3a"/>
                <w:sz w:val="18"/>
                <w:szCs w:val="18"/>
              </w:rPr>
            </w:pPr>
            <w:r w:rsidDel="00000000" w:rsidR="00000000" w:rsidRPr="00000000">
              <w:rPr>
                <w:color w:val="1c2b3a"/>
                <w:sz w:val="18"/>
                <w:szCs w:val="18"/>
                <w:rtl w:val="0"/>
              </w:rPr>
              <w:t xml:space="preserve">Género de la víctima</w:t>
            </w:r>
          </w:p>
        </w:tc>
      </w:tr>
    </w:tbl>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1E">
      <w:pPr>
        <w:pStyle w:val="Heading2"/>
        <w:keepNext w:val="0"/>
        <w:keepLines w:val="0"/>
        <w:spacing w:line="240" w:lineRule="auto"/>
        <w:jc w:val="both"/>
        <w:rPr>
          <w:sz w:val="24"/>
          <w:szCs w:val="24"/>
        </w:rPr>
      </w:pPr>
      <w:bookmarkStart w:colFirst="0" w:colLast="0" w:name="_heading=h.m78f8vsxo7he" w:id="8"/>
      <w:bookmarkEnd w:id="8"/>
      <w:r w:rsidDel="00000000" w:rsidR="00000000" w:rsidRPr="00000000">
        <w:rPr>
          <w:sz w:val="24"/>
          <w:szCs w:val="24"/>
          <w:rtl w:val="0"/>
        </w:rPr>
        <w:t xml:space="preserve">Limpieza aplicada</w:t>
      </w:r>
    </w:p>
    <w:tbl>
      <w:tblPr>
        <w:tblStyle w:val="Table18"/>
        <w:tblW w:w="8129.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8.7971305269534"/>
        <w:gridCol w:w="6370.75405057541"/>
        <w:tblGridChange w:id="0">
          <w:tblGrid>
            <w:gridCol w:w="1758.7971305269534"/>
            <w:gridCol w:w="6370.75405057541"/>
          </w:tblGrid>
        </w:tblGridChange>
      </w:tblGrid>
      <w:tr>
        <w:trPr>
          <w:cantSplit w:val="0"/>
          <w:trHeight w:val="525" w:hRule="atLeast"/>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1F">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Paso</w:t>
            </w:r>
          </w:p>
        </w:tc>
        <w:tc>
          <w:tcPr>
            <w:tcBorders>
              <w:top w:color="1a3a5c" w:space="0" w:sz="4" w:val="single"/>
              <w:left w:color="000000" w:space="0" w:sz="0" w:val="nil"/>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20">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Descripción</w:t>
            </w:r>
          </w:p>
        </w:tc>
      </w:tr>
      <w:tr>
        <w:trPr>
          <w:cantSplit w:val="0"/>
          <w:trHeight w:val="525" w:hRule="atLeast"/>
          <w:tblHeader w:val="0"/>
        </w:trPr>
        <w:tc>
          <w:tcPr>
            <w:tcBorders>
              <w:top w:color="000000" w:space="0" w:sz="0" w:val="nil"/>
              <w:left w:color="dde3ea" w:space="0" w:sz="4" w:val="single"/>
              <w:bottom w:color="dde3ea" w:space="0" w:sz="4" w:val="single"/>
              <w:right w:color="dde3ea" w:space="0" w:sz="4" w:val="single"/>
            </w:tcBorders>
            <w:shd w:fill="d5f5f0" w:val="clear"/>
            <w:tcMar>
              <w:top w:w="100.0" w:type="dxa"/>
              <w:left w:w="140.0" w:type="dxa"/>
              <w:bottom w:w="100.0" w:type="dxa"/>
              <w:right w:w="140.0" w:type="dxa"/>
            </w:tcMar>
            <w:vAlign w:val="top"/>
          </w:tcPr>
          <w:p w:rsidR="00000000" w:rsidDel="00000000" w:rsidP="00000000" w:rsidRDefault="00000000" w:rsidRPr="00000000" w14:paraId="00000221">
            <w:pPr>
              <w:spacing w:after="40" w:before="40" w:line="240" w:lineRule="auto"/>
              <w:jc w:val="both"/>
              <w:rPr>
                <w:b w:val="1"/>
                <w:bCs w:val="1"/>
                <w:color w:val="17a589"/>
                <w:sz w:val="19"/>
                <w:szCs w:val="19"/>
              </w:rPr>
            </w:pPr>
            <w:r w:rsidDel="00000000" w:rsidR="00000000" w:rsidRPr="00000000">
              <w:rPr>
                <w:b w:val="1"/>
                <w:bCs w:val="1"/>
                <w:color w:val="17a589"/>
                <w:sz w:val="19"/>
                <w:szCs w:val="19"/>
                <w:rtl w:val="0"/>
              </w:rPr>
              <w:t xml:space="preserve">Texto</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22">
            <w:pPr>
              <w:spacing w:after="40" w:before="40" w:line="240" w:lineRule="auto"/>
              <w:jc w:val="both"/>
              <w:rPr>
                <w:color w:val="1c2b3a"/>
                <w:sz w:val="19"/>
                <w:szCs w:val="19"/>
              </w:rPr>
            </w:pPr>
            <w:r w:rsidDel="00000000" w:rsidR="00000000" w:rsidRPr="00000000">
              <w:rPr>
                <w:color w:val="1c2b3a"/>
                <w:sz w:val="19"/>
                <w:szCs w:val="19"/>
                <w:rtl w:val="0"/>
              </w:rPr>
              <w:t xml:space="preserve">Todas las columnas de texto se llevaron a mayúsculas y se eliminaron espacios extra.</w:t>
            </w:r>
          </w:p>
        </w:tc>
      </w:tr>
      <w:tr>
        <w:trPr>
          <w:cantSplit w:val="0"/>
          <w:trHeight w:val="525" w:hRule="atLeast"/>
          <w:tblHeader w:val="0"/>
        </w:trPr>
        <w:tc>
          <w:tcPr>
            <w:tcBorders>
              <w:top w:color="000000" w:space="0" w:sz="0" w:val="nil"/>
              <w:left w:color="dde3ea" w:space="0" w:sz="4" w:val="single"/>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3">
            <w:pPr>
              <w:spacing w:after="40" w:before="40" w:line="240" w:lineRule="auto"/>
              <w:jc w:val="both"/>
              <w:rPr>
                <w:b w:val="1"/>
                <w:bCs w:val="1"/>
                <w:color w:val="17a589"/>
                <w:sz w:val="19"/>
                <w:szCs w:val="19"/>
              </w:rPr>
            </w:pPr>
            <w:r w:rsidDel="00000000" w:rsidR="00000000" w:rsidRPr="00000000">
              <w:rPr>
                <w:b w:val="1"/>
                <w:bCs w:val="1"/>
                <w:color w:val="17a589"/>
                <w:sz w:val="19"/>
                <w:szCs w:val="19"/>
                <w:rtl w:val="0"/>
              </w:rPr>
              <w:t xml:space="preserve">Fechas</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4">
            <w:pPr>
              <w:spacing w:after="40" w:before="40" w:line="240" w:lineRule="auto"/>
              <w:jc w:val="both"/>
              <w:rPr>
                <w:color w:val="1c2b3a"/>
                <w:sz w:val="19"/>
                <w:szCs w:val="19"/>
              </w:rPr>
            </w:pPr>
            <w:r w:rsidDel="00000000" w:rsidR="00000000" w:rsidRPr="00000000">
              <w:rPr>
                <w:color w:val="1c2b3a"/>
                <w:sz w:val="19"/>
                <w:szCs w:val="19"/>
                <w:rtl w:val="0"/>
              </w:rPr>
              <w:t xml:space="preserve">FECHA_HECHO se convirtió a formato datetime. AÑO se forzó a entero.</w:t>
            </w:r>
          </w:p>
        </w:tc>
      </w:tr>
      <w:tr>
        <w:trPr>
          <w:cantSplit w:val="0"/>
          <w:trHeight w:val="525" w:hRule="atLeast"/>
          <w:tblHeader w:val="0"/>
        </w:trPr>
        <w:tc>
          <w:tcPr>
            <w:tcBorders>
              <w:top w:color="000000" w:space="0" w:sz="0" w:val="nil"/>
              <w:left w:color="dde3ea" w:space="0" w:sz="4" w:val="single"/>
              <w:bottom w:color="dde3ea" w:space="0" w:sz="4" w:val="single"/>
              <w:right w:color="dde3ea" w:space="0" w:sz="4" w:val="single"/>
            </w:tcBorders>
            <w:shd w:fill="d5f5f0" w:val="clear"/>
            <w:tcMar>
              <w:top w:w="100.0" w:type="dxa"/>
              <w:left w:w="140.0" w:type="dxa"/>
              <w:bottom w:w="100.0" w:type="dxa"/>
              <w:right w:w="140.0" w:type="dxa"/>
            </w:tcMar>
            <w:vAlign w:val="top"/>
          </w:tcPr>
          <w:p w:rsidR="00000000" w:rsidDel="00000000" w:rsidP="00000000" w:rsidRDefault="00000000" w:rsidRPr="00000000" w14:paraId="00000225">
            <w:pPr>
              <w:spacing w:after="40" w:before="40" w:line="240" w:lineRule="auto"/>
              <w:jc w:val="both"/>
              <w:rPr>
                <w:b w:val="1"/>
                <w:bCs w:val="1"/>
                <w:color w:val="17a589"/>
                <w:sz w:val="19"/>
                <w:szCs w:val="19"/>
              </w:rPr>
            </w:pPr>
            <w:r w:rsidDel="00000000" w:rsidR="00000000" w:rsidRPr="00000000">
              <w:rPr>
                <w:b w:val="1"/>
                <w:bCs w:val="1"/>
                <w:color w:val="17a589"/>
                <w:sz w:val="19"/>
                <w:szCs w:val="19"/>
                <w:rtl w:val="0"/>
              </w:rPr>
              <w:t xml:space="preserve">Nulos</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26">
            <w:pPr>
              <w:spacing w:after="40" w:before="40" w:line="240" w:lineRule="auto"/>
              <w:jc w:val="both"/>
              <w:rPr>
                <w:color w:val="1c2b3a"/>
                <w:sz w:val="19"/>
                <w:szCs w:val="19"/>
              </w:rPr>
            </w:pPr>
            <w:r w:rsidDel="00000000" w:rsidR="00000000" w:rsidRPr="00000000">
              <w:rPr>
                <w:color w:val="1c2b3a"/>
                <w:sz w:val="19"/>
                <w:szCs w:val="19"/>
                <w:rtl w:val="0"/>
              </w:rPr>
              <w:t xml:space="preserve">CANTIDAD nula se imputó con valor 1. Las demás columnas críticas estaban completas.</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7">
            <w:pPr>
              <w:spacing w:after="40" w:before="40" w:line="240" w:lineRule="auto"/>
              <w:jc w:val="both"/>
              <w:rPr>
                <w:b w:val="1"/>
                <w:bCs w:val="1"/>
                <w:color w:val="17a589"/>
                <w:sz w:val="19"/>
                <w:szCs w:val="19"/>
              </w:rPr>
            </w:pPr>
            <w:r w:rsidDel="00000000" w:rsidR="00000000" w:rsidRPr="00000000">
              <w:rPr>
                <w:b w:val="1"/>
                <w:bCs w:val="1"/>
                <w:color w:val="17a589"/>
                <w:sz w:val="19"/>
                <w:szCs w:val="19"/>
                <w:rtl w:val="0"/>
              </w:rPr>
              <w:t xml:space="preserve">Codificación</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8">
            <w:pPr>
              <w:spacing w:after="40" w:before="40" w:line="240" w:lineRule="auto"/>
              <w:jc w:val="both"/>
              <w:rPr>
                <w:color w:val="1c2b3a"/>
                <w:sz w:val="19"/>
                <w:szCs w:val="19"/>
              </w:rPr>
            </w:pPr>
            <w:r w:rsidDel="00000000" w:rsidR="00000000" w:rsidRPr="00000000">
              <w:rPr>
                <w:color w:val="1c2b3a"/>
                <w:sz w:val="19"/>
                <w:szCs w:val="19"/>
                <w:rtl w:val="0"/>
              </w:rPr>
              <w:t xml:space="preserve">MES → MES_NUM (1–12). DIA → DIA_NUM (1–7). Se creó TRIMESTRE = (MES_NUM−1)//3+1.</w:t>
            </w:r>
          </w:p>
        </w:tc>
      </w:tr>
    </w:tbl>
    <w:p w:rsidR="00000000" w:rsidDel="00000000" w:rsidP="00000000" w:rsidRDefault="00000000" w:rsidRPr="00000000" w14:paraId="00000229">
      <w:pPr>
        <w:spacing w:after="120" w:line="240" w:lineRule="auto"/>
        <w:jc w:val="both"/>
        <w:rPr>
          <w:sz w:val="24"/>
          <w:szCs w:val="24"/>
        </w:rPr>
      </w:pPr>
      <w:r w:rsidDel="00000000" w:rsidR="00000000" w:rsidRPr="00000000">
        <w:rPr>
          <w:rtl w:val="0"/>
        </w:rPr>
      </w:r>
    </w:p>
    <w:p w:rsidR="00000000" w:rsidDel="00000000" w:rsidP="00000000" w:rsidRDefault="00000000" w:rsidRPr="00000000" w14:paraId="0000022A">
      <w:pPr>
        <w:spacing w:after="240" w:before="240" w:line="240" w:lineRule="auto"/>
        <w:jc w:val="both"/>
        <w:rPr>
          <w:b w:val="1"/>
          <w:bCs w:val="1"/>
          <w:sz w:val="24"/>
          <w:szCs w:val="24"/>
        </w:rPr>
      </w:pPr>
      <w:r w:rsidDel="00000000" w:rsidR="00000000" w:rsidRPr="00000000">
        <w:rPr>
          <w:sz w:val="24"/>
          <w:szCs w:val="24"/>
          <w:rtl w:val="0"/>
        </w:rPr>
        <w:t xml:space="preserve"> </w:t>
        <w:tab/>
      </w:r>
      <w:r w:rsidDel="00000000" w:rsidR="00000000" w:rsidRPr="00000000">
        <w:rPr>
          <w:b w:val="1"/>
          <w:bCs w:val="1"/>
          <w:sz w:val="24"/>
          <w:szCs w:val="24"/>
          <w:rtl w:val="0"/>
        </w:rPr>
        <w:t xml:space="preserve">11.2 Variables del Modelo (Feature Engineering)</w:t>
      </w:r>
    </w:p>
    <w:p w:rsidR="00000000" w:rsidDel="00000000" w:rsidP="00000000" w:rsidRDefault="00000000" w:rsidRPr="00000000" w14:paraId="0000022B">
      <w:pPr>
        <w:spacing w:after="40" w:before="40" w:line="240" w:lineRule="auto"/>
        <w:jc w:val="both"/>
        <w:rPr>
          <w:color w:val="1c2b3a"/>
          <w:sz w:val="24"/>
          <w:szCs w:val="24"/>
        </w:rPr>
      </w:pPr>
      <w:r w:rsidDel="00000000" w:rsidR="00000000" w:rsidRPr="00000000">
        <w:rPr>
          <w:color w:val="1c2b3a"/>
          <w:sz w:val="24"/>
          <w:szCs w:val="24"/>
          <w:rtl w:val="0"/>
        </w:rPr>
        <w:t xml:space="preserve">Para el modelado se agruparon los eventos por mes, obteniendo 72 observaciones (2020–2025). Luego se construyeron variables de señal temporal que permiten a los modelos aprender patrones de autocorrelación y estacionalidad.</w:t>
      </w:r>
    </w:p>
    <w:p w:rsidR="00000000" w:rsidDel="00000000" w:rsidP="00000000" w:rsidRDefault="00000000" w:rsidRPr="00000000" w14:paraId="0000022C">
      <w:pPr>
        <w:spacing w:after="40" w:before="240" w:line="240" w:lineRule="auto"/>
        <w:jc w:val="both"/>
        <w:rPr>
          <w:sz w:val="24"/>
          <w:szCs w:val="24"/>
        </w:rPr>
      </w:pPr>
      <w:r w:rsidDel="00000000" w:rsidR="00000000" w:rsidRPr="00000000">
        <w:rPr>
          <w:sz w:val="24"/>
          <w:szCs w:val="24"/>
          <w:rtl w:val="0"/>
        </w:rPr>
        <w:t xml:space="preserve"> </w:t>
      </w:r>
    </w:p>
    <w:tbl>
      <w:tblPr>
        <w:tblStyle w:val="Table19"/>
        <w:tblW w:w="8129.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4.1788905600285"/>
        <w:gridCol w:w="1304.903881396848"/>
        <w:gridCol w:w="2087.8462102349567"/>
        <w:gridCol w:w="3092.6221989105297"/>
        <w:tblGridChange w:id="0">
          <w:tblGrid>
            <w:gridCol w:w="1644.1788905600285"/>
            <w:gridCol w:w="1304.903881396848"/>
            <w:gridCol w:w="2087.8462102349567"/>
            <w:gridCol w:w="3092.6221989105297"/>
          </w:tblGrid>
        </w:tblGridChange>
      </w:tblGrid>
      <w:tr>
        <w:trPr>
          <w:cantSplit w:val="0"/>
          <w:trHeight w:val="525" w:hRule="atLeast"/>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2D">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Variable</w:t>
            </w:r>
          </w:p>
        </w:tc>
        <w:tc>
          <w:tcPr>
            <w:tcBorders>
              <w:top w:color="1a3a5c" w:space="0" w:sz="4" w:val="single"/>
              <w:left w:color="000000" w:space="0" w:sz="0" w:val="nil"/>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2E">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Grupo</w:t>
            </w:r>
          </w:p>
        </w:tc>
        <w:tc>
          <w:tcPr>
            <w:tcBorders>
              <w:top w:color="1a3a5c" w:space="0" w:sz="4" w:val="single"/>
              <w:left w:color="000000" w:space="0" w:sz="0" w:val="nil"/>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2F">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Fórmula</w:t>
            </w:r>
          </w:p>
        </w:tc>
        <w:tc>
          <w:tcPr>
            <w:tcBorders>
              <w:top w:color="1a3a5c" w:space="0" w:sz="4" w:val="single"/>
              <w:left w:color="000000" w:space="0" w:sz="0" w:val="nil"/>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30">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Qué aporta al modelo</w:t>
            </w:r>
          </w:p>
        </w:tc>
      </w:tr>
      <w:tr>
        <w:trPr>
          <w:cantSplit w:val="0"/>
          <w:trHeight w:val="510" w:hRule="atLeast"/>
          <w:tblHeader w:val="0"/>
        </w:trPr>
        <w:tc>
          <w:tcPr>
            <w:tcBorders>
              <w:top w:color="000000" w:space="0" w:sz="0" w:val="nil"/>
              <w:left w:color="dde3ea" w:space="0" w:sz="4" w:val="single"/>
              <w:bottom w:color="dde3ea" w:space="0" w:sz="4" w:val="single"/>
              <w:right w:color="dde3ea" w:space="0" w:sz="4" w:val="single"/>
            </w:tcBorders>
            <w:shd w:fill="dceefb" w:val="clear"/>
            <w:tcMar>
              <w:top w:w="100.0" w:type="dxa"/>
              <w:left w:w="140.0" w:type="dxa"/>
              <w:bottom w:w="100.0" w:type="dxa"/>
              <w:right w:w="140.0" w:type="dxa"/>
            </w:tcMar>
            <w:vAlign w:val="top"/>
          </w:tcPr>
          <w:p w:rsidR="00000000" w:rsidDel="00000000" w:rsidP="00000000" w:rsidRDefault="00000000" w:rsidRPr="00000000" w14:paraId="00000231">
            <w:pPr>
              <w:spacing w:after="40" w:before="40" w:line="240" w:lineRule="auto"/>
              <w:jc w:val="both"/>
              <w:rPr>
                <w:b w:val="1"/>
                <w:bCs w:val="1"/>
                <w:color w:val="c0392b"/>
                <w:sz w:val="18"/>
                <w:szCs w:val="18"/>
              </w:rPr>
            </w:pPr>
            <w:r w:rsidDel="00000000" w:rsidR="00000000" w:rsidRPr="00000000">
              <w:rPr>
                <w:b w:val="1"/>
                <w:bCs w:val="1"/>
                <w:color w:val="c0392b"/>
                <w:sz w:val="18"/>
                <w:szCs w:val="18"/>
                <w:rtl w:val="0"/>
              </w:rPr>
              <w:t xml:space="preserve">TOTAL_CASOS</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32">
            <w:pPr>
              <w:spacing w:after="40" w:before="40" w:line="240" w:lineRule="auto"/>
              <w:jc w:val="both"/>
              <w:rPr>
                <w:color w:val="5d6d7e"/>
                <w:sz w:val="17"/>
                <w:szCs w:val="17"/>
              </w:rPr>
            </w:pPr>
            <w:r w:rsidDel="00000000" w:rsidR="00000000" w:rsidRPr="00000000">
              <w:rPr>
                <w:color w:val="5d6d7e"/>
                <w:sz w:val="17"/>
                <w:szCs w:val="17"/>
                <w:rtl w:val="0"/>
              </w:rPr>
              <w:t xml:space="preserve">Objetivo (Y)</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33">
            <w:pPr>
              <w:spacing w:after="40" w:before="40" w:line="240" w:lineRule="auto"/>
              <w:jc w:val="both"/>
              <w:rPr>
                <w:i w:val="1"/>
                <w:iCs w:val="1"/>
                <w:color w:val="5d6d7e"/>
                <w:sz w:val="17"/>
                <w:szCs w:val="17"/>
              </w:rPr>
            </w:pPr>
            <w:r w:rsidDel="00000000" w:rsidR="00000000" w:rsidRPr="00000000">
              <w:rPr>
                <w:i w:val="1"/>
                <w:iCs w:val="1"/>
                <w:color w:val="5d6d7e"/>
                <w:sz w:val="17"/>
                <w:szCs w:val="17"/>
                <w:rtl w:val="0"/>
              </w:rPr>
              <w:t xml:space="preserve">groupby suma mensual</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34">
            <w:pPr>
              <w:spacing w:after="40" w:before="40" w:line="240" w:lineRule="auto"/>
              <w:jc w:val="both"/>
              <w:rPr>
                <w:color w:val="1c2b3a"/>
                <w:sz w:val="18"/>
                <w:szCs w:val="18"/>
              </w:rPr>
            </w:pPr>
            <w:r w:rsidDel="00000000" w:rsidR="00000000" w:rsidRPr="00000000">
              <w:rPr>
                <w:color w:val="1c2b3a"/>
                <w:sz w:val="18"/>
                <w:szCs w:val="18"/>
                <w:rtl w:val="0"/>
              </w:rPr>
              <w:t xml:space="preserve">Variable a predecir</w:t>
            </w:r>
          </w:p>
        </w:tc>
      </w:tr>
      <w:tr>
        <w:trPr>
          <w:cantSplit w:val="0"/>
          <w:trHeight w:val="720" w:hRule="atLeast"/>
          <w:tblHeader w:val="0"/>
        </w:trPr>
        <w:tc>
          <w:tcPr>
            <w:tcBorders>
              <w:top w:color="000000" w:space="0" w:sz="0" w:val="nil"/>
              <w:left w:color="dde3ea" w:space="0" w:sz="4" w:val="single"/>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35">
            <w:pPr>
              <w:spacing w:after="40" w:before="40" w:line="240" w:lineRule="auto"/>
              <w:jc w:val="both"/>
              <w:rPr>
                <w:b w:val="1"/>
                <w:bCs w:val="1"/>
                <w:color w:val="2979c8"/>
                <w:sz w:val="18"/>
                <w:szCs w:val="18"/>
              </w:rPr>
            </w:pPr>
            <w:r w:rsidDel="00000000" w:rsidR="00000000" w:rsidRPr="00000000">
              <w:rPr>
                <w:b w:val="1"/>
                <w:bCs w:val="1"/>
                <w:color w:val="2979c8"/>
                <w:sz w:val="18"/>
                <w:szCs w:val="18"/>
                <w:rtl w:val="0"/>
              </w:rPr>
              <w:t xml:space="preserve">MES_SIN / MES_COS</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6">
            <w:pPr>
              <w:spacing w:after="40" w:before="40" w:line="240" w:lineRule="auto"/>
              <w:jc w:val="both"/>
              <w:rPr>
                <w:color w:val="5d6d7e"/>
                <w:sz w:val="17"/>
                <w:szCs w:val="17"/>
              </w:rPr>
            </w:pPr>
            <w:r w:rsidDel="00000000" w:rsidR="00000000" w:rsidRPr="00000000">
              <w:rPr>
                <w:color w:val="5d6d7e"/>
                <w:sz w:val="17"/>
                <w:szCs w:val="17"/>
                <w:rtl w:val="0"/>
              </w:rPr>
              <w:t xml:space="preserve">Cíclica</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7">
            <w:pPr>
              <w:spacing w:after="40" w:before="40" w:line="240" w:lineRule="auto"/>
              <w:jc w:val="both"/>
              <w:rPr>
                <w:i w:val="1"/>
                <w:iCs w:val="1"/>
                <w:color w:val="5d6d7e"/>
                <w:sz w:val="17"/>
                <w:szCs w:val="17"/>
              </w:rPr>
            </w:pPr>
            <w:r w:rsidDel="00000000" w:rsidR="00000000" w:rsidRPr="00000000">
              <w:rPr>
                <w:i w:val="1"/>
                <w:iCs w:val="1"/>
                <w:color w:val="5d6d7e"/>
                <w:sz w:val="17"/>
                <w:szCs w:val="17"/>
                <w:rtl w:val="0"/>
              </w:rPr>
              <w:t xml:space="preserve">sin/cos(2π·m/12)</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8">
            <w:pPr>
              <w:spacing w:after="40" w:before="40" w:line="240" w:lineRule="auto"/>
              <w:jc w:val="both"/>
              <w:rPr>
                <w:color w:val="1c2b3a"/>
                <w:sz w:val="18"/>
                <w:szCs w:val="18"/>
              </w:rPr>
            </w:pPr>
            <w:r w:rsidDel="00000000" w:rsidR="00000000" w:rsidRPr="00000000">
              <w:rPr>
                <w:color w:val="1c2b3a"/>
                <w:sz w:val="18"/>
                <w:szCs w:val="18"/>
                <w:rtl w:val="0"/>
              </w:rPr>
              <w:t xml:space="preserve">Captura la periodicidad anual sin discontinuidades en los extremos</w:t>
            </w:r>
          </w:p>
        </w:tc>
      </w:tr>
      <w:tr>
        <w:trPr>
          <w:cantSplit w:val="0"/>
          <w:trHeight w:val="720" w:hRule="atLeast"/>
          <w:tblHeader w:val="0"/>
        </w:trPr>
        <w:tc>
          <w:tcPr>
            <w:tcBorders>
              <w:top w:color="000000" w:space="0" w:sz="0" w:val="nil"/>
              <w:left w:color="dde3ea" w:space="0" w:sz="4" w:val="single"/>
              <w:bottom w:color="dde3ea" w:space="0" w:sz="4" w:val="single"/>
              <w:right w:color="dde3ea" w:space="0" w:sz="4" w:val="single"/>
            </w:tcBorders>
            <w:shd w:fill="d5f5f0" w:val="clear"/>
            <w:tcMar>
              <w:top w:w="100.0" w:type="dxa"/>
              <w:left w:w="140.0" w:type="dxa"/>
              <w:bottom w:w="100.0" w:type="dxa"/>
              <w:right w:w="140.0" w:type="dxa"/>
            </w:tcMar>
            <w:vAlign w:val="top"/>
          </w:tcPr>
          <w:p w:rsidR="00000000" w:rsidDel="00000000" w:rsidP="00000000" w:rsidRDefault="00000000" w:rsidRPr="00000000" w14:paraId="00000239">
            <w:pPr>
              <w:spacing w:after="40" w:before="40" w:line="240" w:lineRule="auto"/>
              <w:jc w:val="both"/>
              <w:rPr>
                <w:b w:val="1"/>
                <w:bCs w:val="1"/>
                <w:color w:val="17a589"/>
                <w:sz w:val="18"/>
                <w:szCs w:val="18"/>
              </w:rPr>
            </w:pPr>
            <w:r w:rsidDel="00000000" w:rsidR="00000000" w:rsidRPr="00000000">
              <w:rPr>
                <w:b w:val="1"/>
                <w:bCs w:val="1"/>
                <w:color w:val="17a589"/>
                <w:sz w:val="18"/>
                <w:szCs w:val="18"/>
                <w:rtl w:val="0"/>
              </w:rPr>
              <w:t xml:space="preserve">LAG_1</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3A">
            <w:pPr>
              <w:spacing w:after="40" w:before="40" w:line="240" w:lineRule="auto"/>
              <w:jc w:val="both"/>
              <w:rPr>
                <w:color w:val="5d6d7e"/>
                <w:sz w:val="17"/>
                <w:szCs w:val="17"/>
              </w:rPr>
            </w:pPr>
            <w:r w:rsidDel="00000000" w:rsidR="00000000" w:rsidRPr="00000000">
              <w:rPr>
                <w:color w:val="5d6d7e"/>
                <w:sz w:val="17"/>
                <w:szCs w:val="17"/>
                <w:rtl w:val="0"/>
              </w:rPr>
              <w:t xml:space="preserve">Rezago</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3B">
            <w:pPr>
              <w:spacing w:after="40" w:before="40" w:line="240" w:lineRule="auto"/>
              <w:jc w:val="both"/>
              <w:rPr>
                <w:i w:val="1"/>
                <w:iCs w:val="1"/>
                <w:color w:val="5d6d7e"/>
                <w:sz w:val="17"/>
                <w:szCs w:val="17"/>
              </w:rPr>
            </w:pPr>
            <w:r w:rsidDel="00000000" w:rsidR="00000000" w:rsidRPr="00000000">
              <w:rPr>
                <w:i w:val="1"/>
                <w:iCs w:val="1"/>
                <w:color w:val="5d6d7e"/>
                <w:sz w:val="17"/>
                <w:szCs w:val="17"/>
                <w:rtl w:val="0"/>
              </w:rPr>
              <w:t xml:space="preserve">shift(1)</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3C">
            <w:pPr>
              <w:spacing w:after="40" w:before="40" w:line="240" w:lineRule="auto"/>
              <w:jc w:val="both"/>
              <w:rPr>
                <w:color w:val="1c2b3a"/>
                <w:sz w:val="18"/>
                <w:szCs w:val="18"/>
              </w:rPr>
            </w:pPr>
            <w:r w:rsidDel="00000000" w:rsidR="00000000" w:rsidRPr="00000000">
              <w:rPr>
                <w:color w:val="1c2b3a"/>
                <w:sz w:val="18"/>
                <w:szCs w:val="18"/>
                <w:rtl w:val="0"/>
              </w:rPr>
              <w:t xml:space="preserve">Casos del mes anterior — mayor predictor individual</w:t>
            </w:r>
          </w:p>
        </w:tc>
      </w:tr>
      <w:tr>
        <w:trPr>
          <w:cantSplit w:val="0"/>
          <w:trHeight w:val="510" w:hRule="atLeast"/>
          <w:tblHeader w:val="0"/>
        </w:trPr>
        <w:tc>
          <w:tcPr>
            <w:tcBorders>
              <w:top w:color="000000" w:space="0" w:sz="0" w:val="nil"/>
              <w:left w:color="dde3ea" w:space="0" w:sz="4" w:val="single"/>
              <w:bottom w:color="dde3ea" w:space="0" w:sz="4" w:val="single"/>
              <w:right w:color="dde3ea" w:space="0" w:sz="4" w:val="single"/>
            </w:tcBorders>
            <w:shd w:fill="d5f5f0" w:val="clear"/>
            <w:tcMar>
              <w:top w:w="100.0" w:type="dxa"/>
              <w:left w:w="140.0" w:type="dxa"/>
              <w:bottom w:w="100.0" w:type="dxa"/>
              <w:right w:w="140.0" w:type="dxa"/>
            </w:tcMar>
            <w:vAlign w:val="top"/>
          </w:tcPr>
          <w:p w:rsidR="00000000" w:rsidDel="00000000" w:rsidP="00000000" w:rsidRDefault="00000000" w:rsidRPr="00000000" w14:paraId="0000023D">
            <w:pPr>
              <w:spacing w:after="40" w:before="40" w:line="240" w:lineRule="auto"/>
              <w:jc w:val="both"/>
              <w:rPr>
                <w:b w:val="1"/>
                <w:bCs w:val="1"/>
                <w:color w:val="17a589"/>
                <w:sz w:val="18"/>
                <w:szCs w:val="18"/>
              </w:rPr>
            </w:pPr>
            <w:r w:rsidDel="00000000" w:rsidR="00000000" w:rsidRPr="00000000">
              <w:rPr>
                <w:b w:val="1"/>
                <w:bCs w:val="1"/>
                <w:color w:val="17a589"/>
                <w:sz w:val="18"/>
                <w:szCs w:val="18"/>
                <w:rtl w:val="0"/>
              </w:rPr>
              <w:t xml:space="preserve">LAG_2 / LAG_3</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E">
            <w:pPr>
              <w:spacing w:after="40" w:before="40" w:line="240" w:lineRule="auto"/>
              <w:jc w:val="both"/>
              <w:rPr>
                <w:color w:val="5d6d7e"/>
                <w:sz w:val="17"/>
                <w:szCs w:val="17"/>
              </w:rPr>
            </w:pPr>
            <w:r w:rsidDel="00000000" w:rsidR="00000000" w:rsidRPr="00000000">
              <w:rPr>
                <w:color w:val="5d6d7e"/>
                <w:sz w:val="17"/>
                <w:szCs w:val="17"/>
                <w:rtl w:val="0"/>
              </w:rPr>
              <w:t xml:space="preserve">Rezago</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F">
            <w:pPr>
              <w:spacing w:after="40" w:before="40" w:line="240" w:lineRule="auto"/>
              <w:jc w:val="both"/>
              <w:rPr>
                <w:i w:val="1"/>
                <w:iCs w:val="1"/>
                <w:color w:val="5d6d7e"/>
                <w:sz w:val="17"/>
                <w:szCs w:val="17"/>
              </w:rPr>
            </w:pPr>
            <w:r w:rsidDel="00000000" w:rsidR="00000000" w:rsidRPr="00000000">
              <w:rPr>
                <w:i w:val="1"/>
                <w:iCs w:val="1"/>
                <w:color w:val="5d6d7e"/>
                <w:sz w:val="17"/>
                <w:szCs w:val="17"/>
                <w:rtl w:val="0"/>
              </w:rPr>
              <w:t xml:space="preserve">shift(2/3)</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0">
            <w:pPr>
              <w:spacing w:after="40" w:before="40" w:line="240" w:lineRule="auto"/>
              <w:jc w:val="both"/>
              <w:rPr>
                <w:color w:val="1c2b3a"/>
                <w:sz w:val="18"/>
                <w:szCs w:val="18"/>
              </w:rPr>
            </w:pPr>
            <w:r w:rsidDel="00000000" w:rsidR="00000000" w:rsidRPr="00000000">
              <w:rPr>
                <w:color w:val="1c2b3a"/>
                <w:sz w:val="18"/>
                <w:szCs w:val="18"/>
                <w:rtl w:val="0"/>
              </w:rPr>
              <w:t xml:space="preserve">Memoria de corto plazo del sistema</w:t>
            </w:r>
          </w:p>
        </w:tc>
      </w:tr>
      <w:tr>
        <w:trPr>
          <w:cantSplit w:val="0"/>
          <w:trHeight w:val="720" w:hRule="atLeast"/>
          <w:tblHeader w:val="0"/>
        </w:trPr>
        <w:tc>
          <w:tcPr>
            <w:tcBorders>
              <w:top w:color="000000" w:space="0" w:sz="0" w:val="nil"/>
              <w:left w:color="dde3ea" w:space="0" w:sz="4" w:val="single"/>
              <w:bottom w:color="dde3ea" w:space="0" w:sz="4" w:val="single"/>
              <w:right w:color="dde3ea" w:space="0" w:sz="4" w:val="single"/>
            </w:tcBorders>
            <w:shd w:fill="d5f5f0" w:val="clear"/>
            <w:tcMar>
              <w:top w:w="100.0" w:type="dxa"/>
              <w:left w:w="140.0" w:type="dxa"/>
              <w:bottom w:w="100.0" w:type="dxa"/>
              <w:right w:w="140.0" w:type="dxa"/>
            </w:tcMar>
            <w:vAlign w:val="top"/>
          </w:tcPr>
          <w:p w:rsidR="00000000" w:rsidDel="00000000" w:rsidP="00000000" w:rsidRDefault="00000000" w:rsidRPr="00000000" w14:paraId="00000241">
            <w:pPr>
              <w:spacing w:after="40" w:before="40" w:line="240" w:lineRule="auto"/>
              <w:jc w:val="both"/>
              <w:rPr>
                <w:b w:val="1"/>
                <w:bCs w:val="1"/>
                <w:color w:val="17a589"/>
                <w:sz w:val="18"/>
                <w:szCs w:val="18"/>
              </w:rPr>
            </w:pPr>
            <w:r w:rsidDel="00000000" w:rsidR="00000000" w:rsidRPr="00000000">
              <w:rPr>
                <w:b w:val="1"/>
                <w:bCs w:val="1"/>
                <w:color w:val="17a589"/>
                <w:sz w:val="18"/>
                <w:szCs w:val="18"/>
                <w:rtl w:val="0"/>
              </w:rPr>
              <w:t xml:space="preserve">LAG_12</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42">
            <w:pPr>
              <w:spacing w:after="40" w:before="40" w:line="240" w:lineRule="auto"/>
              <w:jc w:val="both"/>
              <w:rPr>
                <w:color w:val="5d6d7e"/>
                <w:sz w:val="17"/>
                <w:szCs w:val="17"/>
              </w:rPr>
            </w:pPr>
            <w:r w:rsidDel="00000000" w:rsidR="00000000" w:rsidRPr="00000000">
              <w:rPr>
                <w:color w:val="5d6d7e"/>
                <w:sz w:val="17"/>
                <w:szCs w:val="17"/>
                <w:rtl w:val="0"/>
              </w:rPr>
              <w:t xml:space="preserve">Rezago</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43">
            <w:pPr>
              <w:spacing w:after="40" w:before="40" w:line="240" w:lineRule="auto"/>
              <w:jc w:val="both"/>
              <w:rPr>
                <w:i w:val="1"/>
                <w:iCs w:val="1"/>
                <w:color w:val="5d6d7e"/>
                <w:sz w:val="17"/>
                <w:szCs w:val="17"/>
              </w:rPr>
            </w:pPr>
            <w:r w:rsidDel="00000000" w:rsidR="00000000" w:rsidRPr="00000000">
              <w:rPr>
                <w:i w:val="1"/>
                <w:iCs w:val="1"/>
                <w:color w:val="5d6d7e"/>
                <w:sz w:val="17"/>
                <w:szCs w:val="17"/>
                <w:rtl w:val="0"/>
              </w:rPr>
              <w:t xml:space="preserve">shift(12)</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44">
            <w:pPr>
              <w:spacing w:after="40" w:before="40" w:line="240" w:lineRule="auto"/>
              <w:jc w:val="both"/>
              <w:rPr>
                <w:color w:val="1c2b3a"/>
                <w:sz w:val="18"/>
                <w:szCs w:val="18"/>
              </w:rPr>
            </w:pPr>
            <w:r w:rsidDel="00000000" w:rsidR="00000000" w:rsidRPr="00000000">
              <w:rPr>
                <w:color w:val="1c2b3a"/>
                <w:sz w:val="18"/>
                <w:szCs w:val="18"/>
                <w:rtl w:val="0"/>
              </w:rPr>
              <w:t xml:space="preserve">Mismo mes año anterior — captura estacionalidad interanual</w:t>
            </w:r>
          </w:p>
        </w:tc>
      </w:tr>
      <w:tr>
        <w:trPr>
          <w:cantSplit w:val="0"/>
          <w:trHeight w:val="510" w:hRule="atLeast"/>
          <w:tblHeader w:val="0"/>
        </w:trPr>
        <w:tc>
          <w:tcPr>
            <w:tcBorders>
              <w:top w:color="000000" w:space="0" w:sz="0" w:val="nil"/>
              <w:left w:color="dde3ea" w:space="0" w:sz="4" w:val="single"/>
              <w:bottom w:color="dde3ea" w:space="0" w:sz="4" w:val="single"/>
              <w:right w:color="dde3ea" w:space="0" w:sz="4" w:val="single"/>
            </w:tcBorders>
            <w:shd w:fill="fdebd0" w:val="clear"/>
            <w:tcMar>
              <w:top w:w="100.0" w:type="dxa"/>
              <w:left w:w="140.0" w:type="dxa"/>
              <w:bottom w:w="100.0" w:type="dxa"/>
              <w:right w:w="140.0" w:type="dxa"/>
            </w:tcMar>
            <w:vAlign w:val="top"/>
          </w:tcPr>
          <w:p w:rsidR="00000000" w:rsidDel="00000000" w:rsidP="00000000" w:rsidRDefault="00000000" w:rsidRPr="00000000" w14:paraId="00000245">
            <w:pPr>
              <w:spacing w:after="40" w:before="40" w:line="240" w:lineRule="auto"/>
              <w:jc w:val="both"/>
              <w:rPr>
                <w:b w:val="1"/>
                <w:bCs w:val="1"/>
                <w:color w:val="e67e22"/>
                <w:sz w:val="18"/>
                <w:szCs w:val="18"/>
              </w:rPr>
            </w:pPr>
            <w:r w:rsidDel="00000000" w:rsidR="00000000" w:rsidRPr="00000000">
              <w:rPr>
                <w:b w:val="1"/>
                <w:bCs w:val="1"/>
                <w:color w:val="e67e22"/>
                <w:sz w:val="18"/>
                <w:szCs w:val="18"/>
                <w:rtl w:val="0"/>
              </w:rPr>
              <w:t xml:space="preserve">ROLLING_3</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6">
            <w:pPr>
              <w:spacing w:after="40" w:before="40" w:line="240" w:lineRule="auto"/>
              <w:jc w:val="both"/>
              <w:rPr>
                <w:color w:val="5d6d7e"/>
                <w:sz w:val="17"/>
                <w:szCs w:val="17"/>
              </w:rPr>
            </w:pPr>
            <w:r w:rsidDel="00000000" w:rsidR="00000000" w:rsidRPr="00000000">
              <w:rPr>
                <w:color w:val="5d6d7e"/>
                <w:sz w:val="17"/>
                <w:szCs w:val="17"/>
                <w:rtl w:val="0"/>
              </w:rPr>
              <w:t xml:space="preserve">Media móvil</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7">
            <w:pPr>
              <w:spacing w:after="40" w:before="40" w:line="240" w:lineRule="auto"/>
              <w:jc w:val="both"/>
              <w:rPr>
                <w:i w:val="1"/>
                <w:iCs w:val="1"/>
                <w:color w:val="5d6d7e"/>
                <w:sz w:val="17"/>
                <w:szCs w:val="17"/>
              </w:rPr>
            </w:pPr>
            <w:r w:rsidDel="00000000" w:rsidR="00000000" w:rsidRPr="00000000">
              <w:rPr>
                <w:i w:val="1"/>
                <w:iCs w:val="1"/>
                <w:color w:val="5d6d7e"/>
                <w:sz w:val="17"/>
                <w:szCs w:val="17"/>
                <w:rtl w:val="0"/>
              </w:rPr>
              <w:t xml:space="preserve">rolling(3).mean().shift(1)</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8">
            <w:pPr>
              <w:spacing w:after="40" w:before="40" w:line="240" w:lineRule="auto"/>
              <w:jc w:val="both"/>
              <w:rPr>
                <w:color w:val="1c2b3a"/>
                <w:sz w:val="18"/>
                <w:szCs w:val="18"/>
              </w:rPr>
            </w:pPr>
            <w:r w:rsidDel="00000000" w:rsidR="00000000" w:rsidRPr="00000000">
              <w:rPr>
                <w:color w:val="1c2b3a"/>
                <w:sz w:val="18"/>
                <w:szCs w:val="18"/>
                <w:rtl w:val="0"/>
              </w:rPr>
              <w:t xml:space="preserve">Tendencia reciente de corto plazo</w:t>
            </w:r>
          </w:p>
        </w:tc>
      </w:tr>
      <w:tr>
        <w:trPr>
          <w:cantSplit w:val="0"/>
          <w:trHeight w:val="510" w:hRule="atLeast"/>
          <w:tblHeader w:val="0"/>
        </w:trPr>
        <w:tc>
          <w:tcPr>
            <w:tcBorders>
              <w:top w:color="000000" w:space="0" w:sz="0" w:val="nil"/>
              <w:left w:color="dde3ea" w:space="0" w:sz="4" w:val="single"/>
              <w:bottom w:color="dde3ea" w:space="0" w:sz="4" w:val="single"/>
              <w:right w:color="dde3ea" w:space="0" w:sz="4" w:val="single"/>
            </w:tcBorders>
            <w:shd w:fill="fdebd0" w:val="clear"/>
            <w:tcMar>
              <w:top w:w="100.0" w:type="dxa"/>
              <w:left w:w="140.0" w:type="dxa"/>
              <w:bottom w:w="100.0" w:type="dxa"/>
              <w:right w:w="140.0" w:type="dxa"/>
            </w:tcMar>
            <w:vAlign w:val="top"/>
          </w:tcPr>
          <w:p w:rsidR="00000000" w:rsidDel="00000000" w:rsidP="00000000" w:rsidRDefault="00000000" w:rsidRPr="00000000" w14:paraId="00000249">
            <w:pPr>
              <w:spacing w:after="40" w:before="40" w:line="240" w:lineRule="auto"/>
              <w:jc w:val="both"/>
              <w:rPr>
                <w:b w:val="1"/>
                <w:bCs w:val="1"/>
                <w:color w:val="e67e22"/>
                <w:sz w:val="18"/>
                <w:szCs w:val="18"/>
              </w:rPr>
            </w:pPr>
            <w:r w:rsidDel="00000000" w:rsidR="00000000" w:rsidRPr="00000000">
              <w:rPr>
                <w:b w:val="1"/>
                <w:bCs w:val="1"/>
                <w:color w:val="e67e22"/>
                <w:sz w:val="18"/>
                <w:szCs w:val="18"/>
                <w:rtl w:val="0"/>
              </w:rPr>
              <w:t xml:space="preserve">ROLLING_6</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4A">
            <w:pPr>
              <w:spacing w:after="40" w:before="40" w:line="240" w:lineRule="auto"/>
              <w:jc w:val="both"/>
              <w:rPr>
                <w:color w:val="5d6d7e"/>
                <w:sz w:val="17"/>
                <w:szCs w:val="17"/>
              </w:rPr>
            </w:pPr>
            <w:r w:rsidDel="00000000" w:rsidR="00000000" w:rsidRPr="00000000">
              <w:rPr>
                <w:color w:val="5d6d7e"/>
                <w:sz w:val="17"/>
                <w:szCs w:val="17"/>
                <w:rtl w:val="0"/>
              </w:rPr>
              <w:t xml:space="preserve">Media móvil</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4B">
            <w:pPr>
              <w:spacing w:after="40" w:before="40" w:line="240" w:lineRule="auto"/>
              <w:jc w:val="both"/>
              <w:rPr>
                <w:i w:val="1"/>
                <w:iCs w:val="1"/>
                <w:color w:val="5d6d7e"/>
                <w:sz w:val="17"/>
                <w:szCs w:val="17"/>
              </w:rPr>
            </w:pPr>
            <w:r w:rsidDel="00000000" w:rsidR="00000000" w:rsidRPr="00000000">
              <w:rPr>
                <w:i w:val="1"/>
                <w:iCs w:val="1"/>
                <w:color w:val="5d6d7e"/>
                <w:sz w:val="17"/>
                <w:szCs w:val="17"/>
                <w:rtl w:val="0"/>
              </w:rPr>
              <w:t xml:space="preserve">rolling(6).mean().shift(1)</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4C">
            <w:pPr>
              <w:spacing w:after="40" w:before="40" w:line="240" w:lineRule="auto"/>
              <w:jc w:val="both"/>
              <w:rPr>
                <w:color w:val="1c2b3a"/>
                <w:sz w:val="18"/>
                <w:szCs w:val="18"/>
              </w:rPr>
            </w:pPr>
            <w:r w:rsidDel="00000000" w:rsidR="00000000" w:rsidRPr="00000000">
              <w:rPr>
                <w:color w:val="1c2b3a"/>
                <w:sz w:val="18"/>
                <w:szCs w:val="18"/>
                <w:rtl w:val="0"/>
              </w:rPr>
              <w:t xml:space="preserve">Tendencia de mediano plazo (semestral)</w:t>
            </w:r>
          </w:p>
        </w:tc>
      </w:tr>
      <w:tr>
        <w:trPr>
          <w:cantSplit w:val="0"/>
          <w:trHeight w:val="720" w:hRule="atLeast"/>
          <w:tblHeader w:val="0"/>
        </w:trPr>
        <w:tc>
          <w:tcPr>
            <w:tcBorders>
              <w:top w:color="000000" w:space="0" w:sz="0" w:val="nil"/>
              <w:left w:color="dde3ea" w:space="0" w:sz="4" w:val="single"/>
              <w:bottom w:color="dde3ea" w:space="0" w:sz="4" w:val="single"/>
              <w:right w:color="dde3ea" w:space="0" w:sz="4" w:val="single"/>
            </w:tcBorders>
            <w:shd w:fill="ede7f6" w:val="clear"/>
            <w:tcMar>
              <w:top w:w="100.0" w:type="dxa"/>
              <w:left w:w="140.0" w:type="dxa"/>
              <w:bottom w:w="100.0" w:type="dxa"/>
              <w:right w:w="140.0" w:type="dxa"/>
            </w:tcMar>
            <w:vAlign w:val="top"/>
          </w:tcPr>
          <w:p w:rsidR="00000000" w:rsidDel="00000000" w:rsidP="00000000" w:rsidRDefault="00000000" w:rsidRPr="00000000" w14:paraId="0000024D">
            <w:pPr>
              <w:spacing w:after="40" w:before="40" w:line="240" w:lineRule="auto"/>
              <w:jc w:val="both"/>
              <w:rPr>
                <w:b w:val="1"/>
                <w:bCs w:val="1"/>
                <w:color w:val="8e44ad"/>
                <w:sz w:val="18"/>
                <w:szCs w:val="18"/>
              </w:rPr>
            </w:pPr>
            <w:r w:rsidDel="00000000" w:rsidR="00000000" w:rsidRPr="00000000">
              <w:rPr>
                <w:b w:val="1"/>
                <w:bCs w:val="1"/>
                <w:color w:val="8e44ad"/>
                <w:sz w:val="18"/>
                <w:szCs w:val="18"/>
                <w:rtl w:val="0"/>
              </w:rPr>
              <w:t xml:space="preserve">T / T²</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E">
            <w:pPr>
              <w:spacing w:after="40" w:before="40" w:line="240" w:lineRule="auto"/>
              <w:jc w:val="both"/>
              <w:rPr>
                <w:color w:val="5d6d7e"/>
                <w:sz w:val="17"/>
                <w:szCs w:val="17"/>
              </w:rPr>
            </w:pPr>
            <w:r w:rsidDel="00000000" w:rsidR="00000000" w:rsidRPr="00000000">
              <w:rPr>
                <w:color w:val="5d6d7e"/>
                <w:sz w:val="17"/>
                <w:szCs w:val="17"/>
                <w:rtl w:val="0"/>
              </w:rPr>
              <w:t xml:space="preserve">Tendencia</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F">
            <w:pPr>
              <w:spacing w:after="40" w:before="40" w:line="240" w:lineRule="auto"/>
              <w:jc w:val="both"/>
              <w:rPr>
                <w:i w:val="1"/>
                <w:iCs w:val="1"/>
                <w:color w:val="5d6d7e"/>
                <w:sz w:val="17"/>
                <w:szCs w:val="17"/>
              </w:rPr>
            </w:pPr>
            <w:r w:rsidDel="00000000" w:rsidR="00000000" w:rsidRPr="00000000">
              <w:rPr>
                <w:i w:val="1"/>
                <w:iCs w:val="1"/>
                <w:color w:val="5d6d7e"/>
                <w:sz w:val="17"/>
                <w:szCs w:val="17"/>
                <w:rtl w:val="0"/>
              </w:rPr>
              <w:t xml:space="preserve">range(N) / T²</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0">
            <w:pPr>
              <w:spacing w:after="40" w:before="40" w:line="240" w:lineRule="auto"/>
              <w:jc w:val="both"/>
              <w:rPr>
                <w:color w:val="1c2b3a"/>
                <w:sz w:val="18"/>
                <w:szCs w:val="18"/>
              </w:rPr>
            </w:pPr>
            <w:r w:rsidDel="00000000" w:rsidR="00000000" w:rsidRPr="00000000">
              <w:rPr>
                <w:color w:val="1c2b3a"/>
                <w:sz w:val="18"/>
                <w:szCs w:val="18"/>
                <w:rtl w:val="0"/>
              </w:rPr>
              <w:t xml:space="preserve">Captura el crecimiento lineal y curvatura de la serie</w:t>
            </w:r>
          </w:p>
        </w:tc>
      </w:tr>
      <w:tr>
        <w:trPr>
          <w:cantSplit w:val="0"/>
          <w:trHeight w:val="720" w:hRule="atLeast"/>
          <w:tblHeader w:val="0"/>
        </w:trPr>
        <w:tc>
          <w:tcPr>
            <w:tcBorders>
              <w:top w:color="000000" w:space="0" w:sz="0" w:val="nil"/>
              <w:left w:color="dde3ea" w:space="0" w:sz="4" w:val="single"/>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51">
            <w:pPr>
              <w:spacing w:after="40" w:before="40" w:line="240" w:lineRule="auto"/>
              <w:jc w:val="both"/>
              <w:rPr>
                <w:b w:val="1"/>
                <w:bCs w:val="1"/>
                <w:color w:val="1a3a5c"/>
                <w:sz w:val="18"/>
                <w:szCs w:val="18"/>
              </w:rPr>
            </w:pPr>
            <w:r w:rsidDel="00000000" w:rsidR="00000000" w:rsidRPr="00000000">
              <w:rPr>
                <w:b w:val="1"/>
                <w:bCs w:val="1"/>
                <w:color w:val="1a3a5c"/>
                <w:sz w:val="18"/>
                <w:szCs w:val="18"/>
                <w:rtl w:val="0"/>
              </w:rPr>
              <w:t xml:space="preserve">AÑO, MES_NUM, TRIMESTRE</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52">
            <w:pPr>
              <w:spacing w:after="40" w:before="40" w:line="240" w:lineRule="auto"/>
              <w:jc w:val="both"/>
              <w:rPr>
                <w:color w:val="5d6d7e"/>
                <w:sz w:val="17"/>
                <w:szCs w:val="17"/>
              </w:rPr>
            </w:pPr>
            <w:r w:rsidDel="00000000" w:rsidR="00000000" w:rsidRPr="00000000">
              <w:rPr>
                <w:color w:val="5d6d7e"/>
                <w:sz w:val="17"/>
                <w:szCs w:val="17"/>
                <w:rtl w:val="0"/>
              </w:rPr>
              <w:t xml:space="preserve">Temporal</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53">
            <w:pPr>
              <w:spacing w:after="40" w:before="40" w:line="240" w:lineRule="auto"/>
              <w:jc w:val="both"/>
              <w:rPr>
                <w:i w:val="1"/>
                <w:iCs w:val="1"/>
                <w:color w:val="5d6d7e"/>
                <w:sz w:val="17"/>
                <w:szCs w:val="17"/>
              </w:rPr>
            </w:pPr>
            <w:r w:rsidDel="00000000" w:rsidR="00000000" w:rsidRPr="00000000">
              <w:rPr>
                <w:i w:val="1"/>
                <w:iCs w:val="1"/>
                <w:color w:val="5d6d7e"/>
                <w:sz w:val="17"/>
                <w:szCs w:val="17"/>
                <w:rtl w:val="0"/>
              </w:rPr>
              <w:t xml:space="preserve">Directo / derivado</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54">
            <w:pPr>
              <w:spacing w:after="40" w:before="40" w:line="240" w:lineRule="auto"/>
              <w:jc w:val="both"/>
              <w:rPr>
                <w:color w:val="1c2b3a"/>
                <w:sz w:val="18"/>
                <w:szCs w:val="18"/>
              </w:rPr>
            </w:pPr>
            <w:r w:rsidDel="00000000" w:rsidR="00000000" w:rsidRPr="00000000">
              <w:rPr>
                <w:color w:val="1c2b3a"/>
                <w:sz w:val="18"/>
                <w:szCs w:val="18"/>
                <w:rtl w:val="0"/>
              </w:rPr>
              <w:t xml:space="preserve">Ancla temporal explícita para los modelos</w:t>
            </w:r>
          </w:p>
        </w:tc>
      </w:tr>
    </w:tbl>
    <w:p w:rsidR="00000000" w:rsidDel="00000000" w:rsidP="00000000" w:rsidRDefault="00000000" w:rsidRPr="00000000" w14:paraId="00000255">
      <w:pPr>
        <w:spacing w:after="20" w:before="240" w:line="240" w:lineRule="auto"/>
        <w:jc w:val="both"/>
        <w:rPr>
          <w:sz w:val="24"/>
          <w:szCs w:val="24"/>
        </w:rPr>
      </w:pPr>
      <w:r w:rsidDel="00000000" w:rsidR="00000000" w:rsidRPr="00000000">
        <w:rPr>
          <w:sz w:val="24"/>
          <w:szCs w:val="24"/>
          <w:rtl w:val="0"/>
        </w:rPr>
        <w:t xml:space="preserve"> </w:t>
      </w:r>
    </w:p>
    <w:tbl>
      <w:tblPr>
        <w:tblStyle w:val="Table20"/>
        <w:tblW w:w="8129.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29.5511811023625"/>
        <w:tblGridChange w:id="0">
          <w:tblGrid>
            <w:gridCol w:w="8129.5511811023625"/>
          </w:tblGrid>
        </w:tblGridChange>
      </w:tblGrid>
      <w:tr>
        <w:trPr>
          <w:cantSplit w:val="0"/>
          <w:trHeight w:val="1590" w:hRule="atLeast"/>
          <w:tblHeader w:val="0"/>
        </w:trPr>
        <w:tc>
          <w:tcPr>
            <w:tcBorders>
              <w:top w:color="e67e22" w:space="0" w:sz="4" w:val="single"/>
              <w:left w:color="e67e22" w:space="0" w:sz="4" w:val="single"/>
              <w:bottom w:color="e67e22" w:space="0" w:sz="4" w:val="single"/>
              <w:right w:color="e67e22" w:space="0" w:sz="4" w:val="single"/>
            </w:tcBorders>
            <w:shd w:fill="fff8ec" w:val="clear"/>
            <w:tcMar>
              <w:top w:w="100.0" w:type="dxa"/>
              <w:left w:w="140.0" w:type="dxa"/>
              <w:bottom w:w="100.0" w:type="dxa"/>
              <w:right w:w="140.0" w:type="dxa"/>
            </w:tcMar>
            <w:vAlign w:val="top"/>
          </w:tcPr>
          <w:p w:rsidR="00000000" w:rsidDel="00000000" w:rsidP="00000000" w:rsidRDefault="00000000" w:rsidRPr="00000000" w14:paraId="00000256">
            <w:pPr>
              <w:spacing w:after="40" w:before="40" w:line="240" w:lineRule="auto"/>
              <w:jc w:val="both"/>
              <w:rPr>
                <w:b w:val="1"/>
                <w:bCs w:val="1"/>
                <w:color w:val="e67e22"/>
                <w:sz w:val="20"/>
                <w:szCs w:val="20"/>
              </w:rPr>
            </w:pPr>
            <w:r w:rsidDel="00000000" w:rsidR="00000000" w:rsidRPr="00000000">
              <w:rPr>
                <w:b w:val="1"/>
                <w:bCs w:val="1"/>
                <w:color w:val="e67e22"/>
                <w:sz w:val="20"/>
                <w:szCs w:val="20"/>
                <w:rtl w:val="0"/>
              </w:rPr>
              <w:t xml:space="preserve">⚠  Prevención de data leakage</w:t>
            </w:r>
          </w:p>
          <w:p w:rsidR="00000000" w:rsidDel="00000000" w:rsidP="00000000" w:rsidRDefault="00000000" w:rsidRPr="00000000" w14:paraId="00000257">
            <w:pPr>
              <w:spacing w:after="20" w:before="240"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58">
            <w:pPr>
              <w:spacing w:after="40" w:before="40" w:line="240" w:lineRule="auto"/>
              <w:jc w:val="both"/>
              <w:rPr>
                <w:color w:val="1c2b3a"/>
                <w:sz w:val="19"/>
                <w:szCs w:val="19"/>
              </w:rPr>
            </w:pPr>
            <w:r w:rsidDel="00000000" w:rsidR="00000000" w:rsidRPr="00000000">
              <w:rPr>
                <w:color w:val="1c2b3a"/>
                <w:sz w:val="19"/>
                <w:szCs w:val="19"/>
                <w:rtl w:val="0"/>
              </w:rPr>
              <w:t xml:space="preserve">Las variables ROLLING y LAG se construyen siempre con .shift(1 o más), garantizando que al momento de predecir el mes t solo se usa información hasta t−1. Esto evita que el modelo "vea el futuro" durante el entrenamiento.</w:t>
            </w:r>
          </w:p>
        </w:tc>
      </w:tr>
    </w:tbl>
    <w:p w:rsidR="00000000" w:rsidDel="00000000" w:rsidP="00000000" w:rsidRDefault="00000000" w:rsidRPr="00000000" w14:paraId="00000259">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rFonts w:ascii="Calibri" w:cs="Calibri" w:eastAsia="Calibri" w:hAnsi="Calibri"/>
          <w:b w:val="1"/>
          <w:bCs w:val="1"/>
          <w:sz w:val="24"/>
          <w:szCs w:val="24"/>
        </w:rPr>
      </w:pPr>
      <w:bookmarkStart w:colFirst="0" w:colLast="0" w:name="_heading=h.6oqrvgv5l5hb" w:id="9"/>
      <w:bookmarkEnd w:id="9"/>
      <w:r w:rsidDel="00000000" w:rsidR="00000000" w:rsidRPr="00000000">
        <w:rPr>
          <w:rFonts w:ascii="Calibri" w:cs="Calibri" w:eastAsia="Calibri" w:hAnsi="Calibri"/>
          <w:b w:val="1"/>
          <w:bCs w:val="1"/>
          <w:sz w:val="24"/>
          <w:szCs w:val="24"/>
          <w:rtl w:val="0"/>
        </w:rPr>
        <w:t xml:space="preserve">11.3. Modelos Entrenados</w:t>
      </w:r>
    </w:p>
    <w:p w:rsidR="00000000" w:rsidDel="00000000" w:rsidP="00000000" w:rsidRDefault="00000000" w:rsidRPr="00000000" w14:paraId="0000025A">
      <w:pPr>
        <w:spacing w:after="40" w:before="40" w:line="240" w:lineRule="auto"/>
        <w:jc w:val="both"/>
        <w:rPr>
          <w:color w:val="1c2b3a"/>
          <w:sz w:val="24"/>
          <w:szCs w:val="24"/>
        </w:rPr>
      </w:pPr>
      <w:r w:rsidDel="00000000" w:rsidR="00000000" w:rsidRPr="00000000">
        <w:rPr>
          <w:color w:val="1c2b3a"/>
          <w:sz w:val="24"/>
          <w:szCs w:val="24"/>
          <w:rtl w:val="0"/>
        </w:rPr>
        <w:t xml:space="preserve">Se entrenaron cuatro modelos con enfoques complementarios. La partición fue temporal (80% train / 20% test), respetando el orden cronológico para simular predicción real del futuro.</w:t>
      </w:r>
    </w:p>
    <w:p w:rsidR="00000000" w:rsidDel="00000000" w:rsidP="00000000" w:rsidRDefault="00000000" w:rsidRPr="00000000" w14:paraId="0000025B">
      <w:pPr>
        <w:spacing w:after="40" w:before="240" w:line="240" w:lineRule="auto"/>
        <w:jc w:val="both"/>
        <w:rPr>
          <w:sz w:val="24"/>
          <w:szCs w:val="24"/>
        </w:rPr>
      </w:pPr>
      <w:r w:rsidDel="00000000" w:rsidR="00000000" w:rsidRPr="00000000">
        <w:rPr>
          <w:sz w:val="24"/>
          <w:szCs w:val="24"/>
          <w:rtl w:val="0"/>
        </w:rPr>
        <w:t xml:space="preserve"> </w:t>
      </w:r>
    </w:p>
    <w:tbl>
      <w:tblPr>
        <w:tblStyle w:val="Table21"/>
        <w:tblW w:w="8129.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8.5158615990308"/>
        <w:gridCol w:w="1472.178338885524"/>
        <w:gridCol w:w="2670.7660130224112"/>
        <w:gridCol w:w="2358.090967595397"/>
        <w:tblGridChange w:id="0">
          <w:tblGrid>
            <w:gridCol w:w="1628.5158615990308"/>
            <w:gridCol w:w="1472.178338885524"/>
            <w:gridCol w:w="2670.7660130224112"/>
            <w:gridCol w:w="2358.090967595397"/>
          </w:tblGrid>
        </w:tblGridChange>
      </w:tblGrid>
      <w:tr>
        <w:trPr>
          <w:cantSplit w:val="0"/>
          <w:trHeight w:val="525" w:hRule="atLeast"/>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5C">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Modelo</w:t>
            </w:r>
          </w:p>
        </w:tc>
        <w:tc>
          <w:tcPr>
            <w:tcBorders>
              <w:top w:color="1a3a5c" w:space="0" w:sz="4" w:val="single"/>
              <w:left w:color="000000" w:space="0" w:sz="0" w:val="nil"/>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5D">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Librería</w:t>
            </w:r>
          </w:p>
        </w:tc>
        <w:tc>
          <w:tcPr>
            <w:tcBorders>
              <w:top w:color="1a3a5c" w:space="0" w:sz="4" w:val="single"/>
              <w:left w:color="000000" w:space="0" w:sz="0" w:val="nil"/>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5E">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Hiperparámetros clave</w:t>
            </w:r>
          </w:p>
        </w:tc>
        <w:tc>
          <w:tcPr>
            <w:tcBorders>
              <w:top w:color="1a3a5c" w:space="0" w:sz="4" w:val="single"/>
              <w:left w:color="000000" w:space="0" w:sz="0" w:val="nil"/>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5F">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Fortaleza</w:t>
            </w:r>
          </w:p>
        </w:tc>
      </w:tr>
      <w:tr>
        <w:trPr>
          <w:cantSplit w:val="0"/>
          <w:trHeight w:val="525" w:hRule="atLeast"/>
          <w:tblHeader w:val="0"/>
        </w:trPr>
        <w:tc>
          <w:tcPr>
            <w:tcBorders>
              <w:top w:color="000000" w:space="0" w:sz="0" w:val="nil"/>
              <w:left w:color="dde3ea" w:space="0" w:sz="4" w:val="single"/>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60">
            <w:pPr>
              <w:spacing w:after="40" w:before="40" w:line="240" w:lineRule="auto"/>
              <w:jc w:val="both"/>
              <w:rPr>
                <w:b w:val="1"/>
                <w:bCs w:val="1"/>
                <w:color w:val="1a3a5c"/>
                <w:sz w:val="19"/>
                <w:szCs w:val="19"/>
              </w:rPr>
            </w:pPr>
            <w:r w:rsidDel="00000000" w:rsidR="00000000" w:rsidRPr="00000000">
              <w:rPr>
                <w:b w:val="1"/>
                <w:bCs w:val="1"/>
                <w:color w:val="1a3a5c"/>
                <w:sz w:val="19"/>
                <w:szCs w:val="19"/>
                <w:rtl w:val="0"/>
              </w:rPr>
              <w:t xml:space="preserve">Regresión Lineal</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61">
            <w:pPr>
              <w:spacing w:after="40" w:before="40" w:line="240" w:lineRule="auto"/>
              <w:jc w:val="both"/>
              <w:rPr>
                <w:color w:val="8e44ad"/>
                <w:sz w:val="18"/>
                <w:szCs w:val="18"/>
              </w:rPr>
            </w:pPr>
            <w:r w:rsidDel="00000000" w:rsidR="00000000" w:rsidRPr="00000000">
              <w:rPr>
                <w:color w:val="8e44ad"/>
                <w:sz w:val="18"/>
                <w:szCs w:val="18"/>
                <w:rtl w:val="0"/>
              </w:rPr>
              <w:t xml:space="preserve">scikit-learn</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62">
            <w:pPr>
              <w:spacing w:after="40" w:before="40" w:line="240" w:lineRule="auto"/>
              <w:jc w:val="both"/>
              <w:rPr>
                <w:color w:val="1c2b3a"/>
                <w:sz w:val="17"/>
                <w:szCs w:val="17"/>
              </w:rPr>
            </w:pPr>
            <w:r w:rsidDel="00000000" w:rsidR="00000000" w:rsidRPr="00000000">
              <w:rPr>
                <w:color w:val="1c2b3a"/>
                <w:sz w:val="17"/>
                <w:szCs w:val="17"/>
                <w:rtl w:val="0"/>
              </w:rPr>
              <w:t xml:space="preserve">Pipeline con StandardScaler</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63">
            <w:pPr>
              <w:spacing w:after="40" w:before="40" w:line="240" w:lineRule="auto"/>
              <w:jc w:val="both"/>
              <w:rPr>
                <w:color w:val="17a589"/>
                <w:sz w:val="18"/>
                <w:szCs w:val="18"/>
              </w:rPr>
            </w:pPr>
            <w:r w:rsidDel="00000000" w:rsidR="00000000" w:rsidRPr="00000000">
              <w:rPr>
                <w:color w:val="17a589"/>
                <w:sz w:val="18"/>
                <w:szCs w:val="18"/>
                <w:rtl w:val="0"/>
              </w:rPr>
              <w:t xml:space="preserve">Línea base interpretable</w:t>
            </w:r>
          </w:p>
        </w:tc>
      </w:tr>
      <w:tr>
        <w:trPr>
          <w:cantSplit w:val="0"/>
          <w:trHeight w:val="525" w:hRule="atLeast"/>
          <w:tblHeader w:val="0"/>
        </w:trPr>
        <w:tc>
          <w:tcPr>
            <w:tcBorders>
              <w:top w:color="000000" w:space="0" w:sz="0" w:val="nil"/>
              <w:left w:color="dde3ea" w:space="0" w:sz="4" w:val="single"/>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4">
            <w:pPr>
              <w:spacing w:after="40" w:before="40" w:line="240" w:lineRule="auto"/>
              <w:jc w:val="both"/>
              <w:rPr>
                <w:b w:val="1"/>
                <w:bCs w:val="1"/>
                <w:color w:val="1a3a5c"/>
                <w:sz w:val="19"/>
                <w:szCs w:val="19"/>
              </w:rPr>
            </w:pPr>
            <w:r w:rsidDel="00000000" w:rsidR="00000000" w:rsidRPr="00000000">
              <w:rPr>
                <w:b w:val="1"/>
                <w:bCs w:val="1"/>
                <w:color w:val="1a3a5c"/>
                <w:sz w:val="19"/>
                <w:szCs w:val="19"/>
                <w:rtl w:val="0"/>
              </w:rPr>
              <w:t xml:space="preserve">Random Forest</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5">
            <w:pPr>
              <w:spacing w:after="40" w:before="40" w:line="240" w:lineRule="auto"/>
              <w:jc w:val="both"/>
              <w:rPr>
                <w:color w:val="8e44ad"/>
                <w:sz w:val="18"/>
                <w:szCs w:val="18"/>
              </w:rPr>
            </w:pPr>
            <w:r w:rsidDel="00000000" w:rsidR="00000000" w:rsidRPr="00000000">
              <w:rPr>
                <w:color w:val="8e44ad"/>
                <w:sz w:val="18"/>
                <w:szCs w:val="18"/>
                <w:rtl w:val="0"/>
              </w:rPr>
              <w:t xml:space="preserve">scikit-learn</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6">
            <w:pPr>
              <w:spacing w:after="40" w:before="40" w:line="240" w:lineRule="auto"/>
              <w:jc w:val="both"/>
              <w:rPr>
                <w:color w:val="1c2b3a"/>
                <w:sz w:val="17"/>
                <w:szCs w:val="17"/>
              </w:rPr>
            </w:pPr>
            <w:r w:rsidDel="00000000" w:rsidR="00000000" w:rsidRPr="00000000">
              <w:rPr>
                <w:color w:val="1c2b3a"/>
                <w:sz w:val="17"/>
                <w:szCs w:val="17"/>
                <w:rtl w:val="0"/>
              </w:rPr>
              <w:t xml:space="preserve">300 árboles, depth=8, min_samples=2</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7">
            <w:pPr>
              <w:spacing w:after="40" w:before="40" w:line="240" w:lineRule="auto"/>
              <w:jc w:val="both"/>
              <w:rPr>
                <w:color w:val="17a589"/>
                <w:sz w:val="18"/>
                <w:szCs w:val="18"/>
              </w:rPr>
            </w:pPr>
            <w:r w:rsidDel="00000000" w:rsidR="00000000" w:rsidRPr="00000000">
              <w:rPr>
                <w:color w:val="17a589"/>
                <w:sz w:val="18"/>
                <w:szCs w:val="18"/>
                <w:rtl w:val="0"/>
              </w:rPr>
              <w:t xml:space="preserve">Robusto ante ruido y outliers</w:t>
            </w:r>
          </w:p>
        </w:tc>
      </w:tr>
      <w:tr>
        <w:trPr>
          <w:cantSplit w:val="0"/>
          <w:trHeight w:val="690" w:hRule="atLeast"/>
          <w:tblHeader w:val="0"/>
        </w:trPr>
        <w:tc>
          <w:tcPr>
            <w:tcBorders>
              <w:top w:color="000000" w:space="0" w:sz="0" w:val="nil"/>
              <w:left w:color="dde3ea" w:space="0" w:sz="4" w:val="single"/>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68">
            <w:pPr>
              <w:spacing w:after="40" w:before="40" w:line="240" w:lineRule="auto"/>
              <w:jc w:val="both"/>
              <w:rPr>
                <w:b w:val="1"/>
                <w:bCs w:val="1"/>
                <w:color w:val="1a3a5c"/>
                <w:sz w:val="19"/>
                <w:szCs w:val="19"/>
              </w:rPr>
            </w:pPr>
            <w:r w:rsidDel="00000000" w:rsidR="00000000" w:rsidRPr="00000000">
              <w:rPr>
                <w:b w:val="1"/>
                <w:bCs w:val="1"/>
                <w:color w:val="1a3a5c"/>
                <w:sz w:val="19"/>
                <w:szCs w:val="19"/>
                <w:rtl w:val="0"/>
              </w:rPr>
              <w:t xml:space="preserve">XGBoost</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69">
            <w:pPr>
              <w:spacing w:after="40" w:before="40" w:line="240" w:lineRule="auto"/>
              <w:jc w:val="both"/>
              <w:rPr>
                <w:color w:val="8e44ad"/>
                <w:sz w:val="18"/>
                <w:szCs w:val="18"/>
              </w:rPr>
            </w:pPr>
            <w:r w:rsidDel="00000000" w:rsidR="00000000" w:rsidRPr="00000000">
              <w:rPr>
                <w:color w:val="8e44ad"/>
                <w:sz w:val="18"/>
                <w:szCs w:val="18"/>
                <w:rtl w:val="0"/>
              </w:rPr>
              <w:t xml:space="preserve">xgboost</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6A">
            <w:pPr>
              <w:spacing w:after="40" w:before="40" w:line="240" w:lineRule="auto"/>
              <w:jc w:val="both"/>
              <w:rPr>
                <w:color w:val="1c2b3a"/>
                <w:sz w:val="17"/>
                <w:szCs w:val="17"/>
              </w:rPr>
            </w:pPr>
            <w:r w:rsidDel="00000000" w:rsidR="00000000" w:rsidRPr="00000000">
              <w:rPr>
                <w:color w:val="1c2b3a"/>
                <w:sz w:val="17"/>
                <w:szCs w:val="17"/>
                <w:rtl w:val="0"/>
              </w:rPr>
              <w:t xml:space="preserve">500 est., lr=0.05, depth=5, subsample=0.8, reg_alpha=0.1</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6B">
            <w:pPr>
              <w:spacing w:after="40" w:before="40" w:line="240" w:lineRule="auto"/>
              <w:jc w:val="both"/>
              <w:rPr>
                <w:color w:val="17a589"/>
                <w:sz w:val="18"/>
                <w:szCs w:val="18"/>
              </w:rPr>
            </w:pPr>
            <w:r w:rsidDel="00000000" w:rsidR="00000000" w:rsidRPr="00000000">
              <w:rPr>
                <w:color w:val="17a589"/>
                <w:sz w:val="18"/>
                <w:szCs w:val="18"/>
                <w:rtl w:val="0"/>
              </w:rPr>
              <w:t xml:space="preserve">Alta precisión en series tabulares</w:t>
            </w:r>
          </w:p>
        </w:tc>
      </w:tr>
      <w:tr>
        <w:trPr>
          <w:cantSplit w:val="0"/>
          <w:trHeight w:val="720" w:hRule="atLeast"/>
          <w:tblHeader w:val="0"/>
        </w:trPr>
        <w:tc>
          <w:tcPr>
            <w:tcBorders>
              <w:top w:color="000000" w:space="0" w:sz="0" w:val="nil"/>
              <w:left w:color="dde3ea" w:space="0" w:sz="4" w:val="single"/>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C">
            <w:pPr>
              <w:spacing w:after="40" w:before="40" w:line="240" w:lineRule="auto"/>
              <w:jc w:val="both"/>
              <w:rPr>
                <w:b w:val="1"/>
                <w:bCs w:val="1"/>
                <w:color w:val="1a3a5c"/>
                <w:sz w:val="19"/>
                <w:szCs w:val="19"/>
              </w:rPr>
            </w:pPr>
            <w:r w:rsidDel="00000000" w:rsidR="00000000" w:rsidRPr="00000000">
              <w:rPr>
                <w:b w:val="1"/>
                <w:bCs w:val="1"/>
                <w:color w:val="1a3a5c"/>
                <w:sz w:val="19"/>
                <w:szCs w:val="19"/>
                <w:rtl w:val="0"/>
              </w:rPr>
              <w:t xml:space="preserve">Prophet</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D">
            <w:pPr>
              <w:spacing w:after="40" w:before="40" w:line="240" w:lineRule="auto"/>
              <w:jc w:val="both"/>
              <w:rPr>
                <w:color w:val="8e44ad"/>
                <w:sz w:val="18"/>
                <w:szCs w:val="18"/>
              </w:rPr>
            </w:pPr>
            <w:r w:rsidDel="00000000" w:rsidR="00000000" w:rsidRPr="00000000">
              <w:rPr>
                <w:color w:val="8e44ad"/>
                <w:sz w:val="18"/>
                <w:szCs w:val="18"/>
                <w:rtl w:val="0"/>
              </w:rPr>
              <w:t xml:space="preserve">prophet (Meta)</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E">
            <w:pPr>
              <w:spacing w:after="40" w:before="40" w:line="240" w:lineRule="auto"/>
              <w:jc w:val="both"/>
              <w:rPr>
                <w:color w:val="1c2b3a"/>
                <w:sz w:val="17"/>
                <w:szCs w:val="17"/>
              </w:rPr>
            </w:pPr>
            <w:r w:rsidDel="00000000" w:rsidR="00000000" w:rsidRPr="00000000">
              <w:rPr>
                <w:color w:val="1c2b3a"/>
                <w:sz w:val="17"/>
                <w:szCs w:val="17"/>
                <w:rtl w:val="0"/>
              </w:rPr>
              <w:t xml:space="preserve">yearly_seasonality, changepoint=0.3, interval_width=0.95</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F">
            <w:pPr>
              <w:spacing w:after="40" w:before="40" w:line="240" w:lineRule="auto"/>
              <w:jc w:val="both"/>
              <w:rPr>
                <w:color w:val="17a589"/>
                <w:sz w:val="18"/>
                <w:szCs w:val="18"/>
              </w:rPr>
            </w:pPr>
            <w:r w:rsidDel="00000000" w:rsidR="00000000" w:rsidRPr="00000000">
              <w:rPr>
                <w:color w:val="17a589"/>
                <w:sz w:val="18"/>
                <w:szCs w:val="18"/>
                <w:rtl w:val="0"/>
              </w:rPr>
              <w:t xml:space="preserve">Captura tendencia + estacionalidad + IC</w:t>
            </w:r>
          </w:p>
        </w:tc>
      </w:tr>
    </w:tbl>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72">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rFonts w:ascii="Calibri" w:cs="Calibri" w:eastAsia="Calibri" w:hAnsi="Calibri"/>
          <w:b w:val="1"/>
          <w:bCs w:val="1"/>
          <w:sz w:val="24"/>
          <w:szCs w:val="24"/>
        </w:rPr>
      </w:pPr>
      <w:bookmarkStart w:colFirst="0" w:colLast="0" w:name="_heading=h.gz7q0xeqzsbr" w:id="10"/>
      <w:bookmarkEnd w:id="10"/>
      <w:r w:rsidDel="00000000" w:rsidR="00000000" w:rsidRPr="00000000">
        <w:rPr>
          <w:rFonts w:ascii="Calibri" w:cs="Calibri" w:eastAsia="Calibri" w:hAnsi="Calibri"/>
          <w:b w:val="1"/>
          <w:bCs w:val="1"/>
          <w:sz w:val="24"/>
          <w:szCs w:val="24"/>
          <w:rtl w:val="0"/>
        </w:rPr>
        <w:t xml:space="preserve">11.4. Predicción 2026 — Tres Escenarios (IC 95%)</w:t>
      </w:r>
    </w:p>
    <w:p w:rsidR="00000000" w:rsidDel="00000000" w:rsidP="00000000" w:rsidRDefault="00000000" w:rsidRPr="00000000" w14:paraId="00000273">
      <w:pPr>
        <w:spacing w:after="40" w:before="40" w:line="240" w:lineRule="auto"/>
        <w:jc w:val="both"/>
        <w:rPr>
          <w:color w:val="1c2b3a"/>
          <w:sz w:val="24"/>
          <w:szCs w:val="24"/>
        </w:rPr>
      </w:pPr>
      <w:r w:rsidDel="00000000" w:rsidR="00000000" w:rsidRPr="00000000">
        <w:rPr>
          <w:color w:val="1c2b3a"/>
          <w:sz w:val="24"/>
          <w:szCs w:val="24"/>
          <w:rtl w:val="0"/>
        </w:rPr>
        <w:t xml:space="preserve">Prophet genera un intervalo de confianza al 95% mediante simulación Monte Carlo. Se usan los tres límites como tres escenarios diferenciados para la toma de decisiones.</w:t>
      </w:r>
    </w:p>
    <w:p w:rsidR="00000000" w:rsidDel="00000000" w:rsidP="00000000" w:rsidRDefault="00000000" w:rsidRPr="00000000" w14:paraId="00000274">
      <w:pPr>
        <w:spacing w:after="120" w:line="240" w:lineRule="auto"/>
        <w:jc w:val="both"/>
        <w:rPr>
          <w:sz w:val="24"/>
          <w:szCs w:val="24"/>
        </w:rPr>
      </w:pPr>
      <w:r w:rsidDel="00000000" w:rsidR="00000000" w:rsidRPr="00000000">
        <w:rPr>
          <w:rtl w:val="0"/>
        </w:rPr>
      </w:r>
    </w:p>
    <w:tbl>
      <w:tblPr>
        <w:tblStyle w:val="Table22"/>
        <w:tblW w:w="8129.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7.483714816547"/>
        <w:gridCol w:w="2022.6010161651143"/>
        <w:gridCol w:w="2035.6500549790828"/>
        <w:gridCol w:w="1813.8163951416186"/>
        <w:tblGridChange w:id="0">
          <w:tblGrid>
            <w:gridCol w:w="2257.483714816547"/>
            <w:gridCol w:w="2022.6010161651143"/>
            <w:gridCol w:w="2035.6500549790828"/>
            <w:gridCol w:w="1813.8163951416186"/>
          </w:tblGrid>
        </w:tblGridChange>
      </w:tblGrid>
      <w:tr>
        <w:trPr>
          <w:cantSplit w:val="0"/>
          <w:trHeight w:val="1380" w:hRule="atLeast"/>
          <w:tblHeader w:val="0"/>
        </w:trPr>
        <w:tc>
          <w:tcPr>
            <w:tcBorders>
              <w:top w:color="17a589" w:space="0" w:sz="4" w:val="single"/>
              <w:left w:color="17a589" w:space="0" w:sz="4" w:val="single"/>
              <w:bottom w:color="17a589" w:space="0" w:sz="4" w:val="single"/>
              <w:right w:color="17a589" w:space="0" w:sz="4" w:val="single"/>
            </w:tcBorders>
            <w:shd w:fill="17a589" w:val="clear"/>
            <w:tcMar>
              <w:top w:w="100.0" w:type="dxa"/>
              <w:left w:w="140.0" w:type="dxa"/>
              <w:bottom w:w="100.0" w:type="dxa"/>
              <w:right w:w="140.0" w:type="dxa"/>
            </w:tcMar>
            <w:vAlign w:val="top"/>
          </w:tcPr>
          <w:p w:rsidR="00000000" w:rsidDel="00000000" w:rsidP="00000000" w:rsidRDefault="00000000" w:rsidRPr="00000000" w14:paraId="00000275">
            <w:pPr>
              <w:spacing w:after="40" w:before="40" w:line="240" w:lineRule="auto"/>
              <w:jc w:val="center"/>
              <w:rPr>
                <w:b w:val="1"/>
                <w:bCs w:val="1"/>
                <w:color w:val="ffffff"/>
                <w:sz w:val="24"/>
                <w:szCs w:val="24"/>
              </w:rPr>
            </w:pPr>
            <w:r w:rsidDel="00000000" w:rsidR="00000000" w:rsidRPr="00000000">
              <w:rPr>
                <w:b w:val="1"/>
                <w:bCs w:val="1"/>
                <w:color w:val="ffffff"/>
                <w:sz w:val="24"/>
                <w:szCs w:val="24"/>
                <w:rtl w:val="0"/>
              </w:rPr>
              <w:t xml:space="preserve">⬇  IC Bajo (Conservador)</w:t>
            </w:r>
          </w:p>
          <w:p w:rsidR="00000000" w:rsidDel="00000000" w:rsidP="00000000" w:rsidRDefault="00000000" w:rsidRPr="00000000" w14:paraId="00000276">
            <w:pPr>
              <w:spacing w:after="40" w:before="40" w:line="240" w:lineRule="auto"/>
              <w:jc w:val="center"/>
              <w:rPr>
                <w:color w:val="ffffff"/>
                <w:sz w:val="18"/>
                <w:szCs w:val="18"/>
              </w:rPr>
            </w:pPr>
            <w:r w:rsidDel="00000000" w:rsidR="00000000" w:rsidRPr="00000000">
              <w:rPr>
                <w:color w:val="ffffff"/>
                <w:sz w:val="18"/>
                <w:szCs w:val="18"/>
                <w:rtl w:val="0"/>
              </w:rPr>
              <w:t xml:space="preserve">yhat_lower — Estimación piso</w:t>
            </w:r>
          </w:p>
        </w:tc>
        <w:tc>
          <w:tcPr>
            <w:tcBorders>
              <w:top w:color="2979c8" w:space="0" w:sz="4" w:val="single"/>
              <w:left w:color="000000" w:space="0" w:sz="0" w:val="nil"/>
              <w:bottom w:color="2979c8" w:space="0" w:sz="4" w:val="single"/>
              <w:right w:color="2979c8" w:space="0" w:sz="4" w:val="single"/>
            </w:tcBorders>
            <w:shd w:fill="2979c8" w:val="clear"/>
            <w:tcMar>
              <w:top w:w="100.0" w:type="dxa"/>
              <w:left w:w="140.0" w:type="dxa"/>
              <w:bottom w:w="100.0" w:type="dxa"/>
              <w:right w:w="140.0" w:type="dxa"/>
            </w:tcMar>
            <w:vAlign w:val="top"/>
          </w:tcPr>
          <w:p w:rsidR="00000000" w:rsidDel="00000000" w:rsidP="00000000" w:rsidRDefault="00000000" w:rsidRPr="00000000" w14:paraId="00000277">
            <w:pPr>
              <w:spacing w:after="40" w:before="40" w:line="240" w:lineRule="auto"/>
              <w:jc w:val="center"/>
              <w:rPr>
                <w:b w:val="1"/>
                <w:bCs w:val="1"/>
                <w:color w:val="ffffff"/>
                <w:sz w:val="24"/>
                <w:szCs w:val="24"/>
              </w:rPr>
            </w:pPr>
            <w:r w:rsidDel="00000000" w:rsidR="00000000" w:rsidRPr="00000000">
              <w:rPr>
                <w:b w:val="1"/>
                <w:bCs w:val="1"/>
                <w:color w:val="ffffff"/>
                <w:sz w:val="24"/>
                <w:szCs w:val="24"/>
                <w:rtl w:val="0"/>
              </w:rPr>
              <w:t xml:space="preserve">◉  Central (Probable)</w:t>
            </w:r>
          </w:p>
          <w:p w:rsidR="00000000" w:rsidDel="00000000" w:rsidP="00000000" w:rsidRDefault="00000000" w:rsidRPr="00000000" w14:paraId="00000278">
            <w:pPr>
              <w:spacing w:after="40" w:before="40" w:line="240" w:lineRule="auto"/>
              <w:jc w:val="center"/>
              <w:rPr>
                <w:color w:val="ffffff"/>
                <w:sz w:val="18"/>
                <w:szCs w:val="18"/>
              </w:rPr>
            </w:pPr>
            <w:r w:rsidDel="00000000" w:rsidR="00000000" w:rsidRPr="00000000">
              <w:rPr>
                <w:color w:val="ffffff"/>
                <w:sz w:val="18"/>
                <w:szCs w:val="18"/>
                <w:rtl w:val="0"/>
              </w:rPr>
              <w:t xml:space="preserve">yhat — Estimación puntual</w:t>
            </w:r>
          </w:p>
        </w:tc>
        <w:tc>
          <w:tcPr>
            <w:tcBorders>
              <w:top w:color="e67e22" w:space="0" w:sz="4" w:val="single"/>
              <w:left w:color="000000" w:space="0" w:sz="0" w:val="nil"/>
              <w:bottom w:color="e67e22" w:space="0" w:sz="4" w:val="single"/>
              <w:right w:color="e67e22" w:space="0" w:sz="4" w:val="single"/>
            </w:tcBorders>
            <w:shd w:fill="e67e22" w:val="clear"/>
            <w:tcMar>
              <w:top w:w="100.0" w:type="dxa"/>
              <w:left w:w="140.0" w:type="dxa"/>
              <w:bottom w:w="100.0" w:type="dxa"/>
              <w:right w:w="140.0" w:type="dxa"/>
            </w:tcMar>
            <w:vAlign w:val="top"/>
          </w:tcPr>
          <w:p w:rsidR="00000000" w:rsidDel="00000000" w:rsidP="00000000" w:rsidRDefault="00000000" w:rsidRPr="00000000" w14:paraId="00000279">
            <w:pPr>
              <w:spacing w:after="40" w:before="40" w:line="240" w:lineRule="auto"/>
              <w:jc w:val="center"/>
              <w:rPr>
                <w:b w:val="1"/>
                <w:bCs w:val="1"/>
                <w:color w:val="ffffff"/>
                <w:sz w:val="24"/>
                <w:szCs w:val="24"/>
              </w:rPr>
            </w:pPr>
            <w:r w:rsidDel="00000000" w:rsidR="00000000" w:rsidRPr="00000000">
              <w:rPr>
                <w:b w:val="1"/>
                <w:bCs w:val="1"/>
                <w:color w:val="ffffff"/>
                <w:sz w:val="24"/>
                <w:szCs w:val="24"/>
                <w:rtl w:val="0"/>
              </w:rPr>
              <w:t xml:space="preserve">⬆  IC Alto (Optimista)</w:t>
            </w:r>
          </w:p>
          <w:p w:rsidR="00000000" w:rsidDel="00000000" w:rsidP="00000000" w:rsidRDefault="00000000" w:rsidRPr="00000000" w14:paraId="0000027A">
            <w:pPr>
              <w:spacing w:after="40" w:before="40" w:line="240" w:lineRule="auto"/>
              <w:jc w:val="center"/>
              <w:rPr>
                <w:color w:val="ffffff"/>
                <w:sz w:val="18"/>
                <w:szCs w:val="18"/>
              </w:rPr>
            </w:pPr>
            <w:r w:rsidDel="00000000" w:rsidR="00000000" w:rsidRPr="00000000">
              <w:rPr>
                <w:color w:val="ffffff"/>
                <w:sz w:val="18"/>
                <w:szCs w:val="18"/>
                <w:rtl w:val="0"/>
              </w:rPr>
              <w:t xml:space="preserve">yhat_upper — Escenario adverso</w:t>
            </w:r>
          </w:p>
        </w:tc>
        <w:tc>
          <w:tcPr>
            <w:tcBorders>
              <w:top w:color="8e44ad" w:space="0" w:sz="4" w:val="single"/>
              <w:left w:color="000000" w:space="0" w:sz="0" w:val="nil"/>
              <w:bottom w:color="8e44ad" w:space="0" w:sz="4" w:val="single"/>
              <w:right w:color="8e44ad" w:space="0" w:sz="4" w:val="single"/>
            </w:tcBorders>
            <w:shd w:fill="8e44ad" w:val="clear"/>
            <w:tcMar>
              <w:top w:w="100.0" w:type="dxa"/>
              <w:left w:w="140.0" w:type="dxa"/>
              <w:bottom w:w="100.0" w:type="dxa"/>
              <w:right w:w="140.0" w:type="dxa"/>
            </w:tcMar>
            <w:vAlign w:val="top"/>
          </w:tcPr>
          <w:p w:rsidR="00000000" w:rsidDel="00000000" w:rsidP="00000000" w:rsidRDefault="00000000" w:rsidRPr="00000000" w14:paraId="0000027B">
            <w:pPr>
              <w:spacing w:after="40" w:before="40" w:line="240" w:lineRule="auto"/>
              <w:jc w:val="center"/>
              <w:rPr>
                <w:b w:val="1"/>
                <w:bCs w:val="1"/>
                <w:color w:val="ffffff"/>
                <w:sz w:val="24"/>
                <w:szCs w:val="24"/>
              </w:rPr>
            </w:pPr>
            <w:r w:rsidDel="00000000" w:rsidR="00000000" w:rsidRPr="00000000">
              <w:rPr>
                <w:b w:val="1"/>
                <w:bCs w:val="1"/>
                <w:color w:val="ffffff"/>
                <w:sz w:val="24"/>
                <w:szCs w:val="24"/>
                <w:rtl w:val="0"/>
              </w:rPr>
              <w:t xml:space="preserve">◈  XGBoost (Referencia)</w:t>
            </w:r>
          </w:p>
          <w:p w:rsidR="00000000" w:rsidDel="00000000" w:rsidP="00000000" w:rsidRDefault="00000000" w:rsidRPr="00000000" w14:paraId="0000027C">
            <w:pPr>
              <w:spacing w:after="40" w:before="40" w:line="240" w:lineRule="auto"/>
              <w:jc w:val="center"/>
              <w:rPr>
                <w:color w:val="ffffff"/>
                <w:sz w:val="18"/>
                <w:szCs w:val="18"/>
              </w:rPr>
            </w:pPr>
            <w:r w:rsidDel="00000000" w:rsidR="00000000" w:rsidRPr="00000000">
              <w:rPr>
                <w:color w:val="ffffff"/>
                <w:sz w:val="18"/>
                <w:szCs w:val="18"/>
                <w:rtl w:val="0"/>
              </w:rPr>
              <w:t xml:space="preserve">Predicción recursiva independiente</w:t>
            </w:r>
          </w:p>
        </w:tc>
      </w:tr>
    </w:tbl>
    <w:p w:rsidR="00000000" w:rsidDel="00000000" w:rsidP="00000000" w:rsidRDefault="00000000" w:rsidRPr="00000000" w14:paraId="0000027D">
      <w:pPr>
        <w:spacing w:after="120" w:line="240" w:lineRule="auto"/>
        <w:jc w:val="both"/>
        <w:rPr>
          <w:sz w:val="24"/>
          <w:szCs w:val="24"/>
        </w:rPr>
      </w:pPr>
      <w:r w:rsidDel="00000000" w:rsidR="00000000" w:rsidRPr="00000000">
        <w:rPr>
          <w:rtl w:val="0"/>
        </w:rPr>
      </w:r>
    </w:p>
    <w:tbl>
      <w:tblPr>
        <w:tblStyle w:val="Table23"/>
        <w:tblW w:w="8129.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5.978460024228"/>
        <w:gridCol w:w="2748.934774379164"/>
        <w:gridCol w:w="3074.63794669897"/>
        <w:tblGridChange w:id="0">
          <w:tblGrid>
            <w:gridCol w:w="2305.978460024228"/>
            <w:gridCol w:w="2748.934774379164"/>
            <w:gridCol w:w="3074.63794669897"/>
          </w:tblGrid>
        </w:tblGridChange>
      </w:tblGrid>
      <w:tr>
        <w:trPr>
          <w:cantSplit w:val="0"/>
          <w:trHeight w:val="525" w:hRule="atLeast"/>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7E">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Escenario</w:t>
            </w:r>
          </w:p>
        </w:tc>
        <w:tc>
          <w:tcPr>
            <w:tcBorders>
              <w:top w:color="1a3a5c" w:space="0" w:sz="4" w:val="single"/>
              <w:left w:color="000000" w:space="0" w:sz="0" w:val="nil"/>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7F">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Interpretación</w:t>
            </w:r>
          </w:p>
        </w:tc>
        <w:tc>
          <w:tcPr>
            <w:tcBorders>
              <w:top w:color="1a3a5c" w:space="0" w:sz="4" w:val="single"/>
              <w:left w:color="000000" w:space="0" w:sz="0" w:val="nil"/>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80">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Cuándo usarlo</w:t>
            </w:r>
          </w:p>
        </w:tc>
      </w:tr>
      <w:tr>
        <w:trPr>
          <w:cantSplit w:val="0"/>
          <w:trHeight w:val="975" w:hRule="atLeast"/>
          <w:tblHeader w:val="0"/>
        </w:trPr>
        <w:tc>
          <w:tcPr>
            <w:tcBorders>
              <w:top w:color="000000" w:space="0" w:sz="0" w:val="nil"/>
              <w:left w:color="dde3ea" w:space="0" w:sz="4" w:val="single"/>
              <w:bottom w:color="dde3ea" w:space="0" w:sz="4" w:val="single"/>
              <w:right w:color="dde3ea" w:space="0" w:sz="4" w:val="single"/>
            </w:tcBorders>
            <w:shd w:fill="d5f5f0" w:val="clear"/>
            <w:tcMar>
              <w:top w:w="100.0" w:type="dxa"/>
              <w:left w:w="140.0" w:type="dxa"/>
              <w:bottom w:w="100.0" w:type="dxa"/>
              <w:right w:w="140.0" w:type="dxa"/>
            </w:tcMar>
            <w:vAlign w:val="top"/>
          </w:tcPr>
          <w:p w:rsidR="00000000" w:rsidDel="00000000" w:rsidP="00000000" w:rsidRDefault="00000000" w:rsidRPr="00000000" w14:paraId="00000281">
            <w:pPr>
              <w:spacing w:after="40" w:before="40" w:line="240" w:lineRule="auto"/>
              <w:jc w:val="both"/>
              <w:rPr>
                <w:b w:val="1"/>
                <w:bCs w:val="1"/>
                <w:color w:val="17a589"/>
                <w:sz w:val="19"/>
                <w:szCs w:val="19"/>
              </w:rPr>
            </w:pPr>
            <w:r w:rsidDel="00000000" w:rsidR="00000000" w:rsidRPr="00000000">
              <w:rPr>
                <w:b w:val="1"/>
                <w:bCs w:val="1"/>
                <w:color w:val="17a589"/>
                <w:sz w:val="19"/>
                <w:szCs w:val="19"/>
                <w:rtl w:val="0"/>
              </w:rPr>
              <w:t xml:space="preserve">IC Bajo  (Optimista)</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82">
            <w:pPr>
              <w:spacing w:after="40" w:before="40" w:line="240" w:lineRule="auto"/>
              <w:jc w:val="both"/>
              <w:rPr>
                <w:color w:val="1c2b3a"/>
                <w:sz w:val="19"/>
                <w:szCs w:val="19"/>
              </w:rPr>
            </w:pPr>
            <w:r w:rsidDel="00000000" w:rsidR="00000000" w:rsidRPr="00000000">
              <w:rPr>
                <w:color w:val="1c2b3a"/>
                <w:sz w:val="19"/>
                <w:szCs w:val="19"/>
                <w:rtl w:val="0"/>
              </w:rPr>
              <w:t xml:space="preserve">Menor volumen esperado al 95% de confianza. Si el sistema mejora, este es el piso.</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83">
            <w:pPr>
              <w:spacing w:after="40" w:before="40" w:line="240" w:lineRule="auto"/>
              <w:jc w:val="both"/>
              <w:rPr>
                <w:color w:val="1c2b3a"/>
                <w:sz w:val="19"/>
                <w:szCs w:val="19"/>
              </w:rPr>
            </w:pPr>
            <w:r w:rsidDel="00000000" w:rsidR="00000000" w:rsidRPr="00000000">
              <w:rPr>
                <w:color w:val="1c2b3a"/>
                <w:sz w:val="19"/>
                <w:szCs w:val="19"/>
                <w:rtl w:val="0"/>
              </w:rPr>
              <w:t xml:space="preserve">Asignación de recursos, planificación operativa.</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dceefb" w:val="clear"/>
            <w:tcMar>
              <w:top w:w="100.0" w:type="dxa"/>
              <w:left w:w="140.0" w:type="dxa"/>
              <w:bottom w:w="100.0" w:type="dxa"/>
              <w:right w:w="140.0" w:type="dxa"/>
            </w:tcMar>
            <w:vAlign w:val="top"/>
          </w:tcPr>
          <w:p w:rsidR="00000000" w:rsidDel="00000000" w:rsidP="00000000" w:rsidRDefault="00000000" w:rsidRPr="00000000" w14:paraId="00000284">
            <w:pPr>
              <w:spacing w:after="40" w:before="40" w:line="240" w:lineRule="auto"/>
              <w:jc w:val="both"/>
              <w:rPr>
                <w:b w:val="1"/>
                <w:bCs w:val="1"/>
                <w:color w:val="2979c8"/>
                <w:sz w:val="19"/>
                <w:szCs w:val="19"/>
              </w:rPr>
            </w:pPr>
            <w:r w:rsidDel="00000000" w:rsidR="00000000" w:rsidRPr="00000000">
              <w:rPr>
                <w:b w:val="1"/>
                <w:bCs w:val="1"/>
                <w:color w:val="2979c8"/>
                <w:sz w:val="19"/>
                <w:szCs w:val="19"/>
                <w:rtl w:val="0"/>
              </w:rPr>
              <w:t xml:space="preserve">Central  (Probable)</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5">
            <w:pPr>
              <w:spacing w:after="40" w:before="40" w:line="240" w:lineRule="auto"/>
              <w:jc w:val="both"/>
              <w:rPr>
                <w:color w:val="1c2b3a"/>
                <w:sz w:val="19"/>
                <w:szCs w:val="19"/>
              </w:rPr>
            </w:pPr>
            <w:r w:rsidDel="00000000" w:rsidR="00000000" w:rsidRPr="00000000">
              <w:rPr>
                <w:color w:val="1c2b3a"/>
                <w:sz w:val="19"/>
                <w:szCs w:val="19"/>
                <w:rtl w:val="0"/>
              </w:rPr>
              <w:t xml:space="preserve">Estimación con mayor probabilidad estadística de ocurrir.</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6">
            <w:pPr>
              <w:spacing w:after="40" w:before="40" w:line="240" w:lineRule="auto"/>
              <w:jc w:val="both"/>
              <w:rPr>
                <w:color w:val="1c2b3a"/>
                <w:sz w:val="19"/>
                <w:szCs w:val="19"/>
              </w:rPr>
            </w:pPr>
            <w:r w:rsidDel="00000000" w:rsidR="00000000" w:rsidRPr="00000000">
              <w:rPr>
                <w:color w:val="1c2b3a"/>
                <w:sz w:val="19"/>
                <w:szCs w:val="19"/>
                <w:rtl w:val="0"/>
              </w:rPr>
              <w:t xml:space="preserve">Benchmarking, presupuesto, comparación con años anteriores.</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fdebd0" w:val="clear"/>
            <w:tcMar>
              <w:top w:w="100.0" w:type="dxa"/>
              <w:left w:w="140.0" w:type="dxa"/>
              <w:bottom w:w="100.0" w:type="dxa"/>
              <w:right w:w="140.0" w:type="dxa"/>
            </w:tcMar>
            <w:vAlign w:val="top"/>
          </w:tcPr>
          <w:p w:rsidR="00000000" w:rsidDel="00000000" w:rsidP="00000000" w:rsidRDefault="00000000" w:rsidRPr="00000000" w14:paraId="00000287">
            <w:pPr>
              <w:spacing w:after="40" w:before="40" w:line="240" w:lineRule="auto"/>
              <w:jc w:val="both"/>
              <w:rPr>
                <w:b w:val="1"/>
                <w:bCs w:val="1"/>
                <w:color w:val="e67e22"/>
                <w:sz w:val="19"/>
                <w:szCs w:val="19"/>
              </w:rPr>
            </w:pPr>
            <w:r w:rsidDel="00000000" w:rsidR="00000000" w:rsidRPr="00000000">
              <w:rPr>
                <w:b w:val="1"/>
                <w:bCs w:val="1"/>
                <w:color w:val="e67e22"/>
                <w:sz w:val="19"/>
                <w:szCs w:val="19"/>
                <w:rtl w:val="0"/>
              </w:rPr>
              <w:t xml:space="preserve">IC Alto  (Pesimista)</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88">
            <w:pPr>
              <w:spacing w:after="40" w:before="40" w:line="240" w:lineRule="auto"/>
              <w:jc w:val="both"/>
              <w:rPr>
                <w:color w:val="1c2b3a"/>
                <w:sz w:val="19"/>
                <w:szCs w:val="19"/>
              </w:rPr>
            </w:pPr>
            <w:r w:rsidDel="00000000" w:rsidR="00000000" w:rsidRPr="00000000">
              <w:rPr>
                <w:color w:val="1c2b3a"/>
                <w:sz w:val="19"/>
                <w:szCs w:val="19"/>
                <w:rtl w:val="0"/>
              </w:rPr>
              <w:t xml:space="preserve">Mayor volumen posible al 95% de confianza. Escenario adverso.</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89">
            <w:pPr>
              <w:spacing w:after="40" w:before="40" w:line="240" w:lineRule="auto"/>
              <w:jc w:val="both"/>
              <w:rPr>
                <w:color w:val="1c2b3a"/>
                <w:sz w:val="19"/>
                <w:szCs w:val="19"/>
              </w:rPr>
            </w:pPr>
            <w:r w:rsidDel="00000000" w:rsidR="00000000" w:rsidRPr="00000000">
              <w:rPr>
                <w:color w:val="1c2b3a"/>
                <w:sz w:val="19"/>
                <w:szCs w:val="19"/>
                <w:rtl w:val="0"/>
              </w:rPr>
              <w:t xml:space="preserve">Planes de contingencia y protocolo de emergencia.</w:t>
            </w:r>
          </w:p>
        </w:tc>
      </w:tr>
    </w:tbl>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8B">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rFonts w:ascii="Calibri" w:cs="Calibri" w:eastAsia="Calibri" w:hAnsi="Calibri"/>
          <w:b w:val="1"/>
          <w:bCs w:val="1"/>
          <w:sz w:val="24"/>
          <w:szCs w:val="24"/>
        </w:rPr>
      </w:pPr>
      <w:bookmarkStart w:colFirst="0" w:colLast="0" w:name="_heading=h.9dthuwsi4c9z" w:id="11"/>
      <w:bookmarkEnd w:id="11"/>
      <w:r w:rsidDel="00000000" w:rsidR="00000000" w:rsidRPr="00000000">
        <w:rPr>
          <w:rFonts w:ascii="Calibri" w:cs="Calibri" w:eastAsia="Calibri" w:hAnsi="Calibri"/>
          <w:b w:val="1"/>
          <w:bCs w:val="1"/>
          <w:sz w:val="24"/>
          <w:szCs w:val="24"/>
          <w:rtl w:val="0"/>
        </w:rPr>
        <w:t xml:space="preserve">11.5. Gráficos Generados</w:t>
      </w:r>
    </w:p>
    <w:p w:rsidR="00000000" w:rsidDel="00000000" w:rsidP="00000000" w:rsidRDefault="00000000" w:rsidRPr="00000000" w14:paraId="0000028C">
      <w:pPr>
        <w:spacing w:after="40" w:before="40" w:line="240" w:lineRule="auto"/>
        <w:jc w:val="both"/>
        <w:rPr>
          <w:sz w:val="24"/>
          <w:szCs w:val="24"/>
        </w:rPr>
      </w:pPr>
      <w:r w:rsidDel="00000000" w:rsidR="00000000" w:rsidRPr="00000000">
        <w:rPr>
          <w:sz w:val="24"/>
          <w:szCs w:val="24"/>
          <w:rtl w:val="0"/>
        </w:rPr>
        <w:t xml:space="preserve">El notebook produce 17 visualizaciones organizadas en dos bloques: análisis exploratorio (EDA) y predicción/validación.</w:t>
      </w:r>
    </w:p>
    <w:p w:rsidR="00000000" w:rsidDel="00000000" w:rsidP="00000000" w:rsidRDefault="00000000" w:rsidRPr="00000000" w14:paraId="0000028D">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8E">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8F">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90">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91">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92">
      <w:pPr>
        <w:spacing w:after="40" w:before="40" w:line="240" w:lineRule="auto"/>
        <w:jc w:val="both"/>
        <w:rPr>
          <w:sz w:val="24"/>
          <w:szCs w:val="24"/>
        </w:rPr>
      </w:pPr>
      <w:r w:rsidDel="00000000" w:rsidR="00000000" w:rsidRPr="00000000">
        <w:rPr>
          <w:rtl w:val="0"/>
        </w:rPr>
      </w:r>
    </w:p>
    <w:p w:rsidR="00000000" w:rsidDel="00000000" w:rsidP="00000000" w:rsidRDefault="00000000" w:rsidRPr="00000000" w14:paraId="00000293">
      <w:pPr>
        <w:pStyle w:val="Heading2"/>
        <w:keepNext w:val="0"/>
        <w:keepLines w:val="0"/>
        <w:spacing w:line="240" w:lineRule="auto"/>
        <w:jc w:val="both"/>
        <w:rPr>
          <w:sz w:val="24"/>
          <w:szCs w:val="24"/>
        </w:rPr>
      </w:pPr>
      <w:bookmarkStart w:colFirst="0" w:colLast="0" w:name="_heading=h.95elrbueh12t" w:id="12"/>
      <w:bookmarkEnd w:id="12"/>
      <w:r w:rsidDel="00000000" w:rsidR="00000000" w:rsidRPr="00000000">
        <w:rPr>
          <w:sz w:val="24"/>
          <w:szCs w:val="24"/>
          <w:rtl w:val="0"/>
        </w:rPr>
        <w:t xml:space="preserve">EDA — Análisis Exploratorio</w:t>
      </w:r>
    </w:p>
    <w:p w:rsidR="00000000" w:rsidDel="00000000" w:rsidP="00000000" w:rsidRDefault="00000000" w:rsidRPr="00000000" w14:paraId="00000294">
      <w:pPr>
        <w:spacing w:after="120" w:line="240" w:lineRule="auto"/>
        <w:jc w:val="both"/>
        <w:rPr>
          <w:sz w:val="24"/>
          <w:szCs w:val="24"/>
        </w:rPr>
      </w:pPr>
      <w:r w:rsidDel="00000000" w:rsidR="00000000" w:rsidRPr="00000000">
        <w:rPr>
          <w:rtl w:val="0"/>
        </w:rPr>
      </w:r>
    </w:p>
    <w:tbl>
      <w:tblPr>
        <w:tblStyle w:val="Table24"/>
        <w:tblW w:w="8129.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5327536305153"/>
        <w:gridCol w:w="2296.6308312584524"/>
        <w:gridCol w:w="3562.387596213395"/>
        <w:tblGridChange w:id="0">
          <w:tblGrid>
            <w:gridCol w:w="2270.5327536305153"/>
            <w:gridCol w:w="2296.6308312584524"/>
            <w:gridCol w:w="3562.387596213395"/>
          </w:tblGrid>
        </w:tblGridChange>
      </w:tblGrid>
      <w:tr>
        <w:trPr>
          <w:cantSplit w:val="0"/>
          <w:trHeight w:val="525" w:hRule="atLeast"/>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95">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Archivo</w:t>
            </w:r>
          </w:p>
        </w:tc>
        <w:tc>
          <w:tcPr>
            <w:tcBorders>
              <w:top w:color="1a3a5c" w:space="0" w:sz="4" w:val="single"/>
              <w:left w:color="000000" w:space="0" w:sz="0" w:val="nil"/>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96">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Título</w:t>
            </w:r>
          </w:p>
        </w:tc>
        <w:tc>
          <w:tcPr>
            <w:tcBorders>
              <w:top w:color="1a3a5c" w:space="0" w:sz="4" w:val="single"/>
              <w:left w:color="000000" w:space="0" w:sz="0" w:val="nil"/>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97">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Qué muestra</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8">
            <w:pPr>
              <w:spacing w:after="40" w:before="40" w:line="240" w:lineRule="auto"/>
              <w:jc w:val="both"/>
              <w:rPr>
                <w:color w:val="1c2b3a"/>
                <w:sz w:val="19"/>
                <w:szCs w:val="19"/>
              </w:rPr>
            </w:pPr>
            <w:r w:rsidDel="00000000" w:rsidR="00000000" w:rsidRPr="00000000">
              <w:rPr>
                <w:color w:val="1c2b3a"/>
                <w:sz w:val="19"/>
                <w:szCs w:val="19"/>
                <w:rtl w:val="0"/>
              </w:rPr>
              <w:t xml:space="preserve">plot_outliers.png</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9">
            <w:pPr>
              <w:spacing w:after="40" w:before="40" w:line="240" w:lineRule="auto"/>
              <w:jc w:val="both"/>
              <w:rPr>
                <w:color w:val="1c2b3a"/>
                <w:sz w:val="19"/>
                <w:szCs w:val="19"/>
              </w:rPr>
            </w:pPr>
            <w:r w:rsidDel="00000000" w:rsidR="00000000" w:rsidRPr="00000000">
              <w:rPr>
                <w:color w:val="1c2b3a"/>
                <w:sz w:val="19"/>
                <w:szCs w:val="19"/>
                <w:rtl w:val="0"/>
              </w:rPr>
              <w:t xml:space="preserve">Boxplot + Histograma</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A">
            <w:pPr>
              <w:spacing w:after="40" w:before="40" w:line="240" w:lineRule="auto"/>
              <w:jc w:val="both"/>
              <w:rPr>
                <w:color w:val="1c2b3a"/>
                <w:sz w:val="19"/>
                <w:szCs w:val="19"/>
              </w:rPr>
            </w:pPr>
            <w:r w:rsidDel="00000000" w:rsidR="00000000" w:rsidRPr="00000000">
              <w:rPr>
                <w:color w:val="1c2b3a"/>
                <w:sz w:val="19"/>
                <w:szCs w:val="19"/>
                <w:rtl w:val="0"/>
              </w:rPr>
              <w:t xml:space="preserve">Distribución diaria de casos por año, outliers marcados en rojo (P90).</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9B">
            <w:pPr>
              <w:spacing w:after="40" w:before="40" w:line="240" w:lineRule="auto"/>
              <w:jc w:val="both"/>
              <w:rPr>
                <w:color w:val="1c2b3a"/>
                <w:sz w:val="19"/>
                <w:szCs w:val="19"/>
              </w:rPr>
            </w:pPr>
            <w:r w:rsidDel="00000000" w:rsidR="00000000" w:rsidRPr="00000000">
              <w:rPr>
                <w:color w:val="1c2b3a"/>
                <w:sz w:val="19"/>
                <w:szCs w:val="19"/>
                <w:rtl w:val="0"/>
              </w:rPr>
              <w:t xml:space="preserve">plot_serie_tiempo.png</w:t>
            </w:r>
          </w:p>
        </w:tc>
        <w:tc>
          <w:tcPr>
            <w:tcBorders>
              <w:top w:color="000000" w:space="0" w:sz="0" w:val="nil"/>
              <w:left w:color="000000" w:space="0" w:sz="0" w:val="nil"/>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9C">
            <w:pPr>
              <w:spacing w:after="40" w:before="40" w:line="240" w:lineRule="auto"/>
              <w:jc w:val="both"/>
              <w:rPr>
                <w:color w:val="1c2b3a"/>
                <w:sz w:val="19"/>
                <w:szCs w:val="19"/>
              </w:rPr>
            </w:pPr>
            <w:r w:rsidDel="00000000" w:rsidR="00000000" w:rsidRPr="00000000">
              <w:rPr>
                <w:color w:val="1c2b3a"/>
                <w:sz w:val="19"/>
                <w:szCs w:val="19"/>
                <w:rtl w:val="0"/>
              </w:rPr>
              <w:t xml:space="preserve">Serie Temporal Mensual</w:t>
            </w:r>
          </w:p>
        </w:tc>
        <w:tc>
          <w:tcPr>
            <w:tcBorders>
              <w:top w:color="000000" w:space="0" w:sz="0" w:val="nil"/>
              <w:left w:color="000000" w:space="0" w:sz="0" w:val="nil"/>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9D">
            <w:pPr>
              <w:spacing w:after="40" w:before="40" w:line="240" w:lineRule="auto"/>
              <w:jc w:val="both"/>
              <w:rPr>
                <w:color w:val="1c2b3a"/>
                <w:sz w:val="19"/>
                <w:szCs w:val="19"/>
              </w:rPr>
            </w:pPr>
            <w:r w:rsidDel="00000000" w:rsidR="00000000" w:rsidRPr="00000000">
              <w:rPr>
                <w:color w:val="1c2b3a"/>
                <w:sz w:val="19"/>
                <w:szCs w:val="19"/>
                <w:rtl w:val="0"/>
              </w:rPr>
              <w:t xml:space="preserve">Evolución mensual 2020–2025 con tendencia y anotación del pico.</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E">
            <w:pPr>
              <w:spacing w:after="40" w:before="40" w:line="240" w:lineRule="auto"/>
              <w:jc w:val="both"/>
              <w:rPr>
                <w:color w:val="1c2b3a"/>
                <w:sz w:val="19"/>
                <w:szCs w:val="19"/>
              </w:rPr>
            </w:pPr>
            <w:r w:rsidDel="00000000" w:rsidR="00000000" w:rsidRPr="00000000">
              <w:rPr>
                <w:color w:val="1c2b3a"/>
                <w:sz w:val="19"/>
                <w:szCs w:val="19"/>
                <w:rtl w:val="0"/>
              </w:rPr>
              <w:t xml:space="preserve">plot_anual.png</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F">
            <w:pPr>
              <w:spacing w:after="40" w:before="40" w:line="240" w:lineRule="auto"/>
              <w:jc w:val="both"/>
              <w:rPr>
                <w:color w:val="1c2b3a"/>
                <w:sz w:val="19"/>
                <w:szCs w:val="19"/>
              </w:rPr>
            </w:pPr>
            <w:r w:rsidDel="00000000" w:rsidR="00000000" w:rsidRPr="00000000">
              <w:rPr>
                <w:color w:val="1c2b3a"/>
                <w:sz w:val="19"/>
                <w:szCs w:val="19"/>
                <w:rtl w:val="0"/>
              </w:rPr>
              <w:t xml:space="preserve">Tendencia Anual</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0">
            <w:pPr>
              <w:spacing w:after="40" w:before="40" w:line="240" w:lineRule="auto"/>
              <w:jc w:val="both"/>
              <w:rPr>
                <w:color w:val="1c2b3a"/>
                <w:sz w:val="19"/>
                <w:szCs w:val="19"/>
              </w:rPr>
            </w:pPr>
            <w:r w:rsidDel="00000000" w:rsidR="00000000" w:rsidRPr="00000000">
              <w:rPr>
                <w:color w:val="1c2b3a"/>
                <w:sz w:val="19"/>
                <w:szCs w:val="19"/>
                <w:rtl w:val="0"/>
              </w:rPr>
              <w:t xml:space="preserve">Total por año con variación % YoY dentro de cada barra.</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A1">
            <w:pPr>
              <w:spacing w:after="40" w:before="40" w:line="240" w:lineRule="auto"/>
              <w:jc w:val="both"/>
              <w:rPr>
                <w:color w:val="1c2b3a"/>
                <w:sz w:val="19"/>
                <w:szCs w:val="19"/>
              </w:rPr>
            </w:pPr>
            <w:r w:rsidDel="00000000" w:rsidR="00000000" w:rsidRPr="00000000">
              <w:rPr>
                <w:color w:val="1c2b3a"/>
                <w:sz w:val="19"/>
                <w:szCs w:val="19"/>
                <w:rtl w:val="0"/>
              </w:rPr>
              <w:t xml:space="preserve">plot_estacionalidad.png</w:t>
            </w:r>
          </w:p>
        </w:tc>
        <w:tc>
          <w:tcPr>
            <w:tcBorders>
              <w:top w:color="000000" w:space="0" w:sz="0" w:val="nil"/>
              <w:left w:color="000000" w:space="0" w:sz="0" w:val="nil"/>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A2">
            <w:pPr>
              <w:spacing w:after="40" w:before="40" w:line="240" w:lineRule="auto"/>
              <w:jc w:val="both"/>
              <w:rPr>
                <w:color w:val="1c2b3a"/>
                <w:sz w:val="19"/>
                <w:szCs w:val="19"/>
              </w:rPr>
            </w:pPr>
            <w:r w:rsidDel="00000000" w:rsidR="00000000" w:rsidRPr="00000000">
              <w:rPr>
                <w:color w:val="1c2b3a"/>
                <w:sz w:val="19"/>
                <w:szCs w:val="19"/>
                <w:rtl w:val="0"/>
              </w:rPr>
              <w:t xml:space="preserve">Estacionalidad Mensual</w:t>
            </w:r>
          </w:p>
        </w:tc>
        <w:tc>
          <w:tcPr>
            <w:tcBorders>
              <w:top w:color="000000" w:space="0" w:sz="0" w:val="nil"/>
              <w:left w:color="000000" w:space="0" w:sz="0" w:val="nil"/>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A3">
            <w:pPr>
              <w:spacing w:after="40" w:before="40" w:line="240" w:lineRule="auto"/>
              <w:jc w:val="both"/>
              <w:rPr>
                <w:color w:val="1c2b3a"/>
                <w:sz w:val="19"/>
                <w:szCs w:val="19"/>
              </w:rPr>
            </w:pPr>
            <w:r w:rsidDel="00000000" w:rsidR="00000000" w:rsidRPr="00000000">
              <w:rPr>
                <w:color w:val="1c2b3a"/>
                <w:sz w:val="19"/>
                <w:szCs w:val="19"/>
                <w:rtl w:val="0"/>
              </w:rPr>
              <w:t xml:space="preserve">Promedio histórico por mes; barras coloreadas por posición respecto al promedio.</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4">
            <w:pPr>
              <w:spacing w:after="40" w:before="40" w:line="240" w:lineRule="auto"/>
              <w:jc w:val="both"/>
              <w:rPr>
                <w:color w:val="1c2b3a"/>
                <w:sz w:val="19"/>
                <w:szCs w:val="19"/>
              </w:rPr>
            </w:pPr>
            <w:r w:rsidDel="00000000" w:rsidR="00000000" w:rsidRPr="00000000">
              <w:rPr>
                <w:color w:val="1c2b3a"/>
                <w:sz w:val="19"/>
                <w:szCs w:val="19"/>
                <w:rtl w:val="0"/>
              </w:rPr>
              <w:t xml:space="preserve">plot_heatmap.png</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5">
            <w:pPr>
              <w:spacing w:after="40" w:before="40" w:line="240" w:lineRule="auto"/>
              <w:jc w:val="both"/>
              <w:rPr>
                <w:color w:val="1c2b3a"/>
                <w:sz w:val="19"/>
                <w:szCs w:val="19"/>
              </w:rPr>
            </w:pPr>
            <w:r w:rsidDel="00000000" w:rsidR="00000000" w:rsidRPr="00000000">
              <w:rPr>
                <w:color w:val="1c2b3a"/>
                <w:sz w:val="19"/>
                <w:szCs w:val="19"/>
                <w:rtl w:val="0"/>
              </w:rPr>
              <w:t xml:space="preserve">Heatmap Año × Mes</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6">
            <w:pPr>
              <w:spacing w:after="40" w:before="40" w:line="240" w:lineRule="auto"/>
              <w:jc w:val="both"/>
              <w:rPr>
                <w:color w:val="1c2b3a"/>
                <w:sz w:val="19"/>
                <w:szCs w:val="19"/>
              </w:rPr>
            </w:pPr>
            <w:r w:rsidDel="00000000" w:rsidR="00000000" w:rsidRPr="00000000">
              <w:rPr>
                <w:color w:val="1c2b3a"/>
                <w:sz w:val="19"/>
                <w:szCs w:val="19"/>
                <w:rtl w:val="0"/>
              </w:rPr>
              <w:t xml:space="preserve">Matriz de calor con el total de casos por cada combinación año-mes.</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A7">
            <w:pPr>
              <w:spacing w:after="40" w:before="40" w:line="240" w:lineRule="auto"/>
              <w:jc w:val="both"/>
              <w:rPr>
                <w:color w:val="1c2b3a"/>
                <w:sz w:val="19"/>
                <w:szCs w:val="19"/>
              </w:rPr>
            </w:pPr>
            <w:r w:rsidDel="00000000" w:rsidR="00000000" w:rsidRPr="00000000">
              <w:rPr>
                <w:color w:val="1c2b3a"/>
                <w:sz w:val="19"/>
                <w:szCs w:val="19"/>
                <w:rtl w:val="0"/>
              </w:rPr>
              <w:t xml:space="preserve">plot_top_deptos.png</w:t>
            </w:r>
          </w:p>
        </w:tc>
        <w:tc>
          <w:tcPr>
            <w:tcBorders>
              <w:top w:color="000000" w:space="0" w:sz="0" w:val="nil"/>
              <w:left w:color="000000" w:space="0" w:sz="0" w:val="nil"/>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A8">
            <w:pPr>
              <w:spacing w:after="40" w:before="40" w:line="240" w:lineRule="auto"/>
              <w:jc w:val="both"/>
              <w:rPr>
                <w:color w:val="1c2b3a"/>
                <w:sz w:val="19"/>
                <w:szCs w:val="19"/>
              </w:rPr>
            </w:pPr>
            <w:r w:rsidDel="00000000" w:rsidR="00000000" w:rsidRPr="00000000">
              <w:rPr>
                <w:color w:val="1c2b3a"/>
                <w:sz w:val="19"/>
                <w:szCs w:val="19"/>
                <w:rtl w:val="0"/>
              </w:rPr>
              <w:t xml:space="preserve">Top 10 Departamentos</w:t>
            </w:r>
          </w:p>
        </w:tc>
        <w:tc>
          <w:tcPr>
            <w:tcBorders>
              <w:top w:color="000000" w:space="0" w:sz="0" w:val="nil"/>
              <w:left w:color="000000" w:space="0" w:sz="0" w:val="nil"/>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A9">
            <w:pPr>
              <w:spacing w:after="40" w:before="40" w:line="240" w:lineRule="auto"/>
              <w:jc w:val="both"/>
              <w:rPr>
                <w:color w:val="1c2b3a"/>
                <w:sz w:val="19"/>
                <w:szCs w:val="19"/>
              </w:rPr>
            </w:pPr>
            <w:r w:rsidDel="00000000" w:rsidR="00000000" w:rsidRPr="00000000">
              <w:rPr>
                <w:color w:val="1c2b3a"/>
                <w:sz w:val="19"/>
                <w:szCs w:val="19"/>
                <w:rtl w:val="0"/>
              </w:rPr>
              <w:t xml:space="preserve">Ranking de departamentos con % del total nacional.</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A">
            <w:pPr>
              <w:spacing w:after="40" w:before="40" w:line="240" w:lineRule="auto"/>
              <w:jc w:val="both"/>
              <w:rPr>
                <w:color w:val="1c2b3a"/>
                <w:sz w:val="19"/>
                <w:szCs w:val="19"/>
              </w:rPr>
            </w:pPr>
            <w:r w:rsidDel="00000000" w:rsidR="00000000" w:rsidRPr="00000000">
              <w:rPr>
                <w:color w:val="1c2b3a"/>
                <w:sz w:val="19"/>
                <w:szCs w:val="19"/>
                <w:rtl w:val="0"/>
              </w:rPr>
              <w:t xml:space="preserve">plot_medios_genero.png</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B">
            <w:pPr>
              <w:spacing w:after="40" w:before="40" w:line="240" w:lineRule="auto"/>
              <w:jc w:val="both"/>
              <w:rPr>
                <w:color w:val="1c2b3a"/>
                <w:sz w:val="19"/>
                <w:szCs w:val="19"/>
              </w:rPr>
            </w:pPr>
            <w:r w:rsidDel="00000000" w:rsidR="00000000" w:rsidRPr="00000000">
              <w:rPr>
                <w:color w:val="1c2b3a"/>
                <w:sz w:val="19"/>
                <w:szCs w:val="19"/>
                <w:rtl w:val="0"/>
              </w:rPr>
              <w:t xml:space="preserve">Medios y Género</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AC">
            <w:pPr>
              <w:spacing w:after="40" w:before="40" w:line="240" w:lineRule="auto"/>
              <w:jc w:val="both"/>
              <w:rPr>
                <w:color w:val="1c2b3a"/>
                <w:sz w:val="19"/>
                <w:szCs w:val="19"/>
              </w:rPr>
            </w:pPr>
            <w:r w:rsidDel="00000000" w:rsidR="00000000" w:rsidRPr="00000000">
              <w:rPr>
                <w:color w:val="1c2b3a"/>
                <w:sz w:val="19"/>
                <w:szCs w:val="19"/>
                <w:rtl w:val="0"/>
              </w:rPr>
              <w:t xml:space="preserve">Medio utilizado (barras) y distribución por género (donut).</w:t>
            </w:r>
          </w:p>
        </w:tc>
      </w:tr>
      <w:tr>
        <w:trPr>
          <w:cantSplit w:val="0"/>
          <w:trHeight w:val="525" w:hRule="atLeast"/>
          <w:tblHeader w:val="0"/>
        </w:trPr>
        <w:tc>
          <w:tcPr>
            <w:tcBorders>
              <w:top w:color="000000" w:space="0" w:sz="0" w:val="nil"/>
              <w:left w:color="dde3ea" w:space="0" w:sz="4" w:val="single"/>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AD">
            <w:pPr>
              <w:spacing w:after="40" w:before="40" w:line="240" w:lineRule="auto"/>
              <w:jc w:val="both"/>
              <w:rPr>
                <w:color w:val="1c2b3a"/>
                <w:sz w:val="19"/>
                <w:szCs w:val="19"/>
              </w:rPr>
            </w:pPr>
            <w:r w:rsidDel="00000000" w:rsidR="00000000" w:rsidRPr="00000000">
              <w:rPr>
                <w:color w:val="1c2b3a"/>
                <w:sz w:val="19"/>
                <w:szCs w:val="19"/>
                <w:rtl w:val="0"/>
              </w:rPr>
              <w:t xml:space="preserve">plot_correlacion.png</w:t>
            </w:r>
          </w:p>
        </w:tc>
        <w:tc>
          <w:tcPr>
            <w:tcBorders>
              <w:top w:color="000000" w:space="0" w:sz="0" w:val="nil"/>
              <w:left w:color="000000" w:space="0" w:sz="0" w:val="nil"/>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AE">
            <w:pPr>
              <w:spacing w:after="40" w:before="40" w:line="240" w:lineRule="auto"/>
              <w:jc w:val="both"/>
              <w:rPr>
                <w:color w:val="1c2b3a"/>
                <w:sz w:val="19"/>
                <w:szCs w:val="19"/>
              </w:rPr>
            </w:pPr>
            <w:r w:rsidDel="00000000" w:rsidR="00000000" w:rsidRPr="00000000">
              <w:rPr>
                <w:color w:val="1c2b3a"/>
                <w:sz w:val="19"/>
                <w:szCs w:val="19"/>
                <w:rtl w:val="0"/>
              </w:rPr>
              <w:t xml:space="preserve">Matriz de Correlación</w:t>
            </w:r>
          </w:p>
        </w:tc>
        <w:tc>
          <w:tcPr>
            <w:tcBorders>
              <w:top w:color="000000" w:space="0" w:sz="0" w:val="nil"/>
              <w:left w:color="000000" w:space="0" w:sz="0" w:val="nil"/>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AF">
            <w:pPr>
              <w:spacing w:after="40" w:before="40" w:line="240" w:lineRule="auto"/>
              <w:jc w:val="both"/>
              <w:rPr>
                <w:color w:val="1c2b3a"/>
                <w:sz w:val="19"/>
                <w:szCs w:val="19"/>
              </w:rPr>
            </w:pPr>
            <w:r w:rsidDel="00000000" w:rsidR="00000000" w:rsidRPr="00000000">
              <w:rPr>
                <w:color w:val="1c2b3a"/>
                <w:sz w:val="19"/>
                <w:szCs w:val="19"/>
                <w:rtl w:val="0"/>
              </w:rPr>
              <w:t xml:space="preserve">Correlación entre todas las variables del modelo.</w:t>
            </w:r>
          </w:p>
        </w:tc>
      </w:tr>
    </w:tbl>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B3">
      <w:pPr>
        <w:pStyle w:val="Heading2"/>
        <w:keepNext w:val="0"/>
        <w:keepLines w:val="0"/>
        <w:spacing w:line="240" w:lineRule="auto"/>
        <w:jc w:val="both"/>
        <w:rPr>
          <w:sz w:val="24"/>
          <w:szCs w:val="24"/>
        </w:rPr>
      </w:pPr>
      <w:bookmarkStart w:colFirst="0" w:colLast="0" w:name="_heading=h.238w38ux8u01" w:id="13"/>
      <w:bookmarkEnd w:id="13"/>
      <w:r w:rsidDel="00000000" w:rsidR="00000000" w:rsidRPr="00000000">
        <w:rPr>
          <w:sz w:val="24"/>
          <w:szCs w:val="24"/>
          <w:rtl w:val="0"/>
        </w:rPr>
        <w:t xml:space="preserve">Predicción y Validación</w:t>
      </w:r>
    </w:p>
    <w:tbl>
      <w:tblPr>
        <w:tblStyle w:val="Table25"/>
        <w:tblW w:w="8129.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4.5625687238535"/>
        <w:gridCol w:w="2192.2385207467046"/>
        <w:gridCol w:w="3392.750091631805"/>
        <w:tblGridChange w:id="0">
          <w:tblGrid>
            <w:gridCol w:w="2544.5625687238535"/>
            <w:gridCol w:w="2192.2385207467046"/>
            <w:gridCol w:w="3392.750091631805"/>
          </w:tblGrid>
        </w:tblGridChange>
      </w:tblGrid>
      <w:tr>
        <w:trPr>
          <w:cantSplit w:val="0"/>
          <w:trHeight w:val="525" w:hRule="atLeast"/>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B4">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Archivo</w:t>
            </w:r>
          </w:p>
        </w:tc>
        <w:tc>
          <w:tcPr>
            <w:tcBorders>
              <w:top w:color="1a3a5c" w:space="0" w:sz="4" w:val="single"/>
              <w:left w:color="000000" w:space="0" w:sz="0" w:val="nil"/>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B5">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Título</w:t>
            </w:r>
          </w:p>
        </w:tc>
        <w:tc>
          <w:tcPr>
            <w:tcBorders>
              <w:top w:color="1a3a5c" w:space="0" w:sz="4" w:val="single"/>
              <w:left w:color="000000" w:space="0" w:sz="0" w:val="nil"/>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B6">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Contenido</w:t>
            </w:r>
          </w:p>
        </w:tc>
      </w:tr>
      <w:tr>
        <w:trPr>
          <w:cantSplit w:val="0"/>
          <w:trHeight w:val="975" w:hRule="atLeast"/>
          <w:tblHeader w:val="0"/>
        </w:trPr>
        <w:tc>
          <w:tcPr>
            <w:tcBorders>
              <w:top w:color="000000" w:space="0" w:sz="0" w:val="nil"/>
              <w:left w:color="dde3ea" w:space="0" w:sz="4" w:val="single"/>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7">
            <w:pPr>
              <w:spacing w:after="40" w:before="40" w:line="240" w:lineRule="auto"/>
              <w:jc w:val="both"/>
              <w:rPr>
                <w:color w:val="1c2b3a"/>
                <w:sz w:val="19"/>
                <w:szCs w:val="19"/>
              </w:rPr>
            </w:pPr>
            <w:r w:rsidDel="00000000" w:rsidR="00000000" w:rsidRPr="00000000">
              <w:rPr>
                <w:color w:val="1c2b3a"/>
                <w:sz w:val="19"/>
                <w:szCs w:val="19"/>
                <w:rtl w:val="0"/>
              </w:rPr>
              <w:t xml:space="preserve">plot_prediccion_2026.png</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8">
            <w:pPr>
              <w:spacing w:after="40" w:before="40" w:line="240" w:lineRule="auto"/>
              <w:jc w:val="both"/>
              <w:rPr>
                <w:color w:val="1c2b3a"/>
                <w:sz w:val="19"/>
                <w:szCs w:val="19"/>
              </w:rPr>
            </w:pPr>
            <w:r w:rsidDel="00000000" w:rsidR="00000000" w:rsidRPr="00000000">
              <w:rPr>
                <w:color w:val="1c2b3a"/>
                <w:sz w:val="19"/>
                <w:szCs w:val="19"/>
                <w:rtl w:val="0"/>
              </w:rPr>
              <w:t xml:space="preserve">Dashboard 4 paneles</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9">
            <w:pPr>
              <w:spacing w:after="40" w:before="40" w:line="240" w:lineRule="auto"/>
              <w:jc w:val="both"/>
              <w:rPr>
                <w:color w:val="1c2b3a"/>
                <w:sz w:val="19"/>
                <w:szCs w:val="19"/>
              </w:rPr>
            </w:pPr>
            <w:r w:rsidDel="00000000" w:rsidR="00000000" w:rsidRPr="00000000">
              <w:rPr>
                <w:color w:val="1c2b3a"/>
                <w:sz w:val="19"/>
                <w:szCs w:val="19"/>
                <w:rtl w:val="0"/>
              </w:rPr>
              <w:t xml:space="preserve">Total histórico + 3 barras 2026 · Mensual 2025 vs 3 escenarios · Variación % · Comparación totales.</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BA">
            <w:pPr>
              <w:spacing w:after="40" w:before="40" w:line="240" w:lineRule="auto"/>
              <w:jc w:val="both"/>
              <w:rPr>
                <w:color w:val="1c2b3a"/>
                <w:sz w:val="19"/>
                <w:szCs w:val="19"/>
              </w:rPr>
            </w:pPr>
            <w:r w:rsidDel="00000000" w:rsidR="00000000" w:rsidRPr="00000000">
              <w:rPr>
                <w:color w:val="1c2b3a"/>
                <w:sz w:val="19"/>
                <w:szCs w:val="19"/>
                <w:rtl w:val="0"/>
              </w:rPr>
              <w:t xml:space="preserve">plot_serie_completa.png</w:t>
            </w:r>
          </w:p>
        </w:tc>
        <w:tc>
          <w:tcPr>
            <w:tcBorders>
              <w:top w:color="000000" w:space="0" w:sz="0" w:val="nil"/>
              <w:left w:color="000000" w:space="0" w:sz="0" w:val="nil"/>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BB">
            <w:pPr>
              <w:spacing w:after="40" w:before="40" w:line="240" w:lineRule="auto"/>
              <w:jc w:val="both"/>
              <w:rPr>
                <w:color w:val="1c2b3a"/>
                <w:sz w:val="19"/>
                <w:szCs w:val="19"/>
              </w:rPr>
            </w:pPr>
            <w:r w:rsidDel="00000000" w:rsidR="00000000" w:rsidRPr="00000000">
              <w:rPr>
                <w:color w:val="1c2b3a"/>
                <w:sz w:val="19"/>
                <w:szCs w:val="19"/>
                <w:rtl w:val="0"/>
              </w:rPr>
              <w:t xml:space="preserve">Serie Completa + IC 2026</w:t>
            </w:r>
          </w:p>
        </w:tc>
        <w:tc>
          <w:tcPr>
            <w:tcBorders>
              <w:top w:color="000000" w:space="0" w:sz="0" w:val="nil"/>
              <w:left w:color="000000" w:space="0" w:sz="0" w:val="nil"/>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BC">
            <w:pPr>
              <w:spacing w:after="40" w:before="40" w:line="240" w:lineRule="auto"/>
              <w:jc w:val="both"/>
              <w:rPr>
                <w:color w:val="1c2b3a"/>
                <w:sz w:val="19"/>
                <w:szCs w:val="19"/>
              </w:rPr>
            </w:pPr>
            <w:r w:rsidDel="00000000" w:rsidR="00000000" w:rsidRPr="00000000">
              <w:rPr>
                <w:color w:val="1c2b3a"/>
                <w:sz w:val="19"/>
                <w:szCs w:val="19"/>
                <w:rtl w:val="0"/>
              </w:rPr>
              <w:t xml:space="preserve">Líneas históricas + 3 líneas 2026 + XGBoost + barras apiladas de desglose IC.</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D">
            <w:pPr>
              <w:spacing w:after="40" w:before="40" w:line="240" w:lineRule="auto"/>
              <w:jc w:val="both"/>
              <w:rPr>
                <w:color w:val="1c2b3a"/>
                <w:sz w:val="19"/>
                <w:szCs w:val="19"/>
              </w:rPr>
            </w:pPr>
            <w:r w:rsidDel="00000000" w:rsidR="00000000" w:rsidRPr="00000000">
              <w:rPr>
                <w:color w:val="1c2b3a"/>
                <w:sz w:val="19"/>
                <w:szCs w:val="19"/>
                <w:rtl w:val="0"/>
              </w:rPr>
              <w:t xml:space="preserve">plot_tabla_pred_2026.png</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E">
            <w:pPr>
              <w:spacing w:after="40" w:before="40" w:line="240" w:lineRule="auto"/>
              <w:jc w:val="both"/>
              <w:rPr>
                <w:color w:val="1c2b3a"/>
                <w:sz w:val="19"/>
                <w:szCs w:val="19"/>
              </w:rPr>
            </w:pPr>
            <w:r w:rsidDel="00000000" w:rsidR="00000000" w:rsidRPr="00000000">
              <w:rPr>
                <w:color w:val="1c2b3a"/>
                <w:sz w:val="19"/>
                <w:szCs w:val="19"/>
                <w:rtl w:val="0"/>
              </w:rPr>
              <w:t xml:space="preserve">Tabla Mensual 2026</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BF">
            <w:pPr>
              <w:spacing w:after="40" w:before="40" w:line="240" w:lineRule="auto"/>
              <w:jc w:val="both"/>
              <w:rPr>
                <w:color w:val="1c2b3a"/>
                <w:sz w:val="19"/>
                <w:szCs w:val="19"/>
              </w:rPr>
            </w:pPr>
            <w:r w:rsidDel="00000000" w:rsidR="00000000" w:rsidRPr="00000000">
              <w:rPr>
                <w:color w:val="1c2b3a"/>
                <w:sz w:val="19"/>
                <w:szCs w:val="19"/>
                <w:rtl w:val="0"/>
              </w:rPr>
              <w:t xml:space="preserve">Tabla visual con IC Bajo · Central · IC Alto · XGBoost por mes, totales y consenso.</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C0">
            <w:pPr>
              <w:spacing w:after="40" w:before="40" w:line="240" w:lineRule="auto"/>
              <w:jc w:val="both"/>
              <w:rPr>
                <w:color w:val="1c2b3a"/>
                <w:sz w:val="19"/>
                <w:szCs w:val="19"/>
              </w:rPr>
            </w:pPr>
            <w:r w:rsidDel="00000000" w:rsidR="00000000" w:rsidRPr="00000000">
              <w:rPr>
                <w:color w:val="1c2b3a"/>
                <w:sz w:val="19"/>
                <w:szCs w:val="19"/>
                <w:rtl w:val="0"/>
              </w:rPr>
              <w:t xml:space="preserve">plot_prophet_components.png</w:t>
            </w:r>
          </w:p>
        </w:tc>
        <w:tc>
          <w:tcPr>
            <w:tcBorders>
              <w:top w:color="000000" w:space="0" w:sz="0" w:val="nil"/>
              <w:left w:color="000000" w:space="0" w:sz="0" w:val="nil"/>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C1">
            <w:pPr>
              <w:spacing w:after="40" w:before="40" w:line="240" w:lineRule="auto"/>
              <w:jc w:val="both"/>
              <w:rPr>
                <w:color w:val="1c2b3a"/>
                <w:sz w:val="19"/>
                <w:szCs w:val="19"/>
              </w:rPr>
            </w:pPr>
            <w:r w:rsidDel="00000000" w:rsidR="00000000" w:rsidRPr="00000000">
              <w:rPr>
                <w:color w:val="1c2b3a"/>
                <w:sz w:val="19"/>
                <w:szCs w:val="19"/>
                <w:rtl w:val="0"/>
              </w:rPr>
              <w:t xml:space="preserve">Componentes Prophet</w:t>
            </w:r>
          </w:p>
        </w:tc>
        <w:tc>
          <w:tcPr>
            <w:tcBorders>
              <w:top w:color="000000" w:space="0" w:sz="0" w:val="nil"/>
              <w:left w:color="000000" w:space="0" w:sz="0" w:val="nil"/>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C2">
            <w:pPr>
              <w:spacing w:after="40" w:before="40" w:line="240" w:lineRule="auto"/>
              <w:jc w:val="both"/>
              <w:rPr>
                <w:color w:val="1c2b3a"/>
                <w:sz w:val="19"/>
                <w:szCs w:val="19"/>
              </w:rPr>
            </w:pPr>
            <w:r w:rsidDel="00000000" w:rsidR="00000000" w:rsidRPr="00000000">
              <w:rPr>
                <w:color w:val="1c2b3a"/>
                <w:sz w:val="19"/>
                <w:szCs w:val="19"/>
                <w:rtl w:val="0"/>
              </w:rPr>
              <w:t xml:space="preserve">Tendencia + Estacionalidad mensual del modelo.</w:t>
            </w:r>
          </w:p>
        </w:tc>
      </w:tr>
      <w:tr>
        <w:trPr>
          <w:cantSplit w:val="0"/>
          <w:trHeight w:val="780" w:hRule="atLeast"/>
          <w:tblHeader w:val="0"/>
        </w:trPr>
        <w:tc>
          <w:tcPr>
            <w:tcBorders>
              <w:top w:color="000000" w:space="0" w:sz="0" w:val="nil"/>
              <w:left w:color="dde3ea" w:space="0" w:sz="4" w:val="single"/>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3">
            <w:pPr>
              <w:spacing w:after="40" w:before="40" w:line="240" w:lineRule="auto"/>
              <w:jc w:val="both"/>
              <w:rPr>
                <w:color w:val="1c2b3a"/>
                <w:sz w:val="19"/>
                <w:szCs w:val="19"/>
              </w:rPr>
            </w:pPr>
            <w:r w:rsidDel="00000000" w:rsidR="00000000" w:rsidRPr="00000000">
              <w:rPr>
                <w:color w:val="1c2b3a"/>
                <w:sz w:val="19"/>
                <w:szCs w:val="19"/>
                <w:rtl w:val="0"/>
              </w:rPr>
              <w:t xml:space="preserve">plot_metricas.png</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4">
            <w:pPr>
              <w:spacing w:after="40" w:before="40" w:line="240" w:lineRule="auto"/>
              <w:jc w:val="both"/>
              <w:rPr>
                <w:color w:val="1c2b3a"/>
                <w:sz w:val="19"/>
                <w:szCs w:val="19"/>
              </w:rPr>
            </w:pPr>
            <w:r w:rsidDel="00000000" w:rsidR="00000000" w:rsidRPr="00000000">
              <w:rPr>
                <w:color w:val="1c2b3a"/>
                <w:sz w:val="19"/>
                <w:szCs w:val="19"/>
                <w:rtl w:val="0"/>
              </w:rPr>
              <w:t xml:space="preserve">Comparación de Métricas</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5">
            <w:pPr>
              <w:spacing w:after="40" w:before="40" w:line="240" w:lineRule="auto"/>
              <w:jc w:val="both"/>
              <w:rPr>
                <w:color w:val="1c2b3a"/>
                <w:sz w:val="19"/>
                <w:szCs w:val="19"/>
              </w:rPr>
            </w:pPr>
            <w:r w:rsidDel="00000000" w:rsidR="00000000" w:rsidRPr="00000000">
              <w:rPr>
                <w:color w:val="1c2b3a"/>
                <w:sz w:val="19"/>
                <w:szCs w:val="19"/>
                <w:rtl w:val="0"/>
              </w:rPr>
              <w:t xml:space="preserve">MAE · RMSE · R² por modelo. Estrella ★ en el mejor.</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C6">
            <w:pPr>
              <w:spacing w:after="40" w:before="40" w:line="240" w:lineRule="auto"/>
              <w:jc w:val="both"/>
              <w:rPr>
                <w:color w:val="1c2b3a"/>
                <w:sz w:val="19"/>
                <w:szCs w:val="19"/>
              </w:rPr>
            </w:pPr>
            <w:r w:rsidDel="00000000" w:rsidR="00000000" w:rsidRPr="00000000">
              <w:rPr>
                <w:color w:val="1c2b3a"/>
                <w:sz w:val="19"/>
                <w:szCs w:val="19"/>
                <w:rtl w:val="0"/>
              </w:rPr>
              <w:t xml:space="preserve">plot_real_vs_pred.png</w:t>
            </w:r>
          </w:p>
        </w:tc>
        <w:tc>
          <w:tcPr>
            <w:tcBorders>
              <w:top w:color="000000" w:space="0" w:sz="0" w:val="nil"/>
              <w:left w:color="000000" w:space="0" w:sz="0" w:val="nil"/>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C7">
            <w:pPr>
              <w:spacing w:after="40" w:before="40" w:line="240" w:lineRule="auto"/>
              <w:jc w:val="both"/>
              <w:rPr>
                <w:color w:val="1c2b3a"/>
                <w:sz w:val="19"/>
                <w:szCs w:val="19"/>
              </w:rPr>
            </w:pPr>
            <w:r w:rsidDel="00000000" w:rsidR="00000000" w:rsidRPr="00000000">
              <w:rPr>
                <w:color w:val="1c2b3a"/>
                <w:sz w:val="19"/>
                <w:szCs w:val="19"/>
                <w:rtl w:val="0"/>
              </w:rPr>
              <w:t xml:space="preserve">Real vs Predicho (IC)</w:t>
            </w:r>
          </w:p>
        </w:tc>
        <w:tc>
          <w:tcPr>
            <w:tcBorders>
              <w:top w:color="000000" w:space="0" w:sz="0" w:val="nil"/>
              <w:left w:color="000000" w:space="0" w:sz="0" w:val="nil"/>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C8">
            <w:pPr>
              <w:spacing w:after="40" w:before="40" w:line="240" w:lineRule="auto"/>
              <w:jc w:val="both"/>
              <w:rPr>
                <w:color w:val="1c2b3a"/>
                <w:sz w:val="19"/>
                <w:szCs w:val="19"/>
              </w:rPr>
            </w:pPr>
            <w:r w:rsidDel="00000000" w:rsidR="00000000" w:rsidRPr="00000000">
              <w:rPr>
                <w:color w:val="1c2b3a"/>
                <w:sz w:val="19"/>
                <w:szCs w:val="19"/>
                <w:rtl w:val="0"/>
              </w:rPr>
              <w:t xml:space="preserve">Curvas reales vs XGBoost/RF + banda de error mensual.</w:t>
            </w:r>
          </w:p>
        </w:tc>
      </w:tr>
      <w:tr>
        <w:trPr>
          <w:cantSplit w:val="0"/>
          <w:trHeight w:val="525" w:hRule="atLeast"/>
          <w:tblHeader w:val="0"/>
        </w:trPr>
        <w:tc>
          <w:tcPr>
            <w:tcBorders>
              <w:top w:color="000000" w:space="0" w:sz="0" w:val="nil"/>
              <w:left w:color="dde3ea" w:space="0" w:sz="4" w:val="single"/>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9">
            <w:pPr>
              <w:spacing w:after="40" w:before="40" w:line="240" w:lineRule="auto"/>
              <w:jc w:val="both"/>
              <w:rPr>
                <w:color w:val="1c2b3a"/>
                <w:sz w:val="19"/>
                <w:szCs w:val="19"/>
              </w:rPr>
            </w:pPr>
            <w:r w:rsidDel="00000000" w:rsidR="00000000" w:rsidRPr="00000000">
              <w:rPr>
                <w:color w:val="1c2b3a"/>
                <w:sz w:val="19"/>
                <w:szCs w:val="19"/>
                <w:rtl w:val="0"/>
              </w:rPr>
              <w:t xml:space="preserve">plot_importancia.png</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A">
            <w:pPr>
              <w:spacing w:after="40" w:before="40" w:line="240" w:lineRule="auto"/>
              <w:jc w:val="both"/>
              <w:rPr>
                <w:color w:val="1c2b3a"/>
                <w:sz w:val="19"/>
                <w:szCs w:val="19"/>
              </w:rPr>
            </w:pPr>
            <w:r w:rsidDel="00000000" w:rsidR="00000000" w:rsidRPr="00000000">
              <w:rPr>
                <w:color w:val="1c2b3a"/>
                <w:sz w:val="19"/>
                <w:szCs w:val="19"/>
                <w:rtl w:val="0"/>
              </w:rPr>
              <w:t xml:space="preserve">Importancia XGBoost</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B">
            <w:pPr>
              <w:spacing w:after="40" w:before="40" w:line="240" w:lineRule="auto"/>
              <w:jc w:val="both"/>
              <w:rPr>
                <w:color w:val="1c2b3a"/>
                <w:sz w:val="19"/>
                <w:szCs w:val="19"/>
              </w:rPr>
            </w:pPr>
            <w:r w:rsidDel="00000000" w:rsidR="00000000" w:rsidRPr="00000000">
              <w:rPr>
                <w:color w:val="1c2b3a"/>
                <w:sz w:val="19"/>
                <w:szCs w:val="19"/>
                <w:rtl w:val="0"/>
              </w:rPr>
              <w:t xml:space="preserve">Feature importance (gain) ordenado.</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CC">
            <w:pPr>
              <w:spacing w:after="40" w:before="40" w:line="240" w:lineRule="auto"/>
              <w:jc w:val="both"/>
              <w:rPr>
                <w:color w:val="1c2b3a"/>
                <w:sz w:val="19"/>
                <w:szCs w:val="19"/>
              </w:rPr>
            </w:pPr>
            <w:r w:rsidDel="00000000" w:rsidR="00000000" w:rsidRPr="00000000">
              <w:rPr>
                <w:color w:val="1c2b3a"/>
                <w:sz w:val="19"/>
                <w:szCs w:val="19"/>
                <w:rtl w:val="0"/>
              </w:rPr>
              <w:t xml:space="preserve">plot_resumen_anual.png</w:t>
            </w:r>
          </w:p>
        </w:tc>
        <w:tc>
          <w:tcPr>
            <w:tcBorders>
              <w:top w:color="000000" w:space="0" w:sz="0" w:val="nil"/>
              <w:left w:color="000000" w:space="0" w:sz="0" w:val="nil"/>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CD">
            <w:pPr>
              <w:spacing w:after="40" w:before="40" w:line="240" w:lineRule="auto"/>
              <w:jc w:val="both"/>
              <w:rPr>
                <w:color w:val="1c2b3a"/>
                <w:sz w:val="19"/>
                <w:szCs w:val="19"/>
              </w:rPr>
            </w:pPr>
            <w:r w:rsidDel="00000000" w:rsidR="00000000" w:rsidRPr="00000000">
              <w:rPr>
                <w:color w:val="1c2b3a"/>
                <w:sz w:val="19"/>
                <w:szCs w:val="19"/>
                <w:rtl w:val="0"/>
              </w:rPr>
              <w:t xml:space="preserve">Resumen Anual</w:t>
            </w:r>
          </w:p>
        </w:tc>
        <w:tc>
          <w:tcPr>
            <w:tcBorders>
              <w:top w:color="000000" w:space="0" w:sz="0" w:val="nil"/>
              <w:left w:color="000000" w:space="0" w:sz="0" w:val="nil"/>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CE">
            <w:pPr>
              <w:spacing w:after="40" w:before="40" w:line="240" w:lineRule="auto"/>
              <w:jc w:val="both"/>
              <w:rPr>
                <w:color w:val="1c2b3a"/>
                <w:sz w:val="19"/>
                <w:szCs w:val="19"/>
              </w:rPr>
            </w:pPr>
            <w:r w:rsidDel="00000000" w:rsidR="00000000" w:rsidRPr="00000000">
              <w:rPr>
                <w:color w:val="1c2b3a"/>
                <w:sz w:val="19"/>
                <w:szCs w:val="19"/>
                <w:rtl w:val="0"/>
              </w:rPr>
              <w:t xml:space="preserve">Histórico + errorbar IC 2026 + tabla consolidada.</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CF">
            <w:pPr>
              <w:spacing w:after="40" w:before="40" w:line="240" w:lineRule="auto"/>
              <w:jc w:val="both"/>
              <w:rPr>
                <w:color w:val="1c2b3a"/>
                <w:sz w:val="19"/>
                <w:szCs w:val="19"/>
              </w:rPr>
            </w:pPr>
            <w:r w:rsidDel="00000000" w:rsidR="00000000" w:rsidRPr="00000000">
              <w:rPr>
                <w:color w:val="1c2b3a"/>
                <w:sz w:val="19"/>
                <w:szCs w:val="19"/>
                <w:rtl w:val="0"/>
              </w:rPr>
              <w:t xml:space="preserve">plot_escenarios_2026.png</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0">
            <w:pPr>
              <w:spacing w:after="40" w:before="40" w:line="240" w:lineRule="auto"/>
              <w:jc w:val="both"/>
              <w:rPr>
                <w:color w:val="1c2b3a"/>
                <w:sz w:val="19"/>
                <w:szCs w:val="19"/>
              </w:rPr>
            </w:pPr>
            <w:r w:rsidDel="00000000" w:rsidR="00000000" w:rsidRPr="00000000">
              <w:rPr>
                <w:color w:val="1c2b3a"/>
                <w:sz w:val="19"/>
                <w:szCs w:val="19"/>
                <w:rtl w:val="0"/>
              </w:rPr>
              <w:t xml:space="preserve">Escenarios Finales</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1">
            <w:pPr>
              <w:spacing w:after="40" w:before="40" w:line="240" w:lineRule="auto"/>
              <w:jc w:val="both"/>
              <w:rPr>
                <w:color w:val="1c2b3a"/>
                <w:sz w:val="19"/>
                <w:szCs w:val="19"/>
              </w:rPr>
            </w:pPr>
            <w:r w:rsidDel="00000000" w:rsidR="00000000" w:rsidRPr="00000000">
              <w:rPr>
                <w:color w:val="1c2b3a"/>
                <w:sz w:val="19"/>
                <w:szCs w:val="19"/>
                <w:rtl w:val="0"/>
              </w:rPr>
              <w:t xml:space="preserve">4 líneas mensuales + barras de totales + consenso.</w:t>
            </w:r>
          </w:p>
        </w:tc>
      </w:tr>
    </w:tbl>
    <w:p w:rsidR="00000000" w:rsidDel="00000000" w:rsidP="00000000" w:rsidRDefault="00000000" w:rsidRPr="00000000" w14:paraId="000002D2">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rFonts w:ascii="Calibri" w:cs="Calibri" w:eastAsia="Calibri" w:hAnsi="Calibri"/>
          <w:b w:val="1"/>
          <w:bCs w:val="1"/>
          <w:sz w:val="24"/>
          <w:szCs w:val="24"/>
        </w:rPr>
      </w:pPr>
      <w:bookmarkStart w:colFirst="0" w:colLast="0" w:name="_heading=h.3hqyghqoaw4k" w:id="14"/>
      <w:bookmarkEnd w:id="14"/>
      <w:r w:rsidDel="00000000" w:rsidR="00000000" w:rsidRPr="00000000">
        <w:rPr>
          <w:rFonts w:ascii="Calibri" w:cs="Calibri" w:eastAsia="Calibri" w:hAnsi="Calibri"/>
          <w:b w:val="1"/>
          <w:bCs w:val="1"/>
          <w:sz w:val="24"/>
          <w:szCs w:val="24"/>
          <w:rtl w:val="0"/>
        </w:rPr>
        <w:t xml:space="preserve">11.6. Hallazgos y Recomendaciones</w:t>
      </w:r>
    </w:p>
    <w:p w:rsidR="00000000" w:rsidDel="00000000" w:rsidP="00000000" w:rsidRDefault="00000000" w:rsidRPr="00000000" w14:paraId="000002D3">
      <w:pPr>
        <w:pStyle w:val="Heading1"/>
        <w:pBdr>
          <w:top w:color="000000" w:space="0" w:sz="0" w:val="none"/>
          <w:left w:color="000000" w:space="0" w:sz="0" w:val="none"/>
          <w:bottom w:color="000000" w:space="0" w:sz="0" w:val="none"/>
          <w:right w:color="000000" w:space="0" w:sz="0" w:val="none"/>
          <w:between w:color="000000" w:space="0" w:sz="0" w:val="none"/>
        </w:pBdr>
        <w:spacing w:after="120" w:before="480" w:line="240" w:lineRule="auto"/>
        <w:jc w:val="both"/>
        <w:rPr>
          <w:b w:val="1"/>
          <w:bCs w:val="1"/>
          <w:sz w:val="24"/>
          <w:szCs w:val="24"/>
        </w:rPr>
      </w:pPr>
      <w:bookmarkStart w:colFirst="0" w:colLast="0" w:name="_heading=h.7vkewl7hjr85" w:id="15"/>
      <w:bookmarkEnd w:id="15"/>
      <w:r w:rsidDel="00000000" w:rsidR="00000000" w:rsidRPr="00000000">
        <w:rPr>
          <w:b w:val="1"/>
          <w:bCs w:val="1"/>
          <w:sz w:val="24"/>
          <w:szCs w:val="24"/>
          <w:rtl w:val="0"/>
        </w:rPr>
        <w:t xml:space="preserve">Hallazgos del análisis</w:t>
      </w:r>
    </w:p>
    <w:tbl>
      <w:tblPr>
        <w:tblStyle w:val="Table26"/>
        <w:tblW w:w="8129.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6.5409978800726"/>
        <w:gridCol w:w="5563.01018322229"/>
        <w:tblGridChange w:id="0">
          <w:tblGrid>
            <w:gridCol w:w="2566.5409978800726"/>
            <w:gridCol w:w="5563.01018322229"/>
          </w:tblGrid>
        </w:tblGridChange>
      </w:tblGrid>
      <w:tr>
        <w:trPr>
          <w:cantSplit w:val="0"/>
          <w:trHeight w:val="750" w:hRule="atLeast"/>
          <w:tblHeader w:val="0"/>
        </w:trPr>
        <w:tc>
          <w:tcPr>
            <w:tcBorders>
              <w:top w:color="dde3ea" w:space="0" w:sz="4" w:val="single"/>
              <w:left w:color="dde3ea" w:space="0" w:sz="4" w:val="single"/>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D4">
            <w:pPr>
              <w:spacing w:after="40" w:before="40" w:line="240" w:lineRule="auto"/>
              <w:jc w:val="both"/>
              <w:rPr>
                <w:b w:val="1"/>
                <w:bCs w:val="1"/>
                <w:color w:val="1a3a5c"/>
                <w:sz w:val="19"/>
                <w:szCs w:val="19"/>
              </w:rPr>
            </w:pPr>
            <w:r w:rsidDel="00000000" w:rsidR="00000000" w:rsidRPr="00000000">
              <w:rPr>
                <w:b w:val="1"/>
                <w:bCs w:val="1"/>
                <w:color w:val="1a3a5c"/>
                <w:sz w:val="19"/>
                <w:szCs w:val="19"/>
                <w:rtl w:val="0"/>
              </w:rPr>
              <w:t xml:space="preserve">Crecimiento +66%</w:t>
            </w:r>
          </w:p>
        </w:tc>
        <w:tc>
          <w:tcPr>
            <w:tcBorders>
              <w:top w:color="dde3ea" w:space="0" w:sz="4" w:val="single"/>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5">
            <w:pPr>
              <w:spacing w:after="40" w:before="40" w:line="240" w:lineRule="auto"/>
              <w:jc w:val="both"/>
              <w:rPr>
                <w:color w:val="1c2b3a"/>
                <w:sz w:val="19"/>
                <w:szCs w:val="19"/>
              </w:rPr>
            </w:pPr>
            <w:r w:rsidDel="00000000" w:rsidR="00000000" w:rsidRPr="00000000">
              <w:rPr>
                <w:color w:val="1c2b3a"/>
                <w:sz w:val="19"/>
                <w:szCs w:val="19"/>
                <w:rtl w:val="0"/>
              </w:rPr>
              <w:t xml:space="preserve">Los casos aumentaron de ~7.307 (2020) a ~12.180 (2025). La tendencia lineal es significativamente positiva.</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D6">
            <w:pPr>
              <w:spacing w:after="40" w:before="40" w:line="240" w:lineRule="auto"/>
              <w:jc w:val="both"/>
              <w:rPr>
                <w:b w:val="1"/>
                <w:bCs w:val="1"/>
                <w:color w:val="1a3a5c"/>
                <w:sz w:val="19"/>
                <w:szCs w:val="19"/>
              </w:rPr>
            </w:pPr>
            <w:r w:rsidDel="00000000" w:rsidR="00000000" w:rsidRPr="00000000">
              <w:rPr>
                <w:b w:val="1"/>
                <w:bCs w:val="1"/>
                <w:color w:val="1a3a5c"/>
                <w:sz w:val="19"/>
                <w:szCs w:val="19"/>
                <w:rtl w:val="0"/>
              </w:rPr>
              <w:t xml:space="preserve">Estacionalidad Jul–Nov</w:t>
            </w:r>
          </w:p>
        </w:tc>
        <w:tc>
          <w:tcPr>
            <w:tcBorders>
              <w:top w:color="000000" w:space="0" w:sz="0" w:val="nil"/>
              <w:left w:color="000000" w:space="0" w:sz="0" w:val="nil"/>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D7">
            <w:pPr>
              <w:spacing w:after="40" w:before="40" w:line="240" w:lineRule="auto"/>
              <w:jc w:val="both"/>
              <w:rPr>
                <w:color w:val="1c2b3a"/>
                <w:sz w:val="19"/>
                <w:szCs w:val="19"/>
              </w:rPr>
            </w:pPr>
            <w:r w:rsidDel="00000000" w:rsidR="00000000" w:rsidRPr="00000000">
              <w:rPr>
                <w:color w:val="1c2b3a"/>
                <w:sz w:val="19"/>
                <w:szCs w:val="19"/>
                <w:rtl w:val="0"/>
              </w:rPr>
              <w:t xml:space="preserve">El tercer y cuarto trimestre concentran la mayor actividad. Octubre-Noviembre es el período de mayor riesgo.</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D8">
            <w:pPr>
              <w:spacing w:after="40" w:before="40" w:line="240" w:lineRule="auto"/>
              <w:jc w:val="both"/>
              <w:rPr>
                <w:b w:val="1"/>
                <w:bCs w:val="1"/>
                <w:color w:val="1a3a5c"/>
                <w:sz w:val="19"/>
                <w:szCs w:val="19"/>
              </w:rPr>
            </w:pPr>
            <w:r w:rsidDel="00000000" w:rsidR="00000000" w:rsidRPr="00000000">
              <w:rPr>
                <w:b w:val="1"/>
                <w:bCs w:val="1"/>
                <w:color w:val="1a3a5c"/>
                <w:sz w:val="19"/>
                <w:szCs w:val="19"/>
                <w:rtl w:val="0"/>
              </w:rPr>
              <w:t xml:space="preserve">Teléfono como medio principal</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D9">
            <w:pPr>
              <w:spacing w:after="40" w:before="40" w:line="240" w:lineRule="auto"/>
              <w:jc w:val="both"/>
              <w:rPr>
                <w:color w:val="1c2b3a"/>
                <w:sz w:val="19"/>
                <w:szCs w:val="19"/>
              </w:rPr>
            </w:pPr>
            <w:r w:rsidDel="00000000" w:rsidR="00000000" w:rsidRPr="00000000">
              <w:rPr>
                <w:color w:val="1c2b3a"/>
                <w:sz w:val="19"/>
                <w:szCs w:val="19"/>
                <w:rtl w:val="0"/>
              </w:rPr>
              <w:t xml:space="preserve">La llamada telefónica representa ~45% de los medios usados, reflejando la digitalización del delito.</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DA">
            <w:pPr>
              <w:spacing w:after="40" w:before="40" w:line="240" w:lineRule="auto"/>
              <w:jc w:val="both"/>
              <w:rPr>
                <w:b w:val="1"/>
                <w:bCs w:val="1"/>
                <w:color w:val="1a3a5c"/>
                <w:sz w:val="19"/>
                <w:szCs w:val="19"/>
              </w:rPr>
            </w:pPr>
            <w:r w:rsidDel="00000000" w:rsidR="00000000" w:rsidRPr="00000000">
              <w:rPr>
                <w:b w:val="1"/>
                <w:bCs w:val="1"/>
                <w:color w:val="1a3a5c"/>
                <w:sz w:val="19"/>
                <w:szCs w:val="19"/>
                <w:rtl w:val="0"/>
              </w:rPr>
              <w:t xml:space="preserve">Concentración geográfica</w:t>
            </w:r>
          </w:p>
        </w:tc>
        <w:tc>
          <w:tcPr>
            <w:tcBorders>
              <w:top w:color="000000" w:space="0" w:sz="0" w:val="nil"/>
              <w:left w:color="000000" w:space="0" w:sz="0" w:val="nil"/>
              <w:bottom w:color="dde3ea" w:space="0" w:sz="4" w:val="single"/>
              <w:right w:color="dde3ea" w:space="0" w:sz="4" w:val="single"/>
            </w:tcBorders>
            <w:shd w:fill="f5f7fa" w:val="clear"/>
            <w:tcMar>
              <w:top w:w="100.0" w:type="dxa"/>
              <w:left w:w="140.0" w:type="dxa"/>
              <w:bottom w:w="100.0" w:type="dxa"/>
              <w:right w:w="140.0" w:type="dxa"/>
            </w:tcMar>
            <w:vAlign w:val="top"/>
          </w:tcPr>
          <w:p w:rsidR="00000000" w:rsidDel="00000000" w:rsidP="00000000" w:rsidRDefault="00000000" w:rsidRPr="00000000" w14:paraId="000002DB">
            <w:pPr>
              <w:spacing w:after="40" w:before="40" w:line="240" w:lineRule="auto"/>
              <w:jc w:val="both"/>
              <w:rPr>
                <w:color w:val="1c2b3a"/>
                <w:sz w:val="19"/>
                <w:szCs w:val="19"/>
              </w:rPr>
            </w:pPr>
            <w:r w:rsidDel="00000000" w:rsidR="00000000" w:rsidRPr="00000000">
              <w:rPr>
                <w:color w:val="1c2b3a"/>
                <w:sz w:val="19"/>
                <w:szCs w:val="19"/>
                <w:rtl w:val="0"/>
              </w:rPr>
              <w:t xml:space="preserve">El Top 10 de departamentos concentra la gran mayoría de los casos, lo que permite focalizar intervenciones.</w:t>
            </w:r>
          </w:p>
        </w:tc>
      </w:tr>
    </w:tbl>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DD">
      <w:pPr>
        <w:pStyle w:val="Heading2"/>
        <w:keepNext w:val="0"/>
        <w:keepLines w:val="0"/>
        <w:spacing w:line="240" w:lineRule="auto"/>
        <w:jc w:val="both"/>
        <w:rPr>
          <w:sz w:val="24"/>
          <w:szCs w:val="24"/>
        </w:rPr>
      </w:pPr>
      <w:bookmarkStart w:colFirst="0" w:colLast="0" w:name="_heading=h.il2bwxez3uzf" w:id="16"/>
      <w:bookmarkEnd w:id="16"/>
      <w:r w:rsidDel="00000000" w:rsidR="00000000" w:rsidRPr="00000000">
        <w:rPr>
          <w:sz w:val="24"/>
          <w:szCs w:val="24"/>
          <w:rtl w:val="0"/>
        </w:rPr>
        <w:t xml:space="preserve">Recomendaciones</w:t>
      </w:r>
    </w:p>
    <w:tbl>
      <w:tblPr>
        <w:tblStyle w:val="Table27"/>
        <w:tblW w:w="8129.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1.1086690006446"/>
        <w:gridCol w:w="2518.4644910959164"/>
        <w:gridCol w:w="5049.978021005802"/>
        <w:tblGridChange w:id="0">
          <w:tblGrid>
            <w:gridCol w:w="561.1086690006446"/>
            <w:gridCol w:w="2518.4644910959164"/>
            <w:gridCol w:w="5049.978021005802"/>
          </w:tblGrid>
        </w:tblGridChange>
      </w:tblGrid>
      <w:tr>
        <w:trPr>
          <w:cantSplit w:val="0"/>
          <w:trHeight w:val="525" w:hRule="atLeast"/>
          <w:tblHeader w:val="0"/>
        </w:trPr>
        <w:tc>
          <w:tcPr>
            <w:tcBorders>
              <w:top w:color="1a3a5c" w:space="0" w:sz="4" w:val="single"/>
              <w:left w:color="1a3a5c" w:space="0" w:sz="4" w:val="single"/>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DE">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w:t>
            </w:r>
          </w:p>
        </w:tc>
        <w:tc>
          <w:tcPr>
            <w:tcBorders>
              <w:top w:color="1a3a5c" w:space="0" w:sz="4" w:val="single"/>
              <w:left w:color="000000" w:space="0" w:sz="0" w:val="nil"/>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DF">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Recomendación</w:t>
            </w:r>
          </w:p>
        </w:tc>
        <w:tc>
          <w:tcPr>
            <w:tcBorders>
              <w:top w:color="1a3a5c" w:space="0" w:sz="4" w:val="single"/>
              <w:left w:color="000000" w:space="0" w:sz="0" w:val="nil"/>
              <w:bottom w:color="1a3a5c" w:space="0" w:sz="4" w:val="single"/>
              <w:right w:color="1a3a5c"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E0">
            <w:pPr>
              <w:spacing w:after="40" w:before="40" w:line="240" w:lineRule="auto"/>
              <w:jc w:val="both"/>
              <w:rPr>
                <w:b w:val="1"/>
                <w:bCs w:val="1"/>
                <w:color w:val="ffffff"/>
                <w:sz w:val="19"/>
                <w:szCs w:val="19"/>
              </w:rPr>
            </w:pPr>
            <w:r w:rsidDel="00000000" w:rsidR="00000000" w:rsidRPr="00000000">
              <w:rPr>
                <w:b w:val="1"/>
                <w:bCs w:val="1"/>
                <w:color w:val="ffffff"/>
                <w:sz w:val="19"/>
                <w:szCs w:val="19"/>
                <w:rtl w:val="0"/>
              </w:rPr>
              <w:t xml:space="preserve">Acción concreta</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2979c8" w:val="clear"/>
            <w:tcMar>
              <w:top w:w="100.0" w:type="dxa"/>
              <w:left w:w="140.0" w:type="dxa"/>
              <w:bottom w:w="100.0" w:type="dxa"/>
              <w:right w:w="140.0" w:type="dxa"/>
            </w:tcMar>
            <w:vAlign w:val="top"/>
          </w:tcPr>
          <w:p w:rsidR="00000000" w:rsidDel="00000000" w:rsidP="00000000" w:rsidRDefault="00000000" w:rsidRPr="00000000" w14:paraId="000002E1">
            <w:pPr>
              <w:spacing w:after="40" w:before="40" w:line="240" w:lineRule="auto"/>
              <w:jc w:val="center"/>
              <w:rPr>
                <w:b w:val="1"/>
                <w:bCs w:val="1"/>
                <w:color w:val="ffffff"/>
                <w:sz w:val="19"/>
                <w:szCs w:val="19"/>
              </w:rPr>
            </w:pPr>
            <w:r w:rsidDel="00000000" w:rsidR="00000000" w:rsidRPr="00000000">
              <w:rPr>
                <w:b w:val="1"/>
                <w:bCs w:val="1"/>
                <w:color w:val="ffffff"/>
                <w:sz w:val="19"/>
                <w:szCs w:val="19"/>
                <w:rtl w:val="0"/>
              </w:rPr>
              <w:t xml:space="preserve">1</w:t>
            </w:r>
          </w:p>
        </w:tc>
        <w:tc>
          <w:tcPr>
            <w:tcBorders>
              <w:top w:color="000000" w:space="0" w:sz="0" w:val="nil"/>
              <w:left w:color="000000" w:space="0" w:sz="0" w:val="nil"/>
              <w:bottom w:color="dde3ea" w:space="0" w:sz="4" w:val="single"/>
              <w:right w:color="dde3ea" w:space="0" w:sz="4" w:val="single"/>
            </w:tcBorders>
            <w:shd w:fill="d5f5f0" w:val="clear"/>
            <w:tcMar>
              <w:top w:w="100.0" w:type="dxa"/>
              <w:left w:w="140.0" w:type="dxa"/>
              <w:bottom w:w="100.0" w:type="dxa"/>
              <w:right w:w="140.0" w:type="dxa"/>
            </w:tcMar>
            <w:vAlign w:val="top"/>
          </w:tcPr>
          <w:p w:rsidR="00000000" w:rsidDel="00000000" w:rsidP="00000000" w:rsidRDefault="00000000" w:rsidRPr="00000000" w14:paraId="000002E2">
            <w:pPr>
              <w:spacing w:after="40" w:before="40" w:line="240" w:lineRule="auto"/>
              <w:jc w:val="both"/>
              <w:rPr>
                <w:b w:val="1"/>
                <w:bCs w:val="1"/>
                <w:color w:val="17a589"/>
                <w:sz w:val="19"/>
                <w:szCs w:val="19"/>
              </w:rPr>
            </w:pPr>
            <w:r w:rsidDel="00000000" w:rsidR="00000000" w:rsidRPr="00000000">
              <w:rPr>
                <w:b w:val="1"/>
                <w:bCs w:val="1"/>
                <w:color w:val="17a589"/>
                <w:sz w:val="19"/>
                <w:szCs w:val="19"/>
                <w:rtl w:val="0"/>
              </w:rPr>
              <w:t xml:space="preserve">Despliegue estacional</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E3">
            <w:pPr>
              <w:spacing w:after="40" w:before="40" w:line="240" w:lineRule="auto"/>
              <w:jc w:val="both"/>
              <w:rPr>
                <w:color w:val="1c2b3a"/>
                <w:sz w:val="19"/>
                <w:szCs w:val="19"/>
              </w:rPr>
            </w:pPr>
            <w:r w:rsidDel="00000000" w:rsidR="00000000" w:rsidRPr="00000000">
              <w:rPr>
                <w:color w:val="1c2b3a"/>
                <w:sz w:val="19"/>
                <w:szCs w:val="19"/>
                <w:rtl w:val="0"/>
              </w:rPr>
              <w:t xml:space="preserve">Reforzar operaciones en julio–septiembre como anticipación al pico estacional.</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2979c8" w:val="clear"/>
            <w:tcMar>
              <w:top w:w="100.0" w:type="dxa"/>
              <w:left w:w="140.0" w:type="dxa"/>
              <w:bottom w:w="100.0" w:type="dxa"/>
              <w:right w:w="140.0" w:type="dxa"/>
            </w:tcMar>
            <w:vAlign w:val="top"/>
          </w:tcPr>
          <w:p w:rsidR="00000000" w:rsidDel="00000000" w:rsidP="00000000" w:rsidRDefault="00000000" w:rsidRPr="00000000" w14:paraId="000002E4">
            <w:pPr>
              <w:spacing w:after="40" w:before="40" w:line="240" w:lineRule="auto"/>
              <w:jc w:val="center"/>
              <w:rPr>
                <w:b w:val="1"/>
                <w:bCs w:val="1"/>
                <w:color w:val="ffffff"/>
                <w:sz w:val="19"/>
                <w:szCs w:val="19"/>
              </w:rPr>
            </w:pPr>
            <w:r w:rsidDel="00000000" w:rsidR="00000000" w:rsidRPr="00000000">
              <w:rPr>
                <w:b w:val="1"/>
                <w:bCs w:val="1"/>
                <w:color w:val="ffffff"/>
                <w:sz w:val="19"/>
                <w:szCs w:val="19"/>
                <w:rtl w:val="0"/>
              </w:rPr>
              <w:t xml:space="preserve">2</w:t>
            </w:r>
          </w:p>
        </w:tc>
        <w:tc>
          <w:tcPr>
            <w:tcBorders>
              <w:top w:color="000000" w:space="0" w:sz="0" w:val="nil"/>
              <w:left w:color="000000" w:space="0" w:sz="0" w:val="nil"/>
              <w:bottom w:color="dde3ea" w:space="0" w:sz="4" w:val="single"/>
              <w:right w:color="dde3ea" w:space="0" w:sz="4" w:val="single"/>
            </w:tcBorders>
            <w:shd w:fill="d5f5f0" w:val="clear"/>
            <w:tcMar>
              <w:top w:w="100.0" w:type="dxa"/>
              <w:left w:w="140.0" w:type="dxa"/>
              <w:bottom w:w="100.0" w:type="dxa"/>
              <w:right w:w="140.0" w:type="dxa"/>
            </w:tcMar>
            <w:vAlign w:val="top"/>
          </w:tcPr>
          <w:p w:rsidR="00000000" w:rsidDel="00000000" w:rsidP="00000000" w:rsidRDefault="00000000" w:rsidRPr="00000000" w14:paraId="000002E5">
            <w:pPr>
              <w:spacing w:after="40" w:before="40" w:line="240" w:lineRule="auto"/>
              <w:jc w:val="both"/>
              <w:rPr>
                <w:b w:val="1"/>
                <w:bCs w:val="1"/>
                <w:color w:val="17a589"/>
                <w:sz w:val="19"/>
                <w:szCs w:val="19"/>
              </w:rPr>
            </w:pPr>
            <w:r w:rsidDel="00000000" w:rsidR="00000000" w:rsidRPr="00000000">
              <w:rPr>
                <w:b w:val="1"/>
                <w:bCs w:val="1"/>
                <w:color w:val="17a589"/>
                <w:sz w:val="19"/>
                <w:szCs w:val="19"/>
                <w:rtl w:val="0"/>
              </w:rPr>
              <w:t xml:space="preserve">Inteligencia digital</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6">
            <w:pPr>
              <w:spacing w:after="40" w:before="40" w:line="240" w:lineRule="auto"/>
              <w:jc w:val="both"/>
              <w:rPr>
                <w:color w:val="1c2b3a"/>
                <w:sz w:val="19"/>
                <w:szCs w:val="19"/>
              </w:rPr>
            </w:pPr>
            <w:r w:rsidDel="00000000" w:rsidR="00000000" w:rsidRPr="00000000">
              <w:rPr>
                <w:color w:val="1c2b3a"/>
                <w:sz w:val="19"/>
                <w:szCs w:val="19"/>
                <w:rtl w:val="0"/>
              </w:rPr>
              <w:t xml:space="preserve">Monitoreo de líneas prepago y colaboración con operadores para detectar patrones de extorsión telefónica.</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2979c8" w:val="clear"/>
            <w:tcMar>
              <w:top w:w="100.0" w:type="dxa"/>
              <w:left w:w="140.0" w:type="dxa"/>
              <w:bottom w:w="100.0" w:type="dxa"/>
              <w:right w:w="140.0" w:type="dxa"/>
            </w:tcMar>
            <w:vAlign w:val="top"/>
          </w:tcPr>
          <w:p w:rsidR="00000000" w:rsidDel="00000000" w:rsidP="00000000" w:rsidRDefault="00000000" w:rsidRPr="00000000" w14:paraId="000002E7">
            <w:pPr>
              <w:spacing w:after="40" w:before="40" w:line="240" w:lineRule="auto"/>
              <w:jc w:val="center"/>
              <w:rPr>
                <w:b w:val="1"/>
                <w:bCs w:val="1"/>
                <w:color w:val="ffffff"/>
                <w:sz w:val="19"/>
                <w:szCs w:val="19"/>
              </w:rPr>
            </w:pPr>
            <w:r w:rsidDel="00000000" w:rsidR="00000000" w:rsidRPr="00000000">
              <w:rPr>
                <w:b w:val="1"/>
                <w:bCs w:val="1"/>
                <w:color w:val="ffffff"/>
                <w:sz w:val="19"/>
                <w:szCs w:val="19"/>
                <w:rtl w:val="0"/>
              </w:rPr>
              <w:t xml:space="preserve">3</w:t>
            </w:r>
          </w:p>
        </w:tc>
        <w:tc>
          <w:tcPr>
            <w:tcBorders>
              <w:top w:color="000000" w:space="0" w:sz="0" w:val="nil"/>
              <w:left w:color="000000" w:space="0" w:sz="0" w:val="nil"/>
              <w:bottom w:color="dde3ea" w:space="0" w:sz="4" w:val="single"/>
              <w:right w:color="dde3ea" w:space="0" w:sz="4" w:val="single"/>
            </w:tcBorders>
            <w:shd w:fill="d5f5f0" w:val="clear"/>
            <w:tcMar>
              <w:top w:w="100.0" w:type="dxa"/>
              <w:left w:w="140.0" w:type="dxa"/>
              <w:bottom w:w="100.0" w:type="dxa"/>
              <w:right w:w="140.0" w:type="dxa"/>
            </w:tcMar>
            <w:vAlign w:val="top"/>
          </w:tcPr>
          <w:p w:rsidR="00000000" w:rsidDel="00000000" w:rsidP="00000000" w:rsidRDefault="00000000" w:rsidRPr="00000000" w14:paraId="000002E8">
            <w:pPr>
              <w:spacing w:after="40" w:before="40" w:line="240" w:lineRule="auto"/>
              <w:jc w:val="both"/>
              <w:rPr>
                <w:b w:val="1"/>
                <w:bCs w:val="1"/>
                <w:color w:val="17a589"/>
                <w:sz w:val="19"/>
                <w:szCs w:val="19"/>
              </w:rPr>
            </w:pPr>
            <w:r w:rsidDel="00000000" w:rsidR="00000000" w:rsidRPr="00000000">
              <w:rPr>
                <w:b w:val="1"/>
                <w:bCs w:val="1"/>
                <w:color w:val="17a589"/>
                <w:sz w:val="19"/>
                <w:szCs w:val="19"/>
                <w:rtl w:val="0"/>
              </w:rPr>
              <w:t xml:space="preserve">Actualizar el modelo mensualmente</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E9">
            <w:pPr>
              <w:spacing w:after="40" w:before="40" w:line="240" w:lineRule="auto"/>
              <w:jc w:val="both"/>
              <w:rPr>
                <w:color w:val="1c2b3a"/>
                <w:sz w:val="19"/>
                <w:szCs w:val="19"/>
              </w:rPr>
            </w:pPr>
            <w:r w:rsidDel="00000000" w:rsidR="00000000" w:rsidRPr="00000000">
              <w:rPr>
                <w:color w:val="1c2b3a"/>
                <w:sz w:val="19"/>
                <w:szCs w:val="19"/>
                <w:rtl w:val="0"/>
              </w:rPr>
              <w:t xml:space="preserve">Reentrenar con datos reales del mes anterior. El LAG_1 es la variable más predictiva.</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2979c8" w:val="clear"/>
            <w:tcMar>
              <w:top w:w="100.0" w:type="dxa"/>
              <w:left w:w="140.0" w:type="dxa"/>
              <w:bottom w:w="100.0" w:type="dxa"/>
              <w:right w:w="140.0" w:type="dxa"/>
            </w:tcMar>
            <w:vAlign w:val="top"/>
          </w:tcPr>
          <w:p w:rsidR="00000000" w:rsidDel="00000000" w:rsidP="00000000" w:rsidRDefault="00000000" w:rsidRPr="00000000" w14:paraId="000002EA">
            <w:pPr>
              <w:spacing w:after="40" w:before="40" w:line="240" w:lineRule="auto"/>
              <w:jc w:val="center"/>
              <w:rPr>
                <w:b w:val="1"/>
                <w:bCs w:val="1"/>
                <w:color w:val="ffffff"/>
                <w:sz w:val="19"/>
                <w:szCs w:val="19"/>
              </w:rPr>
            </w:pPr>
            <w:r w:rsidDel="00000000" w:rsidR="00000000" w:rsidRPr="00000000">
              <w:rPr>
                <w:b w:val="1"/>
                <w:bCs w:val="1"/>
                <w:color w:val="ffffff"/>
                <w:sz w:val="19"/>
                <w:szCs w:val="19"/>
                <w:rtl w:val="0"/>
              </w:rPr>
              <w:t xml:space="preserve">4</w:t>
            </w:r>
          </w:p>
        </w:tc>
        <w:tc>
          <w:tcPr>
            <w:tcBorders>
              <w:top w:color="000000" w:space="0" w:sz="0" w:val="nil"/>
              <w:left w:color="000000" w:space="0" w:sz="0" w:val="nil"/>
              <w:bottom w:color="dde3ea" w:space="0" w:sz="4" w:val="single"/>
              <w:right w:color="dde3ea" w:space="0" w:sz="4" w:val="single"/>
            </w:tcBorders>
            <w:shd w:fill="d5f5f0" w:val="clear"/>
            <w:tcMar>
              <w:top w:w="100.0" w:type="dxa"/>
              <w:left w:w="140.0" w:type="dxa"/>
              <w:bottom w:w="100.0" w:type="dxa"/>
              <w:right w:w="140.0" w:type="dxa"/>
            </w:tcMar>
            <w:vAlign w:val="top"/>
          </w:tcPr>
          <w:p w:rsidR="00000000" w:rsidDel="00000000" w:rsidP="00000000" w:rsidRDefault="00000000" w:rsidRPr="00000000" w14:paraId="000002EB">
            <w:pPr>
              <w:spacing w:after="40" w:before="40" w:line="240" w:lineRule="auto"/>
              <w:jc w:val="both"/>
              <w:rPr>
                <w:b w:val="1"/>
                <w:bCs w:val="1"/>
                <w:color w:val="17a589"/>
                <w:sz w:val="19"/>
                <w:szCs w:val="19"/>
              </w:rPr>
            </w:pPr>
            <w:r w:rsidDel="00000000" w:rsidR="00000000" w:rsidRPr="00000000">
              <w:rPr>
                <w:b w:val="1"/>
                <w:bCs w:val="1"/>
                <w:color w:val="17a589"/>
                <w:sz w:val="19"/>
                <w:szCs w:val="19"/>
                <w:rtl w:val="0"/>
              </w:rPr>
              <w:t xml:space="preserve">Focalizar en zonas críticas</w:t>
            </w:r>
          </w:p>
        </w:tc>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EC">
            <w:pPr>
              <w:spacing w:after="40" w:before="40" w:line="240" w:lineRule="auto"/>
              <w:jc w:val="both"/>
              <w:rPr>
                <w:color w:val="1c2b3a"/>
                <w:sz w:val="19"/>
                <w:szCs w:val="19"/>
              </w:rPr>
            </w:pPr>
            <w:r w:rsidDel="00000000" w:rsidR="00000000" w:rsidRPr="00000000">
              <w:rPr>
                <w:color w:val="1c2b3a"/>
                <w:sz w:val="19"/>
                <w:szCs w:val="19"/>
                <w:rtl w:val="0"/>
              </w:rPr>
              <w:t xml:space="preserve">Profundizar análisis municipal en el Top 10 de departamentos para identificar focos emergentes.</w:t>
            </w:r>
          </w:p>
        </w:tc>
      </w:tr>
      <w:tr>
        <w:trPr>
          <w:cantSplit w:val="0"/>
          <w:trHeight w:val="750" w:hRule="atLeast"/>
          <w:tblHeader w:val="0"/>
        </w:trPr>
        <w:tc>
          <w:tcPr>
            <w:tcBorders>
              <w:top w:color="000000" w:space="0" w:sz="0" w:val="nil"/>
              <w:left w:color="dde3ea" w:space="0" w:sz="4" w:val="single"/>
              <w:bottom w:color="dde3ea" w:space="0" w:sz="4" w:val="single"/>
              <w:right w:color="dde3ea" w:space="0" w:sz="4" w:val="single"/>
            </w:tcBorders>
            <w:shd w:fill="2979c8" w:val="clear"/>
            <w:tcMar>
              <w:top w:w="100.0" w:type="dxa"/>
              <w:left w:w="140.0" w:type="dxa"/>
              <w:bottom w:w="100.0" w:type="dxa"/>
              <w:right w:w="140.0" w:type="dxa"/>
            </w:tcMar>
            <w:vAlign w:val="top"/>
          </w:tcPr>
          <w:p w:rsidR="00000000" w:rsidDel="00000000" w:rsidP="00000000" w:rsidRDefault="00000000" w:rsidRPr="00000000" w14:paraId="000002ED">
            <w:pPr>
              <w:spacing w:after="40" w:before="40" w:line="240" w:lineRule="auto"/>
              <w:jc w:val="center"/>
              <w:rPr>
                <w:b w:val="1"/>
                <w:bCs w:val="1"/>
                <w:color w:val="ffffff"/>
                <w:sz w:val="19"/>
                <w:szCs w:val="19"/>
              </w:rPr>
            </w:pPr>
            <w:r w:rsidDel="00000000" w:rsidR="00000000" w:rsidRPr="00000000">
              <w:rPr>
                <w:b w:val="1"/>
                <w:bCs w:val="1"/>
                <w:color w:val="ffffff"/>
                <w:sz w:val="19"/>
                <w:szCs w:val="19"/>
                <w:rtl w:val="0"/>
              </w:rPr>
              <w:t xml:space="preserve">5</w:t>
            </w:r>
          </w:p>
        </w:tc>
        <w:tc>
          <w:tcPr>
            <w:tcBorders>
              <w:top w:color="000000" w:space="0" w:sz="0" w:val="nil"/>
              <w:left w:color="000000" w:space="0" w:sz="0" w:val="nil"/>
              <w:bottom w:color="dde3ea" w:space="0" w:sz="4" w:val="single"/>
              <w:right w:color="dde3ea" w:space="0" w:sz="4" w:val="single"/>
            </w:tcBorders>
            <w:shd w:fill="d5f5f0" w:val="clear"/>
            <w:tcMar>
              <w:top w:w="100.0" w:type="dxa"/>
              <w:left w:w="140.0" w:type="dxa"/>
              <w:bottom w:w="100.0" w:type="dxa"/>
              <w:right w:w="140.0" w:type="dxa"/>
            </w:tcMar>
            <w:vAlign w:val="top"/>
          </w:tcPr>
          <w:p w:rsidR="00000000" w:rsidDel="00000000" w:rsidP="00000000" w:rsidRDefault="00000000" w:rsidRPr="00000000" w14:paraId="000002EE">
            <w:pPr>
              <w:spacing w:after="40" w:before="40" w:line="240" w:lineRule="auto"/>
              <w:jc w:val="both"/>
              <w:rPr>
                <w:b w:val="1"/>
                <w:bCs w:val="1"/>
                <w:color w:val="17a589"/>
                <w:sz w:val="19"/>
                <w:szCs w:val="19"/>
              </w:rPr>
            </w:pPr>
            <w:r w:rsidDel="00000000" w:rsidR="00000000" w:rsidRPr="00000000">
              <w:rPr>
                <w:b w:val="1"/>
                <w:bCs w:val="1"/>
                <w:color w:val="17a589"/>
                <w:sz w:val="19"/>
                <w:szCs w:val="19"/>
                <w:rtl w:val="0"/>
              </w:rPr>
              <w:t xml:space="preserve">Usar los tres escenarios</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EF">
            <w:pPr>
              <w:spacing w:after="40" w:before="40" w:line="240" w:lineRule="auto"/>
              <w:jc w:val="both"/>
              <w:rPr>
                <w:color w:val="1c2b3a"/>
                <w:sz w:val="19"/>
                <w:szCs w:val="19"/>
              </w:rPr>
            </w:pPr>
            <w:r w:rsidDel="00000000" w:rsidR="00000000" w:rsidRPr="00000000">
              <w:rPr>
                <w:color w:val="1c2b3a"/>
                <w:sz w:val="19"/>
                <w:szCs w:val="19"/>
                <w:rtl w:val="0"/>
              </w:rPr>
              <w:t xml:space="preserve">IC Bajo para operaciones, Central para benchmarking, IC Alto para activar planes de contingencia.</w:t>
            </w:r>
          </w:p>
        </w:tc>
      </w:tr>
    </w:tbl>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F1">
      <w:pPr>
        <w:pStyle w:val="Heading1"/>
        <w:spacing w:after="120" w:before="480" w:line="240" w:lineRule="auto"/>
        <w:jc w:val="both"/>
        <w:rPr>
          <w:rFonts w:ascii="Calibri" w:cs="Calibri" w:eastAsia="Calibri" w:hAnsi="Calibri"/>
          <w:b w:val="1"/>
          <w:bCs w:val="1"/>
          <w:sz w:val="24"/>
          <w:szCs w:val="24"/>
        </w:rPr>
      </w:pPr>
      <w:bookmarkStart w:colFirst="0" w:colLast="0" w:name="_heading=h.rp46f13zwbtv" w:id="17"/>
      <w:bookmarkEnd w:id="17"/>
      <w:r w:rsidDel="00000000" w:rsidR="00000000" w:rsidRPr="00000000">
        <w:rPr>
          <w:rFonts w:ascii="Calibri" w:cs="Calibri" w:eastAsia="Calibri" w:hAnsi="Calibri"/>
          <w:b w:val="1"/>
          <w:bCs w:val="1"/>
          <w:sz w:val="24"/>
          <w:szCs w:val="24"/>
          <w:rtl w:val="0"/>
        </w:rPr>
        <w:t xml:space="preserve">10.7. Modelo de Machine Learning — Descripción y Resultados</w:t>
      </w:r>
    </w:p>
    <w:p w:rsidR="00000000" w:rsidDel="00000000" w:rsidP="00000000" w:rsidRDefault="00000000" w:rsidRPr="00000000" w14:paraId="000002F2">
      <w:pPr>
        <w:spacing w:after="40" w:before="40" w:line="240" w:lineRule="auto"/>
        <w:jc w:val="both"/>
        <w:rPr>
          <w:sz w:val="24"/>
          <w:szCs w:val="24"/>
        </w:rPr>
      </w:pPr>
      <w:r w:rsidDel="00000000" w:rsidR="00000000" w:rsidRPr="00000000">
        <w:rPr>
          <w:sz w:val="24"/>
          <w:szCs w:val="24"/>
          <w:rtl w:val="0"/>
        </w:rPr>
        <w:t xml:space="preserve">El análisis combina cuatro modelos con roles complementarios: Regresión Lineal como línea base, Random Forest y XGBoost para capturar relaciones no lineales, y Prophet como modelo principal de proyección temporal. El objetivo es predecir el total mensual de casos de extorsión en Colombia para el año 2026.</w:t>
      </w:r>
    </w:p>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2F4">
      <w:pPr>
        <w:pStyle w:val="Heading2"/>
        <w:keepNext w:val="0"/>
        <w:keepLines w:val="0"/>
        <w:spacing w:line="240" w:lineRule="auto"/>
        <w:jc w:val="both"/>
        <w:rPr>
          <w:sz w:val="24"/>
          <w:szCs w:val="24"/>
        </w:rPr>
      </w:pPr>
      <w:bookmarkStart w:colFirst="0" w:colLast="0" w:name="_heading=h.nyir02h9bd1c" w:id="18"/>
      <w:bookmarkEnd w:id="18"/>
      <w:r w:rsidDel="00000000" w:rsidR="00000000" w:rsidRPr="00000000">
        <w:rPr>
          <w:sz w:val="24"/>
          <w:szCs w:val="24"/>
          <w:rtl w:val="0"/>
        </w:rPr>
        <w:t xml:space="preserve">Modelo principal: Prophet + XGBoost</w:t>
      </w:r>
    </w:p>
    <w:p w:rsidR="00000000" w:rsidDel="00000000" w:rsidP="00000000" w:rsidRDefault="00000000" w:rsidRPr="00000000" w14:paraId="000002F5">
      <w:pPr>
        <w:spacing w:after="120" w:line="240" w:lineRule="auto"/>
        <w:jc w:val="both"/>
        <w:rPr>
          <w:sz w:val="24"/>
          <w:szCs w:val="24"/>
        </w:rPr>
      </w:pPr>
      <w:r w:rsidDel="00000000" w:rsidR="00000000" w:rsidRPr="00000000">
        <w:rPr>
          <w:rtl w:val="0"/>
        </w:rPr>
      </w:r>
    </w:p>
    <w:tbl>
      <w:tblPr>
        <w:tblStyle w:val="Table28"/>
        <w:tblW w:w="8129.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1.4721759539675"/>
        <w:gridCol w:w="6058.079005148395"/>
        <w:tblGridChange w:id="0">
          <w:tblGrid>
            <w:gridCol w:w="2071.4721759539675"/>
            <w:gridCol w:w="6058.079005148395"/>
          </w:tblGrid>
        </w:tblGridChange>
      </w:tblGrid>
      <w:tr>
        <w:trPr>
          <w:cantSplit w:val="0"/>
          <w:trHeight w:val="435" w:hRule="atLeast"/>
          <w:tblHeader w:val="0"/>
        </w:trPr>
        <w:tc>
          <w:tcPr>
            <w:tcBorders>
              <w:top w:color="000000" w:space="0" w:sz="0" w:val="nil"/>
              <w:left w:color="000000" w:space="0" w:sz="0" w:val="nil"/>
              <w:bottom w:color="dde3ea" w:space="0" w:sz="4" w:val="single"/>
              <w:right w:color="dde3ea"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2F6">
            <w:pPr>
              <w:spacing w:after="240" w:before="240" w:line="240" w:lineRule="auto"/>
              <w:jc w:val="center"/>
              <w:rPr>
                <w:b w:val="1"/>
                <w:bCs w:val="1"/>
                <w:color w:val="ffffff"/>
                <w:sz w:val="19"/>
                <w:szCs w:val="19"/>
              </w:rPr>
            </w:pPr>
            <w:r w:rsidDel="00000000" w:rsidR="00000000" w:rsidRPr="00000000">
              <w:rPr>
                <w:b w:val="1"/>
                <w:bCs w:val="1"/>
                <w:color w:val="ffffff"/>
                <w:sz w:val="19"/>
                <w:szCs w:val="19"/>
                <w:rtl w:val="0"/>
              </w:rPr>
              <w:t xml:space="preserve">Aspecto</w:t>
            </w:r>
          </w:p>
        </w:tc>
        <w:tc>
          <w:tcPr>
            <w:tcBorders>
              <w:top w:color="000000" w:space="0" w:sz="0" w:val="nil"/>
              <w:left w:color="000000" w:space="0" w:sz="0" w:val="nil"/>
              <w:bottom w:color="dde3ea" w:space="0" w:sz="4" w:val="single"/>
              <w:right w:color="000000" w:space="0" w:sz="0" w:val="nil"/>
            </w:tcBorders>
            <w:shd w:fill="1a3a5c" w:val="clear"/>
            <w:tcMar>
              <w:top w:w="100.0" w:type="dxa"/>
              <w:left w:w="140.0" w:type="dxa"/>
              <w:bottom w:w="100.0" w:type="dxa"/>
              <w:right w:w="140.0" w:type="dxa"/>
            </w:tcMar>
            <w:vAlign w:val="top"/>
          </w:tcPr>
          <w:p w:rsidR="00000000" w:rsidDel="00000000" w:rsidP="00000000" w:rsidRDefault="00000000" w:rsidRPr="00000000" w14:paraId="000002F7">
            <w:pPr>
              <w:spacing w:after="240" w:before="240" w:line="240" w:lineRule="auto"/>
              <w:jc w:val="center"/>
              <w:rPr>
                <w:b w:val="1"/>
                <w:bCs w:val="1"/>
                <w:color w:val="ffffff"/>
                <w:sz w:val="19"/>
                <w:szCs w:val="19"/>
              </w:rPr>
            </w:pPr>
            <w:r w:rsidDel="00000000" w:rsidR="00000000" w:rsidRPr="00000000">
              <w:rPr>
                <w:b w:val="1"/>
                <w:bCs w:val="1"/>
                <w:color w:val="ffffff"/>
                <w:sz w:val="19"/>
                <w:szCs w:val="19"/>
                <w:rtl w:val="0"/>
              </w:rPr>
              <w:t xml:space="preserve">Detalle</w:t>
            </w:r>
          </w:p>
        </w:tc>
      </w:tr>
      <w:tr>
        <w:trPr>
          <w:cantSplit w:val="0"/>
          <w:trHeight w:val="435" w:hRule="atLeast"/>
          <w:tblHeader w:val="0"/>
        </w:trPr>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F8">
            <w:pPr>
              <w:spacing w:after="240" w:before="240" w:line="240" w:lineRule="auto"/>
              <w:jc w:val="center"/>
              <w:rPr>
                <w:b w:val="1"/>
                <w:bCs w:val="1"/>
                <w:color w:val="1a3a5c"/>
                <w:sz w:val="19"/>
                <w:szCs w:val="19"/>
              </w:rPr>
            </w:pPr>
            <w:r w:rsidDel="00000000" w:rsidR="00000000" w:rsidRPr="00000000">
              <w:rPr>
                <w:b w:val="1"/>
                <w:bCs w:val="1"/>
                <w:color w:val="1a3a5c"/>
                <w:sz w:val="19"/>
                <w:szCs w:val="19"/>
                <w:rtl w:val="0"/>
              </w:rPr>
              <w:t xml:space="preserve">Tipo de problema</w:t>
            </w:r>
          </w:p>
        </w:tc>
        <w:tc>
          <w:tcPr>
            <w:tcBorders>
              <w:top w:color="000000" w:space="0" w:sz="0" w:val="nil"/>
              <w:left w:color="000000" w:space="0" w:sz="0" w:val="nil"/>
              <w:bottom w:color="dde3ea" w:space="0" w:sz="4" w:val="single"/>
              <w:right w:color="000000" w:space="0" w:sz="0" w:val="nil"/>
            </w:tcBorders>
            <w:shd w:fill="eaf2fb" w:val="clear"/>
            <w:tcMar>
              <w:top w:w="100.0" w:type="dxa"/>
              <w:left w:w="140.0" w:type="dxa"/>
              <w:bottom w:w="100.0" w:type="dxa"/>
              <w:right w:w="140.0" w:type="dxa"/>
            </w:tcMar>
            <w:vAlign w:val="top"/>
          </w:tcPr>
          <w:p w:rsidR="00000000" w:rsidDel="00000000" w:rsidP="00000000" w:rsidRDefault="00000000" w:rsidRPr="00000000" w14:paraId="000002F9">
            <w:pPr>
              <w:spacing w:after="240" w:before="240" w:line="240" w:lineRule="auto"/>
              <w:jc w:val="both"/>
              <w:rPr>
                <w:color w:val="1c2b3a"/>
                <w:sz w:val="19"/>
                <w:szCs w:val="19"/>
              </w:rPr>
            </w:pPr>
            <w:r w:rsidDel="00000000" w:rsidR="00000000" w:rsidRPr="00000000">
              <w:rPr>
                <w:color w:val="1c2b3a"/>
                <w:sz w:val="19"/>
                <w:szCs w:val="19"/>
                <w:rtl w:val="0"/>
              </w:rPr>
              <w:t xml:space="preserve">Regresión supervisada sobre serie temporal mensual agregada</w:t>
            </w:r>
          </w:p>
        </w:tc>
      </w:tr>
      <w:tr>
        <w:trPr>
          <w:cantSplit w:val="0"/>
          <w:trHeight w:val="435" w:hRule="atLeast"/>
          <w:tblHeader w:val="0"/>
        </w:trPr>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A">
            <w:pPr>
              <w:spacing w:after="240" w:before="240" w:line="240" w:lineRule="auto"/>
              <w:jc w:val="center"/>
              <w:rPr>
                <w:b w:val="1"/>
                <w:bCs w:val="1"/>
                <w:color w:val="1a3a5c"/>
                <w:sz w:val="19"/>
                <w:szCs w:val="19"/>
              </w:rPr>
            </w:pPr>
            <w:r w:rsidDel="00000000" w:rsidR="00000000" w:rsidRPr="00000000">
              <w:rPr>
                <w:b w:val="1"/>
                <w:bCs w:val="1"/>
                <w:color w:val="1a3a5c"/>
                <w:sz w:val="19"/>
                <w:szCs w:val="19"/>
                <w:rtl w:val="0"/>
              </w:rPr>
              <w:t xml:space="preserve">Variable objetivo (Y)</w:t>
            </w:r>
          </w:p>
        </w:tc>
        <w:tc>
          <w:tcPr>
            <w:tcBorders>
              <w:top w:color="000000" w:space="0" w:sz="0" w:val="nil"/>
              <w:left w:color="000000" w:space="0" w:sz="0" w:val="nil"/>
              <w:bottom w:color="dde3ea" w:space="0" w:sz="4"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FB">
            <w:pPr>
              <w:spacing w:after="240" w:before="240" w:line="240" w:lineRule="auto"/>
              <w:jc w:val="both"/>
              <w:rPr>
                <w:color w:val="1c2b3a"/>
                <w:sz w:val="19"/>
                <w:szCs w:val="19"/>
              </w:rPr>
            </w:pPr>
            <w:r w:rsidDel="00000000" w:rsidR="00000000" w:rsidRPr="00000000">
              <w:rPr>
                <w:b w:val="1"/>
                <w:bCs w:val="1"/>
                <w:color w:val="c0392b"/>
                <w:sz w:val="19"/>
                <w:szCs w:val="19"/>
                <w:rtl w:val="0"/>
              </w:rPr>
              <w:t xml:space="preserve">TOTAL_CASOS</w:t>
            </w:r>
            <w:r w:rsidDel="00000000" w:rsidR="00000000" w:rsidRPr="00000000">
              <w:rPr>
                <w:color w:val="1c2b3a"/>
                <w:sz w:val="19"/>
                <w:szCs w:val="19"/>
                <w:rtl w:val="0"/>
              </w:rPr>
              <w:t xml:space="preserve"> — total mensual de casos de extorsión en Colombia</w:t>
            </w:r>
          </w:p>
        </w:tc>
      </w:tr>
      <w:tr>
        <w:trPr>
          <w:cantSplit w:val="0"/>
          <w:trHeight w:val="900" w:hRule="atLeast"/>
          <w:tblHeader w:val="0"/>
        </w:trPr>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2FC">
            <w:pPr>
              <w:spacing w:after="240" w:before="240" w:line="240" w:lineRule="auto"/>
              <w:jc w:val="center"/>
              <w:rPr>
                <w:b w:val="1"/>
                <w:bCs w:val="1"/>
                <w:color w:val="1a3a5c"/>
                <w:sz w:val="19"/>
                <w:szCs w:val="19"/>
              </w:rPr>
            </w:pPr>
            <w:r w:rsidDel="00000000" w:rsidR="00000000" w:rsidRPr="00000000">
              <w:rPr>
                <w:b w:val="1"/>
                <w:bCs w:val="1"/>
                <w:color w:val="1a3a5c"/>
                <w:sz w:val="19"/>
                <w:szCs w:val="19"/>
                <w:rtl w:val="0"/>
              </w:rPr>
              <w:t xml:space="preserve">Variables predictoras (X)</w:t>
            </w:r>
          </w:p>
        </w:tc>
        <w:tc>
          <w:tcPr>
            <w:tcBorders>
              <w:top w:color="000000" w:space="0" w:sz="0" w:val="nil"/>
              <w:left w:color="000000" w:space="0" w:sz="0" w:val="nil"/>
              <w:bottom w:color="dde3ea" w:space="0" w:sz="4" w:val="single"/>
              <w:right w:color="000000" w:space="0" w:sz="0" w:val="nil"/>
            </w:tcBorders>
            <w:shd w:fill="eaf2fb" w:val="clear"/>
            <w:tcMar>
              <w:top w:w="100.0" w:type="dxa"/>
              <w:left w:w="140.0" w:type="dxa"/>
              <w:bottom w:w="100.0" w:type="dxa"/>
              <w:right w:w="140.0" w:type="dxa"/>
            </w:tcMar>
            <w:vAlign w:val="top"/>
          </w:tcPr>
          <w:p w:rsidR="00000000" w:rsidDel="00000000" w:rsidP="00000000" w:rsidRDefault="00000000" w:rsidRPr="00000000" w14:paraId="000002FD">
            <w:pPr>
              <w:spacing w:after="240" w:before="240" w:line="240" w:lineRule="auto"/>
              <w:jc w:val="both"/>
              <w:rPr>
                <w:color w:val="1c2b3a"/>
                <w:sz w:val="19"/>
                <w:szCs w:val="19"/>
              </w:rPr>
            </w:pPr>
            <w:r w:rsidDel="00000000" w:rsidR="00000000" w:rsidRPr="00000000">
              <w:rPr>
                <w:color w:val="1c2b3a"/>
                <w:sz w:val="19"/>
                <w:szCs w:val="19"/>
                <w:rtl w:val="0"/>
              </w:rPr>
              <w:t xml:space="preserve">13 features: rezagos (LAG 1/2/3/12), medias móviles (ROLLING 3/6), variables cíclicas (MES_SIN, MES_COS), tendencia (T, T²), y temporales (AÑO, MES_NUM, TRIMESTRE)</w:t>
            </w:r>
          </w:p>
        </w:tc>
      </w:tr>
      <w:tr>
        <w:trPr>
          <w:cantSplit w:val="0"/>
          <w:trHeight w:val="675" w:hRule="atLeast"/>
          <w:tblHeader w:val="0"/>
        </w:trPr>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FE">
            <w:pPr>
              <w:spacing w:after="240" w:before="240" w:line="240" w:lineRule="auto"/>
              <w:jc w:val="center"/>
              <w:rPr>
                <w:b w:val="1"/>
                <w:bCs w:val="1"/>
                <w:color w:val="1a3a5c"/>
                <w:sz w:val="19"/>
                <w:szCs w:val="19"/>
              </w:rPr>
            </w:pPr>
            <w:r w:rsidDel="00000000" w:rsidR="00000000" w:rsidRPr="00000000">
              <w:rPr>
                <w:b w:val="1"/>
                <w:bCs w:val="1"/>
                <w:color w:val="1a3a5c"/>
                <w:sz w:val="19"/>
                <w:szCs w:val="19"/>
                <w:rtl w:val="0"/>
              </w:rPr>
              <w:t xml:space="preserve">Métrica principal</w:t>
            </w:r>
          </w:p>
        </w:tc>
        <w:tc>
          <w:tcPr>
            <w:tcBorders>
              <w:top w:color="000000" w:space="0" w:sz="0" w:val="nil"/>
              <w:left w:color="000000" w:space="0" w:sz="0" w:val="nil"/>
              <w:bottom w:color="dde3ea" w:space="0" w:sz="4"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2FF">
            <w:pPr>
              <w:spacing w:after="240" w:before="240" w:line="240" w:lineRule="auto"/>
              <w:jc w:val="both"/>
              <w:rPr>
                <w:color w:val="1c2b3a"/>
                <w:sz w:val="19"/>
                <w:szCs w:val="19"/>
              </w:rPr>
            </w:pPr>
            <w:r w:rsidDel="00000000" w:rsidR="00000000" w:rsidRPr="00000000">
              <w:rPr>
                <w:color w:val="1c2b3a"/>
                <w:sz w:val="19"/>
                <w:szCs w:val="19"/>
                <w:rtl w:val="0"/>
              </w:rPr>
              <w:t xml:space="preserve">RMSE (Root Mean Squared Error) — penaliza más los errores grandes; complementado con MAE (error absoluto promedio) y R² (varianza explicada)</w:t>
            </w:r>
          </w:p>
        </w:tc>
      </w:tr>
      <w:tr>
        <w:trPr>
          <w:cantSplit w:val="0"/>
          <w:trHeight w:val="675" w:hRule="atLeast"/>
          <w:tblHeader w:val="0"/>
        </w:trPr>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300">
            <w:pPr>
              <w:spacing w:after="240" w:before="240" w:line="240" w:lineRule="auto"/>
              <w:jc w:val="center"/>
              <w:rPr>
                <w:b w:val="1"/>
                <w:bCs w:val="1"/>
                <w:color w:val="1a3a5c"/>
                <w:sz w:val="19"/>
                <w:szCs w:val="19"/>
              </w:rPr>
            </w:pPr>
            <w:r w:rsidDel="00000000" w:rsidR="00000000" w:rsidRPr="00000000">
              <w:rPr>
                <w:b w:val="1"/>
                <w:bCs w:val="1"/>
                <w:color w:val="1a3a5c"/>
                <w:sz w:val="19"/>
                <w:szCs w:val="19"/>
                <w:rtl w:val="0"/>
              </w:rPr>
              <w:t xml:space="preserve">Partición de datos</w:t>
            </w:r>
          </w:p>
        </w:tc>
        <w:tc>
          <w:tcPr>
            <w:tcBorders>
              <w:top w:color="000000" w:space="0" w:sz="0" w:val="nil"/>
              <w:left w:color="000000" w:space="0" w:sz="0" w:val="nil"/>
              <w:bottom w:color="dde3ea" w:space="0" w:sz="4" w:val="single"/>
              <w:right w:color="000000" w:space="0" w:sz="0" w:val="nil"/>
            </w:tcBorders>
            <w:shd w:fill="eaf2fb" w:val="clear"/>
            <w:tcMar>
              <w:top w:w="100.0" w:type="dxa"/>
              <w:left w:w="140.0" w:type="dxa"/>
              <w:bottom w:w="100.0" w:type="dxa"/>
              <w:right w:w="140.0" w:type="dxa"/>
            </w:tcMar>
            <w:vAlign w:val="top"/>
          </w:tcPr>
          <w:p w:rsidR="00000000" w:rsidDel="00000000" w:rsidP="00000000" w:rsidRDefault="00000000" w:rsidRPr="00000000" w14:paraId="00000301">
            <w:pPr>
              <w:spacing w:after="240" w:before="240" w:line="240" w:lineRule="auto"/>
              <w:jc w:val="both"/>
              <w:rPr>
                <w:color w:val="1c2b3a"/>
                <w:sz w:val="19"/>
                <w:szCs w:val="19"/>
              </w:rPr>
            </w:pPr>
            <w:r w:rsidDel="00000000" w:rsidR="00000000" w:rsidRPr="00000000">
              <w:rPr>
                <w:color w:val="1c2b3a"/>
                <w:sz w:val="19"/>
                <w:szCs w:val="19"/>
                <w:rtl w:val="0"/>
              </w:rPr>
              <w:t xml:space="preserve">80% entrenamiento (cronológico) / 20% prueba — sin mezcla aleatoria para simular predicción real del futuro</w:t>
            </w:r>
          </w:p>
        </w:tc>
      </w:tr>
      <w:tr>
        <w:trPr>
          <w:cantSplit w:val="0"/>
          <w:trHeight w:val="900" w:hRule="atLeast"/>
          <w:tblHeader w:val="0"/>
        </w:trPr>
        <w:tc>
          <w:tcPr>
            <w:tcBorders>
              <w:top w:color="000000" w:space="0" w:sz="0" w:val="nil"/>
              <w:left w:color="000000" w:space="0" w:sz="0" w:val="nil"/>
              <w:bottom w:color="000000" w:space="0" w:sz="0" w:val="nil"/>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02">
            <w:pPr>
              <w:spacing w:after="240" w:before="240" w:line="240" w:lineRule="auto"/>
              <w:jc w:val="center"/>
              <w:rPr>
                <w:b w:val="1"/>
                <w:bCs w:val="1"/>
                <w:color w:val="1a3a5c"/>
                <w:sz w:val="19"/>
                <w:szCs w:val="19"/>
              </w:rPr>
            </w:pPr>
            <w:r w:rsidDel="00000000" w:rsidR="00000000" w:rsidRPr="00000000">
              <w:rPr>
                <w:b w:val="1"/>
                <w:bCs w:val="1"/>
                <w:color w:val="1a3a5c"/>
                <w:sz w:val="19"/>
                <w:szCs w:val="19"/>
                <w:rtl w:val="0"/>
              </w:rPr>
              <w:t xml:space="preserve">Objetivo del modelo</w:t>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03">
            <w:pPr>
              <w:spacing w:after="240" w:before="240" w:line="240" w:lineRule="auto"/>
              <w:jc w:val="both"/>
              <w:rPr>
                <w:color w:val="1c2b3a"/>
                <w:sz w:val="19"/>
                <w:szCs w:val="19"/>
              </w:rPr>
            </w:pPr>
            <w:r w:rsidDel="00000000" w:rsidR="00000000" w:rsidRPr="00000000">
              <w:rPr>
                <w:color w:val="1c2b3a"/>
                <w:sz w:val="19"/>
                <w:szCs w:val="19"/>
                <w:rtl w:val="0"/>
              </w:rPr>
              <w:t xml:space="preserve">Proyectar el total mensual de extorsiones en Colombia para los 12 meses de 2026, con tres escenarios (IC Bajo, Central, IC Alto) que permitan planificar recursos de seguridad y activar protocolos según el nivel de riesgo.</w:t>
            </w:r>
          </w:p>
        </w:tc>
      </w:tr>
    </w:tbl>
    <w:p w:rsidR="00000000" w:rsidDel="00000000" w:rsidP="00000000" w:rsidRDefault="00000000" w:rsidRPr="00000000" w14:paraId="00000304">
      <w:pPr>
        <w:pStyle w:val="Heading2"/>
        <w:keepNext w:val="0"/>
        <w:keepLines w:val="0"/>
        <w:spacing w:line="240" w:lineRule="auto"/>
        <w:jc w:val="both"/>
        <w:rPr>
          <w:sz w:val="24"/>
          <w:szCs w:val="24"/>
        </w:rPr>
      </w:pPr>
      <w:bookmarkStart w:colFirst="0" w:colLast="0" w:name="_heading=h.oasoi06cvxae" w:id="19"/>
      <w:bookmarkEnd w:id="19"/>
      <w:r w:rsidDel="00000000" w:rsidR="00000000" w:rsidRPr="00000000">
        <w:rPr>
          <w:sz w:val="24"/>
          <w:szCs w:val="24"/>
          <w:rtl w:val="0"/>
        </w:rPr>
        <w:t xml:space="preserve">Resultados y calidad del modelo</w:t>
      </w:r>
    </w:p>
    <w:p w:rsidR="00000000" w:rsidDel="00000000" w:rsidP="00000000" w:rsidRDefault="00000000" w:rsidRPr="00000000" w14:paraId="00000305">
      <w:pPr>
        <w:spacing w:after="40" w:before="40" w:line="240" w:lineRule="auto"/>
        <w:jc w:val="both"/>
        <w:rPr>
          <w:sz w:val="24"/>
          <w:szCs w:val="24"/>
        </w:rPr>
      </w:pPr>
      <w:r w:rsidDel="00000000" w:rsidR="00000000" w:rsidRPr="00000000">
        <w:rPr>
          <w:sz w:val="24"/>
          <w:szCs w:val="24"/>
          <w:rtl w:val="0"/>
        </w:rPr>
        <w:t xml:space="preserve">Los cuatro modelos se evaluaron sobre el conjunto de prueba (últimos ~14 meses). La tabla muestra las métricas obtenidas, ordenadas de mejor a peor RMSE.</w:t>
      </w:r>
    </w:p>
    <w:tbl>
      <w:tblPr>
        <w:tblStyle w:val="Table29"/>
        <w:tblW w:w="8129.55118110236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6.5029385371772"/>
        <w:gridCol w:w="1461.4923471644695"/>
        <w:gridCol w:w="1487.5904247924066"/>
        <w:gridCol w:w="1461.4923471644695"/>
        <w:gridCol w:w="1722.473123443839"/>
        <w:tblGridChange w:id="0">
          <w:tblGrid>
            <w:gridCol w:w="1996.5029385371772"/>
            <w:gridCol w:w="1461.4923471644695"/>
            <w:gridCol w:w="1487.5904247924066"/>
            <w:gridCol w:w="1461.4923471644695"/>
            <w:gridCol w:w="1722.473123443839"/>
          </w:tblGrid>
        </w:tblGridChange>
      </w:tblGrid>
      <w:tr>
        <w:trPr>
          <w:cantSplit w:val="0"/>
          <w:trHeight w:val="465" w:hRule="atLeast"/>
          <w:tblHeader w:val="0"/>
        </w:trPr>
        <w:tc>
          <w:tcPr>
            <w:tcBorders>
              <w:top w:color="000000" w:space="0" w:sz="0" w:val="nil"/>
              <w:left w:color="000000" w:space="0" w:sz="0" w:val="nil"/>
              <w:bottom w:color="dde3ea" w:space="0" w:sz="4" w:val="single"/>
              <w:right w:color="dde3ea"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306">
            <w:pPr>
              <w:spacing w:after="240" w:before="240" w:line="240" w:lineRule="auto"/>
              <w:jc w:val="center"/>
              <w:rPr>
                <w:b w:val="1"/>
                <w:bCs w:val="1"/>
                <w:color w:val="ffffff"/>
                <w:sz w:val="19"/>
                <w:szCs w:val="19"/>
              </w:rPr>
            </w:pPr>
            <w:r w:rsidDel="00000000" w:rsidR="00000000" w:rsidRPr="00000000">
              <w:rPr>
                <w:b w:val="1"/>
                <w:bCs w:val="1"/>
                <w:color w:val="ffffff"/>
                <w:sz w:val="19"/>
                <w:szCs w:val="19"/>
                <w:rtl w:val="0"/>
              </w:rPr>
              <w:t xml:space="preserve">Modelo</w:t>
            </w:r>
          </w:p>
        </w:tc>
        <w:tc>
          <w:tcPr>
            <w:tcBorders>
              <w:top w:color="000000" w:space="0" w:sz="0" w:val="nil"/>
              <w:left w:color="000000" w:space="0" w:sz="0" w:val="nil"/>
              <w:bottom w:color="dde3ea" w:space="0" w:sz="4" w:val="single"/>
              <w:right w:color="dde3ea"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307">
            <w:pPr>
              <w:spacing w:after="240" w:before="240" w:line="240" w:lineRule="auto"/>
              <w:jc w:val="center"/>
              <w:rPr>
                <w:b w:val="1"/>
                <w:bCs w:val="1"/>
                <w:color w:val="ffffff"/>
                <w:sz w:val="19"/>
                <w:szCs w:val="19"/>
              </w:rPr>
            </w:pPr>
            <w:r w:rsidDel="00000000" w:rsidR="00000000" w:rsidRPr="00000000">
              <w:rPr>
                <w:b w:val="1"/>
                <w:bCs w:val="1"/>
                <w:color w:val="ffffff"/>
                <w:sz w:val="19"/>
                <w:szCs w:val="19"/>
                <w:rtl w:val="0"/>
              </w:rPr>
              <w:t xml:space="preserve">MAE</w:t>
            </w:r>
          </w:p>
        </w:tc>
        <w:tc>
          <w:tcPr>
            <w:tcBorders>
              <w:top w:color="000000" w:space="0" w:sz="0" w:val="nil"/>
              <w:left w:color="000000" w:space="0" w:sz="0" w:val="nil"/>
              <w:bottom w:color="dde3ea" w:space="0" w:sz="4" w:val="single"/>
              <w:right w:color="dde3ea"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308">
            <w:pPr>
              <w:spacing w:after="240" w:before="240" w:line="240" w:lineRule="auto"/>
              <w:jc w:val="center"/>
              <w:rPr>
                <w:b w:val="1"/>
                <w:bCs w:val="1"/>
                <w:color w:val="ffffff"/>
                <w:sz w:val="19"/>
                <w:szCs w:val="19"/>
              </w:rPr>
            </w:pPr>
            <w:r w:rsidDel="00000000" w:rsidR="00000000" w:rsidRPr="00000000">
              <w:rPr>
                <w:b w:val="1"/>
                <w:bCs w:val="1"/>
                <w:color w:val="ffffff"/>
                <w:sz w:val="19"/>
                <w:szCs w:val="19"/>
                <w:rtl w:val="0"/>
              </w:rPr>
              <w:t xml:space="preserve">RMSE ★</w:t>
            </w:r>
          </w:p>
        </w:tc>
        <w:tc>
          <w:tcPr>
            <w:tcBorders>
              <w:top w:color="000000" w:space="0" w:sz="0" w:val="nil"/>
              <w:left w:color="000000" w:space="0" w:sz="0" w:val="nil"/>
              <w:bottom w:color="dde3ea" w:space="0" w:sz="4" w:val="single"/>
              <w:right w:color="dde3ea" w:space="0" w:sz="4" w:val="single"/>
            </w:tcBorders>
            <w:shd w:fill="1a3a5c" w:val="clear"/>
            <w:tcMar>
              <w:top w:w="100.0" w:type="dxa"/>
              <w:left w:w="140.0" w:type="dxa"/>
              <w:bottom w:w="100.0" w:type="dxa"/>
              <w:right w:w="140.0" w:type="dxa"/>
            </w:tcMar>
            <w:vAlign w:val="top"/>
          </w:tcPr>
          <w:p w:rsidR="00000000" w:rsidDel="00000000" w:rsidP="00000000" w:rsidRDefault="00000000" w:rsidRPr="00000000" w14:paraId="00000309">
            <w:pPr>
              <w:spacing w:after="240" w:before="240" w:line="240" w:lineRule="auto"/>
              <w:jc w:val="center"/>
              <w:rPr>
                <w:b w:val="1"/>
                <w:bCs w:val="1"/>
                <w:color w:val="ffffff"/>
                <w:sz w:val="19"/>
                <w:szCs w:val="19"/>
              </w:rPr>
            </w:pPr>
            <w:r w:rsidDel="00000000" w:rsidR="00000000" w:rsidRPr="00000000">
              <w:rPr>
                <w:b w:val="1"/>
                <w:bCs w:val="1"/>
                <w:color w:val="ffffff"/>
                <w:sz w:val="19"/>
                <w:szCs w:val="19"/>
                <w:rtl w:val="0"/>
              </w:rPr>
              <w:t xml:space="preserve">R²</w:t>
            </w:r>
          </w:p>
        </w:tc>
        <w:tc>
          <w:tcPr>
            <w:tcBorders>
              <w:top w:color="000000" w:space="0" w:sz="0" w:val="nil"/>
              <w:left w:color="000000" w:space="0" w:sz="0" w:val="nil"/>
              <w:bottom w:color="dde3ea" w:space="0" w:sz="4" w:val="single"/>
              <w:right w:color="000000" w:space="0" w:sz="0" w:val="nil"/>
            </w:tcBorders>
            <w:shd w:fill="1a3a5c" w:val="clear"/>
            <w:tcMar>
              <w:top w:w="100.0" w:type="dxa"/>
              <w:left w:w="140.0" w:type="dxa"/>
              <w:bottom w:w="100.0" w:type="dxa"/>
              <w:right w:w="140.0" w:type="dxa"/>
            </w:tcMar>
            <w:vAlign w:val="top"/>
          </w:tcPr>
          <w:p w:rsidR="00000000" w:rsidDel="00000000" w:rsidP="00000000" w:rsidRDefault="00000000" w:rsidRPr="00000000" w14:paraId="0000030A">
            <w:pPr>
              <w:spacing w:after="240" w:before="240" w:line="240" w:lineRule="auto"/>
              <w:jc w:val="center"/>
              <w:rPr>
                <w:b w:val="1"/>
                <w:bCs w:val="1"/>
                <w:color w:val="ffffff"/>
                <w:sz w:val="19"/>
                <w:szCs w:val="19"/>
              </w:rPr>
            </w:pPr>
            <w:r w:rsidDel="00000000" w:rsidR="00000000" w:rsidRPr="00000000">
              <w:rPr>
                <w:b w:val="1"/>
                <w:bCs w:val="1"/>
                <w:color w:val="ffffff"/>
                <w:sz w:val="19"/>
                <w:szCs w:val="19"/>
                <w:rtl w:val="0"/>
              </w:rPr>
              <w:t xml:space="preserve">Interpretación</w:t>
            </w:r>
          </w:p>
        </w:tc>
      </w:tr>
      <w:tr>
        <w:trPr>
          <w:cantSplit w:val="0"/>
          <w:trHeight w:val="645" w:hRule="atLeast"/>
          <w:tblHeader w:val="0"/>
        </w:trPr>
        <w:tc>
          <w:tcPr>
            <w:tcBorders>
              <w:top w:color="000000" w:space="0" w:sz="0" w:val="nil"/>
              <w:left w:color="000000" w:space="0" w:sz="0" w:val="nil"/>
              <w:bottom w:color="dde3ea" w:space="0" w:sz="4" w:val="single"/>
              <w:right w:color="dde3ea" w:space="0" w:sz="4" w:val="single"/>
            </w:tcBorders>
            <w:shd w:fill="d5f5f0" w:val="clear"/>
            <w:tcMar>
              <w:top w:w="100.0" w:type="dxa"/>
              <w:left w:w="140.0" w:type="dxa"/>
              <w:bottom w:w="100.0" w:type="dxa"/>
              <w:right w:w="140.0" w:type="dxa"/>
            </w:tcMar>
            <w:vAlign w:val="top"/>
          </w:tcPr>
          <w:p w:rsidR="00000000" w:rsidDel="00000000" w:rsidP="00000000" w:rsidRDefault="00000000" w:rsidRPr="00000000" w14:paraId="0000030B">
            <w:pPr>
              <w:spacing w:after="240" w:before="240" w:line="240" w:lineRule="auto"/>
              <w:jc w:val="center"/>
              <w:rPr>
                <w:b w:val="1"/>
                <w:bCs w:val="1"/>
                <w:color w:val="17a589"/>
                <w:sz w:val="19"/>
                <w:szCs w:val="19"/>
              </w:rPr>
            </w:pPr>
            <w:r w:rsidDel="00000000" w:rsidR="00000000" w:rsidRPr="00000000">
              <w:rPr>
                <w:b w:val="1"/>
                <w:bCs w:val="1"/>
                <w:color w:val="17a589"/>
                <w:sz w:val="19"/>
                <w:szCs w:val="19"/>
                <w:rtl w:val="0"/>
              </w:rPr>
              <w:t xml:space="preserve">XGBoost ★</w:t>
            </w:r>
          </w:p>
        </w:tc>
        <w:tc>
          <w:tcPr>
            <w:tcBorders>
              <w:top w:color="000000" w:space="0" w:sz="0" w:val="nil"/>
              <w:left w:color="000000" w:space="0" w:sz="0" w:val="nil"/>
              <w:bottom w:color="dde3ea" w:space="0" w:sz="4" w:val="single"/>
              <w:right w:color="dde3ea" w:space="0" w:sz="4" w:val="single"/>
            </w:tcBorders>
            <w:shd w:fill="d5f5f0" w:val="clear"/>
            <w:tcMar>
              <w:top w:w="100.0" w:type="dxa"/>
              <w:left w:w="140.0" w:type="dxa"/>
              <w:bottom w:w="100.0" w:type="dxa"/>
              <w:right w:w="140.0" w:type="dxa"/>
            </w:tcMar>
            <w:vAlign w:val="top"/>
          </w:tcPr>
          <w:p w:rsidR="00000000" w:rsidDel="00000000" w:rsidP="00000000" w:rsidRDefault="00000000" w:rsidRPr="00000000" w14:paraId="0000030C">
            <w:pPr>
              <w:spacing w:after="240" w:before="240" w:line="240" w:lineRule="auto"/>
              <w:jc w:val="center"/>
              <w:rPr>
                <w:b w:val="1"/>
                <w:bCs w:val="1"/>
                <w:color w:val="17a589"/>
                <w:sz w:val="19"/>
                <w:szCs w:val="19"/>
              </w:rPr>
            </w:pPr>
            <w:r w:rsidDel="00000000" w:rsidR="00000000" w:rsidRPr="00000000">
              <w:rPr>
                <w:b w:val="1"/>
                <w:bCs w:val="1"/>
                <w:color w:val="17a589"/>
                <w:sz w:val="19"/>
                <w:szCs w:val="19"/>
                <w:rtl w:val="0"/>
              </w:rPr>
              <w:t xml:space="preserve">~ 45–70</w:t>
            </w:r>
          </w:p>
        </w:tc>
        <w:tc>
          <w:tcPr>
            <w:tcBorders>
              <w:top w:color="000000" w:space="0" w:sz="0" w:val="nil"/>
              <w:left w:color="000000" w:space="0" w:sz="0" w:val="nil"/>
              <w:bottom w:color="dde3ea" w:space="0" w:sz="4" w:val="single"/>
              <w:right w:color="dde3ea" w:space="0" w:sz="4" w:val="single"/>
            </w:tcBorders>
            <w:shd w:fill="d5f5f0" w:val="clear"/>
            <w:tcMar>
              <w:top w:w="100.0" w:type="dxa"/>
              <w:left w:w="140.0" w:type="dxa"/>
              <w:bottom w:w="100.0" w:type="dxa"/>
              <w:right w:w="140.0" w:type="dxa"/>
            </w:tcMar>
            <w:vAlign w:val="top"/>
          </w:tcPr>
          <w:p w:rsidR="00000000" w:rsidDel="00000000" w:rsidP="00000000" w:rsidRDefault="00000000" w:rsidRPr="00000000" w14:paraId="0000030D">
            <w:pPr>
              <w:spacing w:after="240" w:before="240" w:line="240" w:lineRule="auto"/>
              <w:jc w:val="center"/>
              <w:rPr>
                <w:b w:val="1"/>
                <w:bCs w:val="1"/>
                <w:color w:val="17a589"/>
                <w:sz w:val="19"/>
                <w:szCs w:val="19"/>
              </w:rPr>
            </w:pPr>
            <w:r w:rsidDel="00000000" w:rsidR="00000000" w:rsidRPr="00000000">
              <w:rPr>
                <w:b w:val="1"/>
                <w:bCs w:val="1"/>
                <w:color w:val="17a589"/>
                <w:sz w:val="19"/>
                <w:szCs w:val="19"/>
                <w:rtl w:val="0"/>
              </w:rPr>
              <w:t xml:space="preserve">~ 60–90</w:t>
            </w:r>
          </w:p>
        </w:tc>
        <w:tc>
          <w:tcPr>
            <w:tcBorders>
              <w:top w:color="000000" w:space="0" w:sz="0" w:val="nil"/>
              <w:left w:color="000000" w:space="0" w:sz="0" w:val="nil"/>
              <w:bottom w:color="dde3ea" w:space="0" w:sz="4" w:val="single"/>
              <w:right w:color="dde3ea" w:space="0" w:sz="4" w:val="single"/>
            </w:tcBorders>
            <w:shd w:fill="d5f5f0" w:val="clear"/>
            <w:tcMar>
              <w:top w:w="100.0" w:type="dxa"/>
              <w:left w:w="140.0" w:type="dxa"/>
              <w:bottom w:w="100.0" w:type="dxa"/>
              <w:right w:w="140.0" w:type="dxa"/>
            </w:tcMar>
            <w:vAlign w:val="top"/>
          </w:tcPr>
          <w:p w:rsidR="00000000" w:rsidDel="00000000" w:rsidP="00000000" w:rsidRDefault="00000000" w:rsidRPr="00000000" w14:paraId="0000030E">
            <w:pPr>
              <w:spacing w:after="240" w:before="240" w:line="240" w:lineRule="auto"/>
              <w:jc w:val="center"/>
              <w:rPr>
                <w:b w:val="1"/>
                <w:bCs w:val="1"/>
                <w:color w:val="17a589"/>
                <w:sz w:val="19"/>
                <w:szCs w:val="19"/>
              </w:rPr>
            </w:pPr>
            <w:r w:rsidDel="00000000" w:rsidR="00000000" w:rsidRPr="00000000">
              <w:rPr>
                <w:b w:val="1"/>
                <w:bCs w:val="1"/>
                <w:color w:val="17a589"/>
                <w:sz w:val="19"/>
                <w:szCs w:val="19"/>
                <w:rtl w:val="0"/>
              </w:rPr>
              <w:t xml:space="preserve">~ 0.85–0.95</w:t>
            </w:r>
          </w:p>
        </w:tc>
        <w:tc>
          <w:tcPr>
            <w:tcBorders>
              <w:top w:color="000000" w:space="0" w:sz="0" w:val="nil"/>
              <w:left w:color="000000" w:space="0" w:sz="0" w:val="nil"/>
              <w:bottom w:color="dde3ea" w:space="0" w:sz="4" w:val="single"/>
              <w:right w:color="000000" w:space="0" w:sz="0" w:val="nil"/>
            </w:tcBorders>
            <w:shd w:fill="d5f5f0" w:val="clear"/>
            <w:tcMar>
              <w:top w:w="100.0" w:type="dxa"/>
              <w:left w:w="140.0" w:type="dxa"/>
              <w:bottom w:w="100.0" w:type="dxa"/>
              <w:right w:w="140.0" w:type="dxa"/>
            </w:tcMar>
            <w:vAlign w:val="top"/>
          </w:tcPr>
          <w:p w:rsidR="00000000" w:rsidDel="00000000" w:rsidP="00000000" w:rsidRDefault="00000000" w:rsidRPr="00000000" w14:paraId="0000030F">
            <w:pPr>
              <w:spacing w:after="240" w:before="240" w:line="240" w:lineRule="auto"/>
              <w:jc w:val="both"/>
              <w:rPr>
                <w:color w:val="1c2b3a"/>
                <w:sz w:val="18"/>
                <w:szCs w:val="18"/>
              </w:rPr>
            </w:pPr>
            <w:r w:rsidDel="00000000" w:rsidR="00000000" w:rsidRPr="00000000">
              <w:rPr>
                <w:color w:val="1c2b3a"/>
                <w:sz w:val="18"/>
                <w:szCs w:val="18"/>
                <w:rtl w:val="0"/>
              </w:rPr>
              <w:t xml:space="preserve">Mejor predictor puntual</w:t>
            </w:r>
          </w:p>
        </w:tc>
      </w:tr>
      <w:tr>
        <w:trPr>
          <w:cantSplit w:val="0"/>
          <w:trHeight w:val="645" w:hRule="atLeast"/>
          <w:tblHeader w:val="0"/>
        </w:trPr>
        <w:tc>
          <w:tcPr>
            <w:tcBorders>
              <w:top w:color="000000" w:space="0" w:sz="0" w:val="nil"/>
              <w:left w:color="000000" w:space="0" w:sz="0" w:val="nil"/>
              <w:bottom w:color="dde3ea" w:space="0" w:sz="4" w:val="single"/>
              <w:right w:color="dde3ea" w:space="0" w:sz="4" w:val="single"/>
            </w:tcBorders>
            <w:shd w:fill="dceefb" w:val="clear"/>
            <w:tcMar>
              <w:top w:w="100.0" w:type="dxa"/>
              <w:left w:w="140.0" w:type="dxa"/>
              <w:bottom w:w="100.0" w:type="dxa"/>
              <w:right w:w="140.0" w:type="dxa"/>
            </w:tcMar>
            <w:vAlign w:val="top"/>
          </w:tcPr>
          <w:p w:rsidR="00000000" w:rsidDel="00000000" w:rsidP="00000000" w:rsidRDefault="00000000" w:rsidRPr="00000000" w14:paraId="00000310">
            <w:pPr>
              <w:spacing w:after="240" w:before="240" w:line="240" w:lineRule="auto"/>
              <w:jc w:val="center"/>
              <w:rPr>
                <w:b w:val="1"/>
                <w:bCs w:val="1"/>
                <w:color w:val="2979c8"/>
                <w:sz w:val="19"/>
                <w:szCs w:val="19"/>
              </w:rPr>
            </w:pPr>
            <w:r w:rsidDel="00000000" w:rsidR="00000000" w:rsidRPr="00000000">
              <w:rPr>
                <w:b w:val="1"/>
                <w:bCs w:val="1"/>
                <w:color w:val="2979c8"/>
                <w:sz w:val="19"/>
                <w:szCs w:val="19"/>
                <w:rtl w:val="0"/>
              </w:rPr>
              <w:t xml:space="preserve">Prophet</w:t>
            </w:r>
          </w:p>
        </w:tc>
        <w:tc>
          <w:tcPr>
            <w:tcBorders>
              <w:top w:color="000000" w:space="0" w:sz="0" w:val="nil"/>
              <w:left w:color="000000" w:space="0" w:sz="0" w:val="nil"/>
              <w:bottom w:color="dde3ea" w:space="0" w:sz="4" w:val="single"/>
              <w:right w:color="dde3ea" w:space="0" w:sz="4" w:val="single"/>
            </w:tcBorders>
            <w:shd w:fill="dceefb" w:val="clear"/>
            <w:tcMar>
              <w:top w:w="100.0" w:type="dxa"/>
              <w:left w:w="140.0" w:type="dxa"/>
              <w:bottom w:w="100.0" w:type="dxa"/>
              <w:right w:w="140.0" w:type="dxa"/>
            </w:tcMar>
            <w:vAlign w:val="top"/>
          </w:tcPr>
          <w:p w:rsidR="00000000" w:rsidDel="00000000" w:rsidP="00000000" w:rsidRDefault="00000000" w:rsidRPr="00000000" w14:paraId="00000311">
            <w:pPr>
              <w:spacing w:after="240" w:before="240" w:line="240" w:lineRule="auto"/>
              <w:jc w:val="center"/>
              <w:rPr>
                <w:color w:val="2979c8"/>
                <w:sz w:val="19"/>
                <w:szCs w:val="19"/>
              </w:rPr>
            </w:pPr>
            <w:r w:rsidDel="00000000" w:rsidR="00000000" w:rsidRPr="00000000">
              <w:rPr>
                <w:color w:val="2979c8"/>
                <w:sz w:val="19"/>
                <w:szCs w:val="19"/>
                <w:rtl w:val="0"/>
              </w:rPr>
              <w:t xml:space="preserve">~ 60–90</w:t>
            </w:r>
          </w:p>
        </w:tc>
        <w:tc>
          <w:tcPr>
            <w:tcBorders>
              <w:top w:color="000000" w:space="0" w:sz="0" w:val="nil"/>
              <w:left w:color="000000" w:space="0" w:sz="0" w:val="nil"/>
              <w:bottom w:color="dde3ea" w:space="0" w:sz="4" w:val="single"/>
              <w:right w:color="dde3ea" w:space="0" w:sz="4" w:val="single"/>
            </w:tcBorders>
            <w:shd w:fill="dceefb" w:val="clear"/>
            <w:tcMar>
              <w:top w:w="100.0" w:type="dxa"/>
              <w:left w:w="140.0" w:type="dxa"/>
              <w:bottom w:w="100.0" w:type="dxa"/>
              <w:right w:w="140.0" w:type="dxa"/>
            </w:tcMar>
            <w:vAlign w:val="top"/>
          </w:tcPr>
          <w:p w:rsidR="00000000" w:rsidDel="00000000" w:rsidP="00000000" w:rsidRDefault="00000000" w:rsidRPr="00000000" w14:paraId="00000312">
            <w:pPr>
              <w:spacing w:after="240" w:before="240" w:line="240" w:lineRule="auto"/>
              <w:jc w:val="center"/>
              <w:rPr>
                <w:color w:val="2979c8"/>
                <w:sz w:val="19"/>
                <w:szCs w:val="19"/>
              </w:rPr>
            </w:pPr>
            <w:r w:rsidDel="00000000" w:rsidR="00000000" w:rsidRPr="00000000">
              <w:rPr>
                <w:color w:val="2979c8"/>
                <w:sz w:val="19"/>
                <w:szCs w:val="19"/>
                <w:rtl w:val="0"/>
              </w:rPr>
              <w:t xml:space="preserve">~ 80–110</w:t>
            </w:r>
          </w:p>
        </w:tc>
        <w:tc>
          <w:tcPr>
            <w:tcBorders>
              <w:top w:color="000000" w:space="0" w:sz="0" w:val="nil"/>
              <w:left w:color="000000" w:space="0" w:sz="0" w:val="nil"/>
              <w:bottom w:color="dde3ea" w:space="0" w:sz="4" w:val="single"/>
              <w:right w:color="dde3ea" w:space="0" w:sz="4" w:val="single"/>
            </w:tcBorders>
            <w:shd w:fill="dceefb" w:val="clear"/>
            <w:tcMar>
              <w:top w:w="100.0" w:type="dxa"/>
              <w:left w:w="140.0" w:type="dxa"/>
              <w:bottom w:w="100.0" w:type="dxa"/>
              <w:right w:w="140.0" w:type="dxa"/>
            </w:tcMar>
            <w:vAlign w:val="top"/>
          </w:tcPr>
          <w:p w:rsidR="00000000" w:rsidDel="00000000" w:rsidP="00000000" w:rsidRDefault="00000000" w:rsidRPr="00000000" w14:paraId="00000313">
            <w:pPr>
              <w:spacing w:after="240" w:before="240" w:line="240" w:lineRule="auto"/>
              <w:jc w:val="center"/>
              <w:rPr>
                <w:color w:val="2979c8"/>
                <w:sz w:val="19"/>
                <w:szCs w:val="19"/>
              </w:rPr>
            </w:pPr>
            <w:r w:rsidDel="00000000" w:rsidR="00000000" w:rsidRPr="00000000">
              <w:rPr>
                <w:color w:val="2979c8"/>
                <w:sz w:val="19"/>
                <w:szCs w:val="19"/>
                <w:rtl w:val="0"/>
              </w:rPr>
              <w:t xml:space="preserve">~ 0.78–0.88</w:t>
            </w:r>
          </w:p>
        </w:tc>
        <w:tc>
          <w:tcPr>
            <w:tcBorders>
              <w:top w:color="000000" w:space="0" w:sz="0" w:val="nil"/>
              <w:left w:color="000000" w:space="0" w:sz="0" w:val="nil"/>
              <w:bottom w:color="dde3ea" w:space="0" w:sz="4" w:val="single"/>
              <w:right w:color="000000" w:space="0" w:sz="0" w:val="nil"/>
            </w:tcBorders>
            <w:shd w:fill="dceefb" w:val="clear"/>
            <w:tcMar>
              <w:top w:w="100.0" w:type="dxa"/>
              <w:left w:w="140.0" w:type="dxa"/>
              <w:bottom w:w="100.0" w:type="dxa"/>
              <w:right w:w="140.0" w:type="dxa"/>
            </w:tcMar>
            <w:vAlign w:val="top"/>
          </w:tcPr>
          <w:p w:rsidR="00000000" w:rsidDel="00000000" w:rsidP="00000000" w:rsidRDefault="00000000" w:rsidRPr="00000000" w14:paraId="00000314">
            <w:pPr>
              <w:spacing w:after="240" w:before="240" w:line="240" w:lineRule="auto"/>
              <w:jc w:val="both"/>
              <w:rPr>
                <w:color w:val="1c2b3a"/>
                <w:sz w:val="18"/>
                <w:szCs w:val="18"/>
              </w:rPr>
            </w:pPr>
            <w:r w:rsidDel="00000000" w:rsidR="00000000" w:rsidRPr="00000000">
              <w:rPr>
                <w:color w:val="1c2b3a"/>
                <w:sz w:val="18"/>
                <w:szCs w:val="18"/>
                <w:rtl w:val="0"/>
              </w:rPr>
              <w:t xml:space="preserve">Mejor para proyección + IC</w:t>
            </w:r>
          </w:p>
        </w:tc>
      </w:tr>
      <w:tr>
        <w:trPr>
          <w:cantSplit w:val="0"/>
          <w:trHeight w:val="435" w:hRule="atLeast"/>
          <w:tblHeader w:val="0"/>
        </w:trPr>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315">
            <w:pPr>
              <w:spacing w:after="240" w:before="240" w:line="240" w:lineRule="auto"/>
              <w:jc w:val="center"/>
              <w:rPr>
                <w:b w:val="1"/>
                <w:bCs w:val="1"/>
                <w:color w:val="1a3a5c"/>
                <w:sz w:val="19"/>
                <w:szCs w:val="19"/>
              </w:rPr>
            </w:pPr>
            <w:r w:rsidDel="00000000" w:rsidR="00000000" w:rsidRPr="00000000">
              <w:rPr>
                <w:b w:val="1"/>
                <w:bCs w:val="1"/>
                <w:color w:val="1a3a5c"/>
                <w:sz w:val="19"/>
                <w:szCs w:val="19"/>
                <w:rtl w:val="0"/>
              </w:rPr>
              <w:t xml:space="preserve">Random Forest</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316">
            <w:pPr>
              <w:spacing w:after="240" w:before="240" w:line="240" w:lineRule="auto"/>
              <w:jc w:val="center"/>
              <w:rPr>
                <w:color w:val="5d6d7e"/>
                <w:sz w:val="19"/>
                <w:szCs w:val="19"/>
              </w:rPr>
            </w:pPr>
            <w:r w:rsidDel="00000000" w:rsidR="00000000" w:rsidRPr="00000000">
              <w:rPr>
                <w:color w:val="5d6d7e"/>
                <w:sz w:val="19"/>
                <w:szCs w:val="19"/>
                <w:rtl w:val="0"/>
              </w:rPr>
              <w:t xml:space="preserve">~ 80–120</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317">
            <w:pPr>
              <w:spacing w:after="240" w:before="240" w:line="240" w:lineRule="auto"/>
              <w:jc w:val="center"/>
              <w:rPr>
                <w:color w:val="5d6d7e"/>
                <w:sz w:val="19"/>
                <w:szCs w:val="19"/>
              </w:rPr>
            </w:pPr>
            <w:r w:rsidDel="00000000" w:rsidR="00000000" w:rsidRPr="00000000">
              <w:rPr>
                <w:color w:val="5d6d7e"/>
                <w:sz w:val="19"/>
                <w:szCs w:val="19"/>
                <w:rtl w:val="0"/>
              </w:rPr>
              <w:t xml:space="preserve">~ 100–140</w:t>
            </w:r>
          </w:p>
        </w:tc>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318">
            <w:pPr>
              <w:spacing w:after="240" w:before="240" w:line="240" w:lineRule="auto"/>
              <w:jc w:val="center"/>
              <w:rPr>
                <w:color w:val="5d6d7e"/>
                <w:sz w:val="19"/>
                <w:szCs w:val="19"/>
              </w:rPr>
            </w:pPr>
            <w:r w:rsidDel="00000000" w:rsidR="00000000" w:rsidRPr="00000000">
              <w:rPr>
                <w:color w:val="5d6d7e"/>
                <w:sz w:val="19"/>
                <w:szCs w:val="19"/>
                <w:rtl w:val="0"/>
              </w:rPr>
              <w:t xml:space="preserve">~ 0.70–0.82</w:t>
            </w:r>
          </w:p>
        </w:tc>
        <w:tc>
          <w:tcPr>
            <w:tcBorders>
              <w:top w:color="000000" w:space="0" w:sz="0" w:val="nil"/>
              <w:left w:color="000000" w:space="0" w:sz="0" w:val="nil"/>
              <w:bottom w:color="dde3ea" w:space="0" w:sz="4" w:val="single"/>
              <w:right w:color="000000" w:space="0" w:sz="0" w:val="nil"/>
            </w:tcBorders>
            <w:shd w:fill="eaf2fb" w:val="clear"/>
            <w:tcMar>
              <w:top w:w="100.0" w:type="dxa"/>
              <w:left w:w="140.0" w:type="dxa"/>
              <w:bottom w:w="100.0" w:type="dxa"/>
              <w:right w:w="140.0" w:type="dxa"/>
            </w:tcMar>
            <w:vAlign w:val="top"/>
          </w:tcPr>
          <w:p w:rsidR="00000000" w:rsidDel="00000000" w:rsidP="00000000" w:rsidRDefault="00000000" w:rsidRPr="00000000" w14:paraId="00000319">
            <w:pPr>
              <w:spacing w:after="240" w:before="240" w:line="240" w:lineRule="auto"/>
              <w:jc w:val="both"/>
              <w:rPr>
                <w:color w:val="1c2b3a"/>
                <w:sz w:val="18"/>
                <w:szCs w:val="18"/>
              </w:rPr>
            </w:pPr>
            <w:r w:rsidDel="00000000" w:rsidR="00000000" w:rsidRPr="00000000">
              <w:rPr>
                <w:color w:val="1c2b3a"/>
                <w:sz w:val="18"/>
                <w:szCs w:val="18"/>
                <w:rtl w:val="0"/>
              </w:rPr>
              <w:t xml:space="preserve">Robusto ante outliers</w:t>
            </w:r>
          </w:p>
        </w:tc>
      </w:tr>
      <w:tr>
        <w:trPr>
          <w:cantSplit w:val="0"/>
          <w:trHeight w:val="645" w:hRule="atLeast"/>
          <w:tblHeader w:val="0"/>
        </w:trPr>
        <w:tc>
          <w:tcPr>
            <w:tcBorders>
              <w:top w:color="000000" w:space="0" w:sz="0" w:val="nil"/>
              <w:left w:color="000000" w:space="0" w:sz="0" w:val="nil"/>
              <w:bottom w:color="000000" w:space="0" w:sz="0" w:val="nil"/>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A">
            <w:pPr>
              <w:spacing w:after="240" w:before="240" w:line="240" w:lineRule="auto"/>
              <w:jc w:val="center"/>
              <w:rPr>
                <w:b w:val="1"/>
                <w:bCs w:val="1"/>
                <w:color w:val="1a3a5c"/>
                <w:sz w:val="19"/>
                <w:szCs w:val="19"/>
              </w:rPr>
            </w:pPr>
            <w:r w:rsidDel="00000000" w:rsidR="00000000" w:rsidRPr="00000000">
              <w:rPr>
                <w:b w:val="1"/>
                <w:bCs w:val="1"/>
                <w:color w:val="1a3a5c"/>
                <w:sz w:val="19"/>
                <w:szCs w:val="19"/>
                <w:rtl w:val="0"/>
              </w:rPr>
              <w:t xml:space="preserve">Regresión Lineal</w:t>
            </w:r>
          </w:p>
        </w:tc>
        <w:tc>
          <w:tcPr>
            <w:tcBorders>
              <w:top w:color="000000" w:space="0" w:sz="0" w:val="nil"/>
              <w:left w:color="000000" w:space="0" w:sz="0" w:val="nil"/>
              <w:bottom w:color="000000" w:space="0" w:sz="0" w:val="nil"/>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B">
            <w:pPr>
              <w:spacing w:after="240" w:before="240" w:line="240" w:lineRule="auto"/>
              <w:jc w:val="center"/>
              <w:rPr>
                <w:color w:val="5d6d7e"/>
                <w:sz w:val="19"/>
                <w:szCs w:val="19"/>
              </w:rPr>
            </w:pPr>
            <w:r w:rsidDel="00000000" w:rsidR="00000000" w:rsidRPr="00000000">
              <w:rPr>
                <w:color w:val="5d6d7e"/>
                <w:sz w:val="19"/>
                <w:szCs w:val="19"/>
                <w:rtl w:val="0"/>
              </w:rPr>
              <w:t xml:space="preserve">~ 120–180</w:t>
            </w:r>
          </w:p>
        </w:tc>
        <w:tc>
          <w:tcPr>
            <w:tcBorders>
              <w:top w:color="000000" w:space="0" w:sz="0" w:val="nil"/>
              <w:left w:color="000000" w:space="0" w:sz="0" w:val="nil"/>
              <w:bottom w:color="000000" w:space="0" w:sz="0" w:val="nil"/>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C">
            <w:pPr>
              <w:spacing w:after="240" w:before="240" w:line="240" w:lineRule="auto"/>
              <w:jc w:val="center"/>
              <w:rPr>
                <w:color w:val="5d6d7e"/>
                <w:sz w:val="19"/>
                <w:szCs w:val="19"/>
              </w:rPr>
            </w:pPr>
            <w:r w:rsidDel="00000000" w:rsidR="00000000" w:rsidRPr="00000000">
              <w:rPr>
                <w:color w:val="5d6d7e"/>
                <w:sz w:val="19"/>
                <w:szCs w:val="19"/>
                <w:rtl w:val="0"/>
              </w:rPr>
              <w:t xml:space="preserve">~ 150–200</w:t>
            </w:r>
          </w:p>
        </w:tc>
        <w:tc>
          <w:tcPr>
            <w:tcBorders>
              <w:top w:color="000000" w:space="0" w:sz="0" w:val="nil"/>
              <w:left w:color="000000" w:space="0" w:sz="0" w:val="nil"/>
              <w:bottom w:color="000000" w:space="0" w:sz="0" w:val="nil"/>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1D">
            <w:pPr>
              <w:spacing w:after="240" w:before="240" w:line="240" w:lineRule="auto"/>
              <w:jc w:val="center"/>
              <w:rPr>
                <w:color w:val="5d6d7e"/>
                <w:sz w:val="19"/>
                <w:szCs w:val="19"/>
              </w:rPr>
            </w:pPr>
            <w:r w:rsidDel="00000000" w:rsidR="00000000" w:rsidRPr="00000000">
              <w:rPr>
                <w:color w:val="5d6d7e"/>
                <w:sz w:val="19"/>
                <w:szCs w:val="19"/>
                <w:rtl w:val="0"/>
              </w:rPr>
              <w:t xml:space="preserve">~ 0.55–0.70</w:t>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1E">
            <w:pPr>
              <w:spacing w:after="240" w:before="240" w:line="240" w:lineRule="auto"/>
              <w:jc w:val="both"/>
              <w:rPr>
                <w:color w:val="1c2b3a"/>
                <w:sz w:val="18"/>
                <w:szCs w:val="18"/>
              </w:rPr>
            </w:pPr>
            <w:r w:rsidDel="00000000" w:rsidR="00000000" w:rsidRPr="00000000">
              <w:rPr>
                <w:color w:val="1c2b3a"/>
                <w:sz w:val="18"/>
                <w:szCs w:val="18"/>
                <w:rtl w:val="0"/>
              </w:rPr>
              <w:t xml:space="preserve">Línea base interpretable</w:t>
            </w:r>
          </w:p>
        </w:tc>
      </w:tr>
    </w:tbl>
    <w:p w:rsidR="00000000" w:rsidDel="00000000" w:rsidP="00000000" w:rsidRDefault="00000000" w:rsidRPr="00000000" w14:paraId="0000031F">
      <w:pPr>
        <w:spacing w:after="20" w:before="240" w:line="240" w:lineRule="auto"/>
        <w:jc w:val="both"/>
        <w:rPr>
          <w:i w:val="1"/>
          <w:iCs w:val="1"/>
          <w:color w:val="5d6d7e"/>
          <w:sz w:val="17"/>
          <w:szCs w:val="17"/>
        </w:rPr>
      </w:pPr>
      <w:r w:rsidDel="00000000" w:rsidR="00000000" w:rsidRPr="00000000">
        <w:rPr>
          <w:i w:val="1"/>
          <w:iCs w:val="1"/>
          <w:color w:val="5d6d7e"/>
          <w:sz w:val="17"/>
          <w:szCs w:val="17"/>
          <w:rtl w:val="0"/>
        </w:rPr>
        <w:t xml:space="preserve">★ Métrica principal. Los rangos son estimativos; los valores exactos dependen de la corrida y los datos reales. MAE y RMSE en número de casos/mes.</w:t>
      </w:r>
    </w:p>
    <w:p w:rsidR="00000000" w:rsidDel="00000000" w:rsidP="00000000" w:rsidRDefault="00000000" w:rsidRPr="00000000" w14:paraId="00000320">
      <w:pPr>
        <w:pBdr>
          <w:top w:space="0" w:sz="0" w:val="nil"/>
          <w:left w:space="0" w:sz="0" w:val="nil"/>
          <w:bottom w:space="0" w:sz="0" w:val="nil"/>
          <w:right w:space="0" w:sz="0" w:val="nil"/>
          <w:between w:space="0" w:sz="0" w:val="nil"/>
        </w:pBdr>
        <w:spacing w:after="120" w:line="240" w:lineRule="auto"/>
        <w:ind w:left="0" w:firstLine="0"/>
        <w:jc w:val="both"/>
        <w:rPr>
          <w:sz w:val="24"/>
          <w:szCs w:val="24"/>
        </w:rPr>
      </w:pPr>
      <w:r w:rsidDel="00000000" w:rsidR="00000000" w:rsidRPr="00000000">
        <w:rPr>
          <w:rtl w:val="0"/>
        </w:rPr>
      </w:r>
    </w:p>
    <w:p w:rsidR="00000000" w:rsidDel="00000000" w:rsidP="00000000" w:rsidRDefault="00000000" w:rsidRPr="00000000" w14:paraId="00000321">
      <w:pPr>
        <w:pStyle w:val="Heading2"/>
        <w:keepNext w:val="0"/>
        <w:keepLines w:val="0"/>
        <w:spacing w:line="240" w:lineRule="auto"/>
        <w:jc w:val="both"/>
        <w:rPr>
          <w:sz w:val="24"/>
          <w:szCs w:val="24"/>
        </w:rPr>
      </w:pPr>
      <w:bookmarkStart w:colFirst="0" w:colLast="0" w:name="_heading=h.5edxavvhzfl9" w:id="20"/>
      <w:bookmarkEnd w:id="20"/>
      <w:r w:rsidDel="00000000" w:rsidR="00000000" w:rsidRPr="00000000">
        <w:rPr>
          <w:sz w:val="24"/>
          <w:szCs w:val="24"/>
          <w:rtl w:val="0"/>
        </w:rPr>
        <w:t xml:space="preserve">Qué predice y cómo se valida</w:t>
      </w:r>
    </w:p>
    <w:p w:rsidR="00000000" w:rsidDel="00000000" w:rsidP="00000000" w:rsidRDefault="00000000" w:rsidRPr="00000000" w14:paraId="00000322">
      <w:pPr>
        <w:spacing w:after="120" w:line="240" w:lineRule="auto"/>
        <w:jc w:val="both"/>
        <w:rPr>
          <w:sz w:val="24"/>
          <w:szCs w:val="24"/>
        </w:rPr>
      </w:pPr>
      <w:r w:rsidDel="00000000" w:rsidR="00000000" w:rsidRPr="00000000">
        <w:rPr>
          <w:rtl w:val="0"/>
        </w:rPr>
      </w:r>
    </w:p>
    <w:tbl>
      <w:tblPr>
        <w:tblStyle w:val="Table30"/>
        <w:tblW w:w="8129.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4.1472213809816"/>
        <w:gridCol w:w="5745.4039597213805"/>
        <w:tblGridChange w:id="0">
          <w:tblGrid>
            <w:gridCol w:w="2384.1472213809816"/>
            <w:gridCol w:w="5745.4039597213805"/>
          </w:tblGrid>
        </w:tblGridChange>
      </w:tblGrid>
      <w:tr>
        <w:trPr>
          <w:cantSplit w:val="0"/>
          <w:trHeight w:val="660" w:hRule="atLeast"/>
          <w:tblHeader w:val="0"/>
        </w:trPr>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323">
            <w:pPr>
              <w:spacing w:after="240" w:before="240" w:line="240" w:lineRule="auto"/>
              <w:jc w:val="center"/>
              <w:rPr>
                <w:b w:val="1"/>
                <w:bCs w:val="1"/>
                <w:color w:val="1a3a5c"/>
                <w:sz w:val="19"/>
                <w:szCs w:val="19"/>
              </w:rPr>
            </w:pPr>
            <w:r w:rsidDel="00000000" w:rsidR="00000000" w:rsidRPr="00000000">
              <w:rPr>
                <w:b w:val="1"/>
                <w:bCs w:val="1"/>
                <w:color w:val="1a3a5c"/>
                <w:sz w:val="19"/>
                <w:szCs w:val="19"/>
                <w:rtl w:val="0"/>
              </w:rPr>
              <w:t xml:space="preserve">Qué predice el modelo</w:t>
            </w:r>
          </w:p>
        </w:tc>
        <w:tc>
          <w:tcPr>
            <w:tcBorders>
              <w:top w:color="000000" w:space="0" w:sz="0" w:val="nil"/>
              <w:left w:color="000000" w:space="0" w:sz="0" w:val="nil"/>
              <w:bottom w:color="dde3ea" w:space="0" w:sz="4" w:val="single"/>
              <w:right w:color="000000" w:space="0" w:sz="0" w:val="nil"/>
            </w:tcBorders>
            <w:shd w:fill="eaf2fb" w:val="clear"/>
            <w:tcMar>
              <w:top w:w="100.0" w:type="dxa"/>
              <w:left w:w="140.0" w:type="dxa"/>
              <w:bottom w:w="100.0" w:type="dxa"/>
              <w:right w:w="140.0" w:type="dxa"/>
            </w:tcMar>
            <w:vAlign w:val="top"/>
          </w:tcPr>
          <w:p w:rsidR="00000000" w:rsidDel="00000000" w:rsidP="00000000" w:rsidRDefault="00000000" w:rsidRPr="00000000" w14:paraId="00000324">
            <w:pPr>
              <w:spacing w:after="240" w:before="240" w:line="240" w:lineRule="auto"/>
              <w:jc w:val="both"/>
              <w:rPr>
                <w:color w:val="1c2b3a"/>
                <w:sz w:val="19"/>
                <w:szCs w:val="19"/>
              </w:rPr>
            </w:pPr>
            <w:r w:rsidDel="00000000" w:rsidR="00000000" w:rsidRPr="00000000">
              <w:rPr>
                <w:color w:val="1c2b3a"/>
                <w:sz w:val="19"/>
                <w:szCs w:val="19"/>
                <w:rtl w:val="0"/>
              </w:rPr>
              <w:t xml:space="preserve">El total mensual de casos de extorsión en Colombia para cada uno de los 12 meses de 2026, bajo tres escenarios: conservador (IC Bajo), central y adverso (IC Alto).</w:t>
            </w:r>
          </w:p>
        </w:tc>
      </w:tr>
      <w:tr>
        <w:trPr>
          <w:cantSplit w:val="0"/>
          <w:trHeight w:val="1125" w:hRule="atLeast"/>
          <w:tblHeader w:val="0"/>
        </w:trPr>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5">
            <w:pPr>
              <w:spacing w:after="240" w:before="240" w:line="240" w:lineRule="auto"/>
              <w:jc w:val="center"/>
              <w:rPr>
                <w:b w:val="1"/>
                <w:bCs w:val="1"/>
                <w:color w:val="1a3a5c"/>
                <w:sz w:val="19"/>
                <w:szCs w:val="19"/>
              </w:rPr>
            </w:pPr>
            <w:r w:rsidDel="00000000" w:rsidR="00000000" w:rsidRPr="00000000">
              <w:rPr>
                <w:b w:val="1"/>
                <w:bCs w:val="1"/>
                <w:color w:val="1a3a5c"/>
                <w:sz w:val="19"/>
                <w:szCs w:val="19"/>
                <w:rtl w:val="0"/>
              </w:rPr>
              <w:t xml:space="preserve">Calidad del ajuste</w:t>
            </w:r>
          </w:p>
        </w:tc>
        <w:tc>
          <w:tcPr>
            <w:tcBorders>
              <w:top w:color="000000" w:space="0" w:sz="0" w:val="nil"/>
              <w:left w:color="000000" w:space="0" w:sz="0" w:val="nil"/>
              <w:bottom w:color="dde3ea" w:space="0" w:sz="4"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326">
            <w:pPr>
              <w:spacing w:after="240" w:before="240" w:line="240" w:lineRule="auto"/>
              <w:jc w:val="both"/>
              <w:rPr>
                <w:color w:val="1c2b3a"/>
                <w:sz w:val="19"/>
                <w:szCs w:val="19"/>
              </w:rPr>
            </w:pPr>
            <w:r w:rsidDel="00000000" w:rsidR="00000000" w:rsidRPr="00000000">
              <w:rPr>
                <w:color w:val="1c2b3a"/>
                <w:sz w:val="19"/>
                <w:szCs w:val="19"/>
                <w:rtl w:val="0"/>
              </w:rPr>
              <w:t xml:space="preserve">XGBoost logra un R² superior a 0.85 sobre el conjunto de prueba, lo que indica que más del 85% de la variabilidad mensual de extorsiones queda explicada por las variables del modelo. El error promedio (MAE) es de aproximadamente 45–70 casos por mes.</w:t>
            </w:r>
          </w:p>
        </w:tc>
      </w:tr>
      <w:tr>
        <w:trPr>
          <w:cantSplit w:val="0"/>
          <w:trHeight w:val="1125" w:hRule="atLeast"/>
          <w:tblHeader w:val="0"/>
        </w:trPr>
        <w:tc>
          <w:tcPr>
            <w:tcBorders>
              <w:top w:color="000000" w:space="0" w:sz="0" w:val="nil"/>
              <w:left w:color="000000" w:space="0" w:sz="0" w:val="nil"/>
              <w:bottom w:color="dde3ea" w:space="0" w:sz="4" w:val="single"/>
              <w:right w:color="dde3ea" w:space="0" w:sz="4" w:val="single"/>
            </w:tcBorders>
            <w:shd w:fill="eaf2fb" w:val="clear"/>
            <w:tcMar>
              <w:top w:w="100.0" w:type="dxa"/>
              <w:left w:w="140.0" w:type="dxa"/>
              <w:bottom w:w="100.0" w:type="dxa"/>
              <w:right w:w="140.0" w:type="dxa"/>
            </w:tcMar>
            <w:vAlign w:val="top"/>
          </w:tcPr>
          <w:p w:rsidR="00000000" w:rsidDel="00000000" w:rsidP="00000000" w:rsidRDefault="00000000" w:rsidRPr="00000000" w14:paraId="00000327">
            <w:pPr>
              <w:spacing w:after="240" w:before="240" w:line="240" w:lineRule="auto"/>
              <w:jc w:val="center"/>
              <w:rPr>
                <w:b w:val="1"/>
                <w:bCs w:val="1"/>
                <w:color w:val="1a3a5c"/>
                <w:sz w:val="19"/>
                <w:szCs w:val="19"/>
              </w:rPr>
            </w:pPr>
            <w:r w:rsidDel="00000000" w:rsidR="00000000" w:rsidRPr="00000000">
              <w:rPr>
                <w:b w:val="1"/>
                <w:bCs w:val="1"/>
                <w:color w:val="1a3a5c"/>
                <w:sz w:val="19"/>
                <w:szCs w:val="19"/>
                <w:rtl w:val="0"/>
              </w:rPr>
              <w:t xml:space="preserve">Validación en prueba</w:t>
            </w:r>
          </w:p>
        </w:tc>
        <w:tc>
          <w:tcPr>
            <w:tcBorders>
              <w:top w:color="000000" w:space="0" w:sz="0" w:val="nil"/>
              <w:left w:color="000000" w:space="0" w:sz="0" w:val="nil"/>
              <w:bottom w:color="dde3ea" w:space="0" w:sz="4" w:val="single"/>
              <w:right w:color="000000" w:space="0" w:sz="0" w:val="nil"/>
            </w:tcBorders>
            <w:shd w:fill="eaf2fb" w:val="clear"/>
            <w:tcMar>
              <w:top w:w="100.0" w:type="dxa"/>
              <w:left w:w="140.0" w:type="dxa"/>
              <w:bottom w:w="100.0" w:type="dxa"/>
              <w:right w:w="140.0" w:type="dxa"/>
            </w:tcMar>
            <w:vAlign w:val="top"/>
          </w:tcPr>
          <w:p w:rsidR="00000000" w:rsidDel="00000000" w:rsidP="00000000" w:rsidRDefault="00000000" w:rsidRPr="00000000" w14:paraId="00000328">
            <w:pPr>
              <w:spacing w:after="240" w:before="240" w:line="240" w:lineRule="auto"/>
              <w:jc w:val="both"/>
              <w:rPr>
                <w:color w:val="1c2b3a"/>
                <w:sz w:val="19"/>
                <w:szCs w:val="19"/>
              </w:rPr>
            </w:pPr>
            <w:r w:rsidDel="00000000" w:rsidR="00000000" w:rsidRPr="00000000">
              <w:rPr>
                <w:color w:val="1c2b3a"/>
                <w:sz w:val="19"/>
                <w:szCs w:val="19"/>
                <w:rtl w:val="0"/>
              </w:rPr>
              <w:t xml:space="preserve">La partición temporal (train/test cronológico) garantiza que el modelo nunca entrenó con datos del futuro. Se validó la curva real vs. predicha para los últimos ~14 meses y se verificó que la mayoría de los valores reales cayeran dentro de la banda IC±95%%.</w:t>
            </w:r>
          </w:p>
        </w:tc>
      </w:tr>
      <w:tr>
        <w:trPr>
          <w:cantSplit w:val="0"/>
          <w:trHeight w:val="1170" w:hRule="atLeast"/>
          <w:tblHeader w:val="0"/>
        </w:trPr>
        <w:tc>
          <w:tcPr>
            <w:tcBorders>
              <w:top w:color="000000" w:space="0" w:sz="0" w:val="nil"/>
              <w:left w:color="000000" w:space="0" w:sz="0" w:val="nil"/>
              <w:bottom w:color="dde3ea" w:space="0" w:sz="4" w:val="single"/>
              <w:right w:color="dde3ea"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329">
            <w:pPr>
              <w:spacing w:after="240" w:before="240" w:line="240" w:lineRule="auto"/>
              <w:jc w:val="center"/>
              <w:rPr>
                <w:b w:val="1"/>
                <w:bCs w:val="1"/>
                <w:color w:val="1a3a5c"/>
                <w:sz w:val="19"/>
                <w:szCs w:val="19"/>
              </w:rPr>
            </w:pPr>
            <w:r w:rsidDel="00000000" w:rsidR="00000000" w:rsidRPr="00000000">
              <w:rPr>
                <w:b w:val="1"/>
                <w:bCs w:val="1"/>
                <w:color w:val="1a3a5c"/>
                <w:sz w:val="19"/>
                <w:szCs w:val="19"/>
                <w:rtl w:val="0"/>
              </w:rPr>
              <w:t xml:space="preserve">Variable más importante</w:t>
            </w:r>
          </w:p>
        </w:tc>
        <w:tc>
          <w:tcPr>
            <w:tcBorders>
              <w:top w:color="000000" w:space="0" w:sz="0" w:val="nil"/>
              <w:left w:color="000000" w:space="0" w:sz="0" w:val="nil"/>
              <w:bottom w:color="dde3ea" w:space="0" w:sz="4" w:val="single"/>
              <w:right w:color="000000" w:space="0" w:sz="0" w:val="nil"/>
            </w:tcBorders>
            <w:shd w:fill="ffffff" w:val="clear"/>
            <w:tcMar>
              <w:top w:w="100.0" w:type="dxa"/>
              <w:left w:w="140.0" w:type="dxa"/>
              <w:bottom w:w="140.0" w:type="dxa"/>
              <w:right w:w="140.0" w:type="dxa"/>
            </w:tcMar>
            <w:vAlign w:val="top"/>
          </w:tcPr>
          <w:p w:rsidR="00000000" w:rsidDel="00000000" w:rsidP="00000000" w:rsidRDefault="00000000" w:rsidRPr="00000000" w14:paraId="0000032A">
            <w:pPr>
              <w:spacing w:after="240" w:before="240" w:line="240" w:lineRule="auto"/>
              <w:jc w:val="both"/>
              <w:rPr>
                <w:color w:val="1c2b3a"/>
                <w:sz w:val="19"/>
                <w:szCs w:val="19"/>
              </w:rPr>
            </w:pPr>
            <w:r w:rsidDel="00000000" w:rsidR="00000000" w:rsidRPr="00000000">
              <w:rPr>
                <w:color w:val="1c2b3a"/>
                <w:sz w:val="19"/>
                <w:szCs w:val="19"/>
                <w:rtl w:val="0"/>
              </w:rPr>
              <w:t xml:space="preserve">Según el </w:t>
            </w:r>
            <w:r w:rsidDel="00000000" w:rsidR="00000000" w:rsidRPr="00000000">
              <w:rPr>
                <w:b w:val="1"/>
                <w:bCs w:val="1"/>
                <w:color w:val="17a589"/>
                <w:sz w:val="19"/>
                <w:szCs w:val="19"/>
                <w:rtl w:val="0"/>
              </w:rPr>
              <w:t xml:space="preserve">feature importance de XGBoost</w:t>
            </w:r>
            <w:r w:rsidDel="00000000" w:rsidR="00000000" w:rsidRPr="00000000">
              <w:rPr>
                <w:color w:val="1c2b3a"/>
                <w:sz w:val="19"/>
                <w:szCs w:val="19"/>
                <w:rtl w:val="0"/>
              </w:rPr>
              <w:t xml:space="preserve">, LAG_1 (casos del mes anterior) es el predictor más relevante, seguido de ROLLING_3 y LAG_12. Esto confirma que la extorsión tiene alta autocorrelación de corto plazo y un patrón estacional anual significativo.</w:t>
            </w:r>
          </w:p>
        </w:tc>
      </w:tr>
      <w:tr>
        <w:trPr>
          <w:cantSplit w:val="0"/>
          <w:trHeight w:val="1350" w:hRule="atLeast"/>
          <w:tblHeader w:val="0"/>
        </w:trPr>
        <w:tc>
          <w:tcPr>
            <w:tcBorders>
              <w:top w:color="000000" w:space="0" w:sz="0" w:val="nil"/>
              <w:left w:color="000000" w:space="0" w:sz="0" w:val="nil"/>
              <w:bottom w:color="000000" w:space="0" w:sz="0" w:val="nil"/>
              <w:right w:color="dde3ea" w:space="0" w:sz="4" w:val="single"/>
            </w:tcBorders>
            <w:shd w:fill="d5f5f0" w:val="clear"/>
            <w:tcMar>
              <w:top w:w="100.0" w:type="dxa"/>
              <w:left w:w="140.0" w:type="dxa"/>
              <w:bottom w:w="100.0" w:type="dxa"/>
              <w:right w:w="140.0" w:type="dxa"/>
            </w:tcMar>
            <w:vAlign w:val="top"/>
          </w:tcPr>
          <w:p w:rsidR="00000000" w:rsidDel="00000000" w:rsidP="00000000" w:rsidRDefault="00000000" w:rsidRPr="00000000" w14:paraId="0000032B">
            <w:pPr>
              <w:spacing w:after="240" w:before="240" w:line="240" w:lineRule="auto"/>
              <w:jc w:val="center"/>
              <w:rPr>
                <w:b w:val="1"/>
                <w:bCs w:val="1"/>
                <w:color w:val="17a589"/>
                <w:sz w:val="19"/>
                <w:szCs w:val="19"/>
              </w:rPr>
            </w:pPr>
            <w:r w:rsidDel="00000000" w:rsidR="00000000" w:rsidRPr="00000000">
              <w:rPr>
                <w:b w:val="1"/>
                <w:bCs w:val="1"/>
                <w:color w:val="17a589"/>
                <w:sz w:val="19"/>
                <w:szCs w:val="19"/>
                <w:rtl w:val="0"/>
              </w:rPr>
              <w:t xml:space="preserve">Proyección 2026 (consenso)</w:t>
            </w:r>
          </w:p>
        </w:tc>
        <w:tc>
          <w:tcPr>
            <w:tcBorders>
              <w:top w:color="000000" w:space="0" w:sz="0" w:val="nil"/>
              <w:left w:color="000000" w:space="0" w:sz="0" w:val="nil"/>
              <w:bottom w:color="000000" w:space="0" w:sz="0" w:val="nil"/>
              <w:right w:color="000000" w:space="0" w:sz="0" w:val="nil"/>
            </w:tcBorders>
            <w:shd w:fill="d5f5f0" w:val="clear"/>
            <w:tcMar>
              <w:top w:w="100.0" w:type="dxa"/>
              <w:left w:w="140.0" w:type="dxa"/>
              <w:bottom w:w="100.0" w:type="dxa"/>
              <w:right w:w="140.0" w:type="dxa"/>
            </w:tcMar>
            <w:vAlign w:val="top"/>
          </w:tcPr>
          <w:p w:rsidR="00000000" w:rsidDel="00000000" w:rsidP="00000000" w:rsidRDefault="00000000" w:rsidRPr="00000000" w14:paraId="0000032C">
            <w:pPr>
              <w:spacing w:after="240" w:before="240" w:line="240" w:lineRule="auto"/>
              <w:jc w:val="both"/>
              <w:rPr>
                <w:color w:val="1c2b3a"/>
                <w:sz w:val="19"/>
                <w:szCs w:val="19"/>
              </w:rPr>
            </w:pPr>
            <w:r w:rsidDel="00000000" w:rsidR="00000000" w:rsidRPr="00000000">
              <w:rPr>
                <w:color w:val="1c2b3a"/>
                <w:sz w:val="19"/>
                <w:szCs w:val="19"/>
                <w:rtl w:val="0"/>
              </w:rPr>
              <w:t xml:space="preserve">Los modelos proyectan para 2026 un volumen total de extorsiones consistente con la tendencia alcista del período 2020–2025 (+66%), con pico en el segundo semestre (octubre–noviembre). El consenso de los cuatro modelos converge en un incremento moderado respecto a 2025, dentro de un rango de incertidumbre manejable según el IC 95%.</w:t>
            </w:r>
          </w:p>
        </w:tc>
      </w:tr>
    </w:tbl>
    <w:p w:rsidR="00000000" w:rsidDel="00000000" w:rsidP="00000000" w:rsidRDefault="00000000" w:rsidRPr="00000000" w14:paraId="0000032D">
      <w:pPr>
        <w:spacing w:after="240" w:before="240" w:line="240" w:lineRule="auto"/>
        <w:jc w:val="center"/>
        <w:rPr>
          <w:i w:val="1"/>
          <w:iCs w:val="1"/>
          <w:color w:val="5d6d7e"/>
          <w:sz w:val="18"/>
          <w:szCs w:val="18"/>
        </w:rPr>
      </w:pPr>
      <w:r w:rsidDel="00000000" w:rsidR="00000000" w:rsidRPr="00000000">
        <w:rPr>
          <w:i w:val="1"/>
          <w:iCs w:val="1"/>
          <w:color w:val="5d6d7e"/>
          <w:sz w:val="18"/>
          <w:szCs w:val="18"/>
          <w:rtl w:val="0"/>
        </w:rPr>
        <w:t xml:space="preserve">Las predicciones tienen carácter probabilístico. Se recomienda actualizar el modelo con datos reales a medida que avanza 2026.</w:t>
      </w:r>
    </w:p>
    <w:p w:rsidR="00000000" w:rsidDel="00000000" w:rsidP="00000000" w:rsidRDefault="00000000" w:rsidRPr="00000000" w14:paraId="0000032E">
      <w:pPr>
        <w:numPr>
          <w:ilvl w:val="0"/>
          <w:numId w:val="1"/>
        </w:numPr>
        <w:pBdr>
          <w:top w:space="0" w:sz="0" w:val="nil"/>
          <w:left w:space="0" w:sz="0" w:val="nil"/>
          <w:bottom w:space="0" w:sz="0" w:val="nil"/>
          <w:right w:space="0" w:sz="0" w:val="nil"/>
          <w:between w:space="0" w:sz="0" w:val="nil"/>
        </w:pBdr>
        <w:spacing w:after="0" w:line="240" w:lineRule="auto"/>
        <w:ind w:left="360" w:hanging="360"/>
        <w:jc w:val="both"/>
        <w:rPr>
          <w:b w:val="1"/>
          <w:bCs w:val="1"/>
          <w:color w:val="000000"/>
          <w:sz w:val="24"/>
          <w:szCs w:val="24"/>
        </w:rPr>
      </w:pPr>
      <w:r w:rsidDel="00000000" w:rsidR="00000000" w:rsidRPr="00000000">
        <w:rPr>
          <w:b w:val="1"/>
          <w:bCs w:val="1"/>
          <w:color w:val="000000"/>
          <w:sz w:val="24"/>
          <w:szCs w:val="24"/>
          <w:rtl w:val="0"/>
        </w:rPr>
        <w:t xml:space="preserve">Visualización y producto final </w:t>
      </w:r>
    </w:p>
    <w:p w:rsidR="00000000" w:rsidDel="00000000" w:rsidP="00000000" w:rsidRDefault="00000000" w:rsidRPr="00000000" w14:paraId="0000032F">
      <w:pPr>
        <w:numPr>
          <w:ilvl w:val="0"/>
          <w:numId w:val="10"/>
        </w:numPr>
        <w:pBdr>
          <w:top w:space="0" w:sz="0" w:val="nil"/>
          <w:left w:space="0" w:sz="0" w:val="nil"/>
          <w:bottom w:space="0" w:sz="0" w:val="nil"/>
          <w:right w:space="0" w:sz="0" w:val="nil"/>
          <w:between w:space="0" w:sz="0" w:val="nil"/>
        </w:pBdr>
        <w:spacing w:after="120" w:line="240" w:lineRule="auto"/>
        <w:ind w:left="1080" w:hanging="360"/>
        <w:jc w:val="both"/>
        <w:rPr>
          <w:color w:val="000000"/>
          <w:sz w:val="24"/>
          <w:szCs w:val="24"/>
        </w:rPr>
      </w:pPr>
      <w:r w:rsidDel="00000000" w:rsidR="00000000" w:rsidRPr="00000000">
        <w:rPr>
          <w:color w:val="000000"/>
          <w:sz w:val="24"/>
          <w:szCs w:val="24"/>
          <w:rtl w:val="0"/>
        </w:rPr>
        <w:t xml:space="preserve">Descripción del sitio web y dashboard (páginas, indicadores, usuarios objetivo).</w:t>
      </w:r>
    </w:p>
    <w:p w:rsidR="00000000" w:rsidDel="00000000" w:rsidP="00000000" w:rsidRDefault="00000000" w:rsidRPr="00000000" w14:paraId="00000330">
      <w:pPr>
        <w:numPr>
          <w:ilvl w:val="0"/>
          <w:numId w:val="10"/>
        </w:numPr>
        <w:pBdr>
          <w:top w:space="0" w:sz="0" w:val="nil"/>
          <w:left w:space="0" w:sz="0" w:val="nil"/>
          <w:bottom w:space="0" w:sz="0" w:val="nil"/>
          <w:right w:space="0" w:sz="0" w:val="nil"/>
          <w:between w:space="0" w:sz="0" w:val="nil"/>
        </w:pBdr>
        <w:spacing w:after="120" w:line="240" w:lineRule="auto"/>
        <w:ind w:left="1080" w:hanging="360"/>
        <w:jc w:val="both"/>
        <w:rPr>
          <w:color w:val="000000"/>
          <w:sz w:val="24"/>
          <w:szCs w:val="24"/>
        </w:rPr>
      </w:pPr>
      <w:r w:rsidDel="00000000" w:rsidR="00000000" w:rsidRPr="00000000">
        <w:rPr>
          <w:color w:val="000000"/>
          <w:sz w:val="24"/>
          <w:szCs w:val="24"/>
          <w:rtl w:val="0"/>
        </w:rPr>
        <w:t xml:space="preserve">1–2 capturas de pantalla o esquema de las vistas principales</w:t>
      </w:r>
    </w:p>
    <w:p w:rsidR="00000000" w:rsidDel="00000000" w:rsidP="00000000" w:rsidRDefault="00000000" w:rsidRPr="00000000" w14:paraId="00000331">
      <w:pPr>
        <w:numPr>
          <w:ilvl w:val="0"/>
          <w:numId w:val="10"/>
        </w:numPr>
        <w:pBdr>
          <w:top w:space="0" w:sz="0" w:val="nil"/>
          <w:left w:space="0" w:sz="0" w:val="nil"/>
          <w:bottom w:space="0" w:sz="0" w:val="nil"/>
          <w:right w:space="0" w:sz="0" w:val="nil"/>
          <w:between w:space="0" w:sz="0" w:val="nil"/>
        </w:pBdr>
        <w:spacing w:after="120" w:line="240" w:lineRule="auto"/>
        <w:ind w:left="1080" w:hanging="360"/>
        <w:jc w:val="both"/>
        <w:rPr>
          <w:color w:val="000000"/>
          <w:sz w:val="24"/>
          <w:szCs w:val="24"/>
        </w:rPr>
      </w:pPr>
      <w:r w:rsidDel="00000000" w:rsidR="00000000" w:rsidRPr="00000000">
        <w:rPr>
          <w:color w:val="000000"/>
          <w:sz w:val="24"/>
          <w:szCs w:val="24"/>
          <w:rtl w:val="0"/>
        </w:rPr>
        <w:t xml:space="preserve">Comentarios sobre cómo apoyará la toma de decisiones (entidades interesadas).</w:t>
      </w:r>
    </w:p>
    <w:p w:rsidR="00000000" w:rsidDel="00000000" w:rsidP="00000000" w:rsidRDefault="00000000" w:rsidRPr="00000000" w14:paraId="00000332">
      <w:pPr>
        <w:numPr>
          <w:ilvl w:val="0"/>
          <w:numId w:val="1"/>
        </w:numPr>
        <w:pBdr>
          <w:top w:space="0" w:sz="0" w:val="nil"/>
          <w:left w:space="0" w:sz="0" w:val="nil"/>
          <w:bottom w:space="0" w:sz="0" w:val="nil"/>
          <w:right w:space="0" w:sz="0" w:val="nil"/>
          <w:between w:space="0" w:sz="0" w:val="nil"/>
        </w:pBdr>
        <w:spacing w:after="0" w:line="240" w:lineRule="auto"/>
        <w:ind w:left="360" w:hanging="360"/>
        <w:jc w:val="both"/>
        <w:rPr>
          <w:b w:val="1"/>
          <w:bCs w:val="1"/>
          <w:color w:val="000000"/>
          <w:sz w:val="24"/>
          <w:szCs w:val="24"/>
        </w:rPr>
      </w:pPr>
      <w:r w:rsidDel="00000000" w:rsidR="00000000" w:rsidRPr="00000000">
        <w:rPr>
          <w:b w:val="1"/>
          <w:bCs w:val="1"/>
          <w:color w:val="000000"/>
          <w:sz w:val="24"/>
          <w:szCs w:val="24"/>
          <w:rtl w:val="0"/>
        </w:rPr>
        <w:t xml:space="preserve">Conclusiones y recomendaciones</w:t>
      </w:r>
    </w:p>
    <w:p w:rsidR="00000000" w:rsidDel="00000000" w:rsidP="00000000" w:rsidRDefault="00000000" w:rsidRPr="00000000" w14:paraId="00000333">
      <w:pPr>
        <w:numPr>
          <w:ilvl w:val="0"/>
          <w:numId w:val="15"/>
        </w:numPr>
        <w:pBdr>
          <w:top w:space="0" w:sz="0" w:val="nil"/>
          <w:left w:space="0" w:sz="0" w:val="nil"/>
          <w:bottom w:space="0" w:sz="0" w:val="nil"/>
          <w:right w:space="0" w:sz="0" w:val="nil"/>
          <w:between w:space="0" w:sz="0" w:val="nil"/>
        </w:pBdr>
        <w:spacing w:after="120" w:line="240" w:lineRule="auto"/>
        <w:ind w:left="1080" w:hanging="360"/>
        <w:jc w:val="both"/>
        <w:rPr>
          <w:color w:val="000000"/>
          <w:sz w:val="24"/>
          <w:szCs w:val="24"/>
        </w:rPr>
      </w:pPr>
      <w:r w:rsidDel="00000000" w:rsidR="00000000" w:rsidRPr="00000000">
        <w:rPr>
          <w:color w:val="000000"/>
          <w:sz w:val="24"/>
          <w:szCs w:val="24"/>
          <w:rtl w:val="0"/>
        </w:rPr>
        <w:t xml:space="preserve">sintetiza los hallazgos más importantes (no los repite detalle por detalle);</w:t>
      </w:r>
    </w:p>
    <w:p w:rsidR="00000000" w:rsidDel="00000000" w:rsidP="00000000" w:rsidRDefault="00000000" w:rsidRPr="00000000" w14:paraId="00000334">
      <w:pPr>
        <w:numPr>
          <w:ilvl w:val="0"/>
          <w:numId w:val="15"/>
        </w:numPr>
        <w:pBdr>
          <w:top w:space="0" w:sz="0" w:val="nil"/>
          <w:left w:space="0" w:sz="0" w:val="nil"/>
          <w:bottom w:space="0" w:sz="0" w:val="nil"/>
          <w:right w:space="0" w:sz="0" w:val="nil"/>
          <w:between w:space="0" w:sz="0" w:val="nil"/>
        </w:pBdr>
        <w:spacing w:after="120" w:line="240" w:lineRule="auto"/>
        <w:ind w:left="1080" w:hanging="360"/>
        <w:jc w:val="both"/>
        <w:rPr>
          <w:color w:val="000000"/>
          <w:sz w:val="24"/>
          <w:szCs w:val="24"/>
        </w:rPr>
      </w:pPr>
      <w:r w:rsidDel="00000000" w:rsidR="00000000" w:rsidRPr="00000000">
        <w:rPr>
          <w:color w:val="000000"/>
          <w:sz w:val="24"/>
          <w:szCs w:val="24"/>
          <w:rtl w:val="0"/>
        </w:rPr>
        <w:t xml:space="preserve">los conecta explícitamente con el problema, los objetivos y las preguntas de negocio; formula decisiones, acciones o líneas de intervención sugeridas; señala limitaciones del análisis y posibles trabajos futuros.</w:t>
      </w:r>
    </w:p>
    <w:p w:rsidR="00000000" w:rsidDel="00000000" w:rsidP="00000000" w:rsidRDefault="00000000" w:rsidRPr="00000000" w14:paraId="00000335">
      <w:pPr>
        <w:numPr>
          <w:ilvl w:val="0"/>
          <w:numId w:val="1"/>
        </w:numPr>
        <w:pBdr>
          <w:top w:space="0" w:sz="0" w:val="nil"/>
          <w:left w:space="0" w:sz="0" w:val="nil"/>
          <w:bottom w:space="0" w:sz="0" w:val="nil"/>
          <w:right w:space="0" w:sz="0" w:val="nil"/>
          <w:between w:space="0" w:sz="0" w:val="nil"/>
        </w:pBdr>
        <w:spacing w:after="120" w:line="240" w:lineRule="auto"/>
        <w:ind w:left="360" w:hanging="360"/>
        <w:jc w:val="both"/>
        <w:rPr>
          <w:b w:val="1"/>
          <w:bCs w:val="1"/>
          <w:color w:val="000000"/>
          <w:sz w:val="24"/>
          <w:szCs w:val="24"/>
        </w:rPr>
      </w:pPr>
      <w:r w:rsidDel="00000000" w:rsidR="00000000" w:rsidRPr="00000000">
        <w:rPr>
          <w:b w:val="1"/>
          <w:bCs w:val="1"/>
          <w:color w:val="000000"/>
          <w:sz w:val="24"/>
          <w:szCs w:val="24"/>
          <w:rtl w:val="0"/>
        </w:rPr>
        <w:t xml:space="preserve">Referencias</w:t>
      </w:r>
    </w:p>
    <w:p w:rsidR="00000000" w:rsidDel="00000000" w:rsidP="00000000" w:rsidRDefault="00000000" w:rsidRPr="00000000" w14:paraId="00000336">
      <w:pPr>
        <w:ind w:left="720" w:firstLine="0"/>
        <w:rPr>
          <w:rFonts w:ascii="Montserrat" w:cs="Montserrat" w:eastAsia="Montserrat" w:hAnsi="Montserrat"/>
        </w:rPr>
      </w:pPr>
      <w:hyperlink r:id="rId23">
        <w:r w:rsidDel="00000000" w:rsidR="00000000" w:rsidRPr="00000000">
          <w:rPr>
            <w:rFonts w:ascii="Montserrat" w:cs="Montserrat" w:eastAsia="Montserrat" w:hAnsi="Montserrat"/>
            <w:color w:val="0000ff"/>
            <w:u w:val="single"/>
            <w:rtl w:val="0"/>
          </w:rPr>
          <w:t xml:space="preserve">https://leyes.co/codigo_penal/168.htm</w:t>
        </w:r>
      </w:hyperlink>
      <w:r w:rsidDel="00000000" w:rsidR="00000000" w:rsidRPr="00000000">
        <w:rPr>
          <w:rtl w:val="0"/>
        </w:rPr>
      </w:r>
    </w:p>
    <w:p w:rsidR="00000000" w:rsidDel="00000000" w:rsidP="00000000" w:rsidRDefault="00000000" w:rsidRPr="00000000" w14:paraId="00000337">
      <w:pPr>
        <w:ind w:left="720" w:firstLine="0"/>
        <w:rPr>
          <w:rFonts w:ascii="Montserrat" w:cs="Montserrat" w:eastAsia="Montserrat" w:hAnsi="Montserrat"/>
        </w:rPr>
      </w:pPr>
      <w:hyperlink r:id="rId24">
        <w:r w:rsidDel="00000000" w:rsidR="00000000" w:rsidRPr="00000000">
          <w:rPr>
            <w:rFonts w:ascii="Montserrat" w:cs="Montserrat" w:eastAsia="Montserrat" w:hAnsi="Montserrat"/>
            <w:color w:val="0000ff"/>
            <w:u w:val="single"/>
            <w:rtl w:val="0"/>
          </w:rPr>
          <w:t xml:space="preserve">https://leyes.co/codigo_penal/169.htm</w:t>
        </w:r>
      </w:hyperlink>
      <w:r w:rsidDel="00000000" w:rsidR="00000000" w:rsidRPr="00000000">
        <w:rPr>
          <w:rtl w:val="0"/>
        </w:rPr>
      </w:r>
    </w:p>
    <w:p w:rsidR="00000000" w:rsidDel="00000000" w:rsidP="00000000" w:rsidRDefault="00000000" w:rsidRPr="00000000" w14:paraId="00000338">
      <w:pPr>
        <w:ind w:left="720" w:firstLine="0"/>
        <w:rPr>
          <w:rFonts w:ascii="Montserrat" w:cs="Montserrat" w:eastAsia="Montserrat" w:hAnsi="Montserrat"/>
        </w:rPr>
      </w:pPr>
      <w:hyperlink r:id="rId25">
        <w:r w:rsidDel="00000000" w:rsidR="00000000" w:rsidRPr="00000000">
          <w:rPr>
            <w:rFonts w:ascii="Montserrat" w:cs="Montserrat" w:eastAsia="Montserrat" w:hAnsi="Montserrat"/>
            <w:color w:val="0000ff"/>
            <w:u w:val="single"/>
            <w:rtl w:val="0"/>
          </w:rPr>
          <w:t xml:space="preserve">https://leyes.co/codigo_penal/244.htm</w:t>
        </w:r>
      </w:hyperlink>
      <w:r w:rsidDel="00000000" w:rsidR="00000000" w:rsidRPr="00000000">
        <w:rPr>
          <w:rtl w:val="0"/>
        </w:rPr>
      </w:r>
    </w:p>
    <w:p w:rsidR="00000000" w:rsidDel="00000000" w:rsidP="00000000" w:rsidRDefault="00000000" w:rsidRPr="00000000" w14:paraId="00000339">
      <w:pPr>
        <w:ind w:left="720" w:firstLine="0"/>
        <w:rPr>
          <w:rFonts w:ascii="Montserrat" w:cs="Montserrat" w:eastAsia="Montserrat" w:hAnsi="Montserrat"/>
        </w:rPr>
      </w:pPr>
      <w:hyperlink r:id="rId26">
        <w:r w:rsidDel="00000000" w:rsidR="00000000" w:rsidRPr="00000000">
          <w:rPr>
            <w:rFonts w:ascii="Montserrat" w:cs="Montserrat" w:eastAsia="Montserrat" w:hAnsi="Montserrat"/>
            <w:color w:val="0000ff"/>
            <w:u w:val="single"/>
            <w:rtl w:val="0"/>
          </w:rPr>
          <w:t xml:space="preserve">https://leyes.co/codigo_penal/247.htm</w:t>
        </w:r>
      </w:hyperlink>
      <w:r w:rsidDel="00000000" w:rsidR="00000000" w:rsidRPr="00000000">
        <w:rPr>
          <w:rtl w:val="0"/>
        </w:rPr>
      </w:r>
    </w:p>
    <w:p w:rsidR="00000000" w:rsidDel="00000000" w:rsidP="00000000" w:rsidRDefault="00000000" w:rsidRPr="00000000" w14:paraId="0000033A">
      <w:pPr>
        <w:ind w:left="720" w:firstLine="0"/>
        <w:rPr>
          <w:rFonts w:ascii="Montserrat" w:cs="Montserrat" w:eastAsia="Montserrat" w:hAnsi="Montserrat"/>
        </w:rPr>
      </w:pPr>
      <w:hyperlink r:id="rId27">
        <w:r w:rsidDel="00000000" w:rsidR="00000000" w:rsidRPr="00000000">
          <w:rPr>
            <w:rFonts w:ascii="Montserrat" w:cs="Montserrat" w:eastAsia="Montserrat" w:hAnsi="Montserrat"/>
            <w:color w:val="0000ff"/>
            <w:u w:val="single"/>
            <w:rtl w:val="0"/>
          </w:rPr>
          <w:t xml:space="preserve">https://www.funcionpublica.gov.co/eva/gestornormativo/norma.php?i=22772</w:t>
        </w:r>
      </w:hyperlink>
      <w:r w:rsidDel="00000000" w:rsidR="00000000" w:rsidRPr="00000000">
        <w:rPr>
          <w:rtl w:val="0"/>
        </w:rPr>
      </w:r>
    </w:p>
    <w:p w:rsidR="00000000" w:rsidDel="00000000" w:rsidP="00000000" w:rsidRDefault="00000000" w:rsidRPr="00000000" w14:paraId="0000033B">
      <w:pPr>
        <w:ind w:left="720" w:firstLine="0"/>
        <w:rPr>
          <w:rFonts w:ascii="Montserrat" w:cs="Montserrat" w:eastAsia="Montserrat" w:hAnsi="Montserrat"/>
        </w:rPr>
      </w:pPr>
      <w:hyperlink r:id="rId28">
        <w:r w:rsidDel="00000000" w:rsidR="00000000" w:rsidRPr="00000000">
          <w:rPr>
            <w:rFonts w:ascii="Montserrat" w:cs="Montserrat" w:eastAsia="Montserrat" w:hAnsi="Montserrat"/>
            <w:color w:val="0000ff"/>
            <w:u w:val="single"/>
            <w:rtl w:val="0"/>
          </w:rPr>
          <w:t xml:space="preserve">https://www.funcionpublica.gov.co/eva/gestornormativo/norma.php?i=22772</w:t>
        </w:r>
      </w:hyperlink>
      <w:r w:rsidDel="00000000" w:rsidR="00000000" w:rsidRPr="00000000">
        <w:rPr>
          <w:rtl w:val="0"/>
        </w:rPr>
      </w:r>
    </w:p>
    <w:p w:rsidR="00000000" w:rsidDel="00000000" w:rsidP="00000000" w:rsidRDefault="00000000" w:rsidRPr="00000000" w14:paraId="0000033C">
      <w:pPr>
        <w:spacing w:after="120" w:line="240" w:lineRule="auto"/>
        <w:ind w:left="720" w:firstLine="0"/>
        <w:jc w:val="both"/>
        <w:rPr>
          <w:b w:val="1"/>
          <w:bCs w:val="1"/>
          <w:sz w:val="24"/>
          <w:szCs w:val="24"/>
        </w:rPr>
      </w:pPr>
      <w:hyperlink r:id="rId29">
        <w:r w:rsidDel="00000000" w:rsidR="00000000" w:rsidRPr="00000000">
          <w:rPr>
            <w:rFonts w:ascii="Montserrat" w:cs="Montserrat" w:eastAsia="Montserrat" w:hAnsi="Montserrat"/>
            <w:color w:val="0000ff"/>
            <w:u w:val="single"/>
            <w:rtl w:val="0"/>
          </w:rPr>
          <w:t xml:space="preserve">https://www.corteconstitucional.gov.co/relatoria/2002/c-695-02.htm</w:t>
        </w:r>
      </w:hyperlink>
      <w:r w:rsidDel="00000000" w:rsidR="00000000" w:rsidRPr="00000000">
        <w:rPr>
          <w:rtl w:val="0"/>
        </w:rPr>
      </w:r>
    </w:p>
    <w:p w:rsidR="00000000" w:rsidDel="00000000" w:rsidP="00000000" w:rsidRDefault="00000000" w:rsidRPr="00000000" w14:paraId="0000033D">
      <w:pPr>
        <w:numPr>
          <w:ilvl w:val="0"/>
          <w:numId w:val="8"/>
        </w:numPr>
        <w:pBdr>
          <w:top w:space="0" w:sz="0" w:val="nil"/>
          <w:left w:space="0" w:sz="0" w:val="nil"/>
          <w:bottom w:space="0" w:sz="0" w:val="nil"/>
          <w:right w:space="0" w:sz="0" w:val="nil"/>
          <w:between w:space="0" w:sz="0" w:val="nil"/>
        </w:pBdr>
        <w:spacing w:after="120" w:line="240" w:lineRule="auto"/>
        <w:ind w:left="360" w:hanging="360"/>
        <w:jc w:val="both"/>
        <w:rPr>
          <w:color w:val="000000"/>
          <w:sz w:val="24"/>
          <w:szCs w:val="24"/>
        </w:rPr>
      </w:pPr>
      <w:r w:rsidDel="00000000" w:rsidR="00000000" w:rsidRPr="00000000">
        <w:rPr>
          <w:color w:val="000000"/>
          <w:sz w:val="24"/>
          <w:szCs w:val="24"/>
          <w:rtl w:val="0"/>
        </w:rPr>
        <w:t xml:space="preserve">Tablas más detalladas, capturas adicionales del dashboard.</w:t>
      </w:r>
    </w:p>
    <w:p w:rsidR="00000000" w:rsidDel="00000000" w:rsidP="00000000" w:rsidRDefault="00000000" w:rsidRPr="00000000" w14:paraId="0000033E">
      <w:pPr>
        <w:numPr>
          <w:ilvl w:val="0"/>
          <w:numId w:val="8"/>
        </w:numPr>
        <w:pBdr>
          <w:top w:space="0" w:sz="0" w:val="nil"/>
          <w:left w:space="0" w:sz="0" w:val="nil"/>
          <w:bottom w:space="0" w:sz="0" w:val="nil"/>
          <w:right w:space="0" w:sz="0" w:val="nil"/>
          <w:between w:space="0" w:sz="0" w:val="nil"/>
        </w:pBdr>
        <w:spacing w:after="120" w:line="240" w:lineRule="auto"/>
        <w:ind w:left="360" w:hanging="360"/>
        <w:jc w:val="both"/>
        <w:rPr>
          <w:color w:val="000000"/>
          <w:sz w:val="24"/>
          <w:szCs w:val="24"/>
        </w:rPr>
      </w:pPr>
      <w:r w:rsidDel="00000000" w:rsidR="00000000" w:rsidRPr="00000000">
        <w:rPr>
          <w:color w:val="000000"/>
          <w:sz w:val="24"/>
          <w:szCs w:val="24"/>
          <w:rtl w:val="0"/>
        </w:rPr>
        <w:t xml:space="preserve">Fragmentos de código o log de transformación completo.</w:t>
      </w:r>
    </w:p>
    <w:sectPr>
      <w:headerReference r:id="rId30" w:type="default"/>
      <w:footerReference r:id="rId31" w:type="default"/>
      <w:pgSz w:h="15840" w:w="12240" w:orient="portrait"/>
      <w:pgMar w:bottom="1506" w:top="2231" w:left="2409.448818897638" w:right="1701" w:header="708" w:footer="692"/>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rling Ximena Camargo Gómez" w:id="0" w:date="2026-03-30T03:40:28Z">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Modelado de la Capa Semántica y Relaciones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4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Arial Unicode MS"/>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24"/>
        <w:szCs w:val="24"/>
      </w:rPr>
    </w:pPr>
    <w:r w:rsidDel="00000000" w:rsidR="00000000" w:rsidRPr="00000000">
      <w:rPr>
        <w:color w:val="000000"/>
        <w:sz w:val="24"/>
        <w:szCs w:val="24"/>
        <w:rtl w:val="0"/>
      </w:rPr>
      <w:t xml:space="preserve">GOR-F-012 V03</w:t>
    </w:r>
  </w:p>
  <w:p w:rsidR="00000000" w:rsidDel="00000000" w:rsidP="00000000" w:rsidRDefault="00000000" w:rsidRPr="00000000" w14:paraId="00000343">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spacing w:after="120" w:line="240" w:lineRule="auto"/>
      <w:jc w:val="both"/>
      <w:rPr>
        <w:sz w:val="24"/>
        <w:szCs w:val="24"/>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Pr>
      <w:drawing>
        <wp:inline distB="0" distT="0" distL="0" distR="0">
          <wp:extent cx="592455" cy="561340"/>
          <wp:effectExtent b="0" l="0" r="0" t="0"/>
          <wp:docPr id="17"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592455" cy="56134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0"/>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line="360" w:lineRule="auto"/>
      <w:jc w:val="center"/>
    </w:pPr>
    <w:rPr>
      <w:rFonts w:ascii="Arial" w:cs="Arial" w:eastAsia="Arial" w:hAnsi="Arial"/>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6.png"/><Relationship Id="rId21" Type="http://schemas.openxmlformats.org/officeDocument/2006/relationships/image" Target="media/image11.png"/><Relationship Id="rId24" Type="http://schemas.openxmlformats.org/officeDocument/2006/relationships/hyperlink" Target="https://leyes.co/codigo_penal/169.htm" TargetMode="External"/><Relationship Id="rId23" Type="http://schemas.openxmlformats.org/officeDocument/2006/relationships/hyperlink" Target="https://leyes.co/codigo_penal/168.ht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6.png"/><Relationship Id="rId26" Type="http://schemas.openxmlformats.org/officeDocument/2006/relationships/hyperlink" Target="https://leyes.co/codigo_penal/247.htm" TargetMode="External"/><Relationship Id="rId25" Type="http://schemas.openxmlformats.org/officeDocument/2006/relationships/hyperlink" Target="https://leyes.co/codigo_penal/244.htm" TargetMode="External"/><Relationship Id="rId28" Type="http://schemas.openxmlformats.org/officeDocument/2006/relationships/hyperlink" Target="https://www.funcionpublica.gov.co/eva/gestornormativo/norma.php?i=22772" TargetMode="External"/><Relationship Id="rId27" Type="http://schemas.openxmlformats.org/officeDocument/2006/relationships/hyperlink" Target="https://www.funcionpublica.gov.co/eva/gestornormativo/norma.php?i=22772"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corteconstitucional.gov.co/relatoria/2002/c-695-02.htm"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5.png"/><Relationship Id="rId10"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9.png"/><Relationship Id="rId16" Type="http://schemas.openxmlformats.org/officeDocument/2006/relationships/image" Target="media/image3.png"/><Relationship Id="rId19" Type="http://schemas.openxmlformats.org/officeDocument/2006/relationships/image" Target="media/image10.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l/DJLm9GtbnD1I75TrbO8Pu5SQ==">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0x0101009667AAE4437C68418D28551470619F7B</vt:lpwstr>
  </property>
  <property fmtid="{D5CDD505-2E9C-101B-9397-08002B2CF9AE}" pid="3" name="MSIP_Label_fc111285-cafa-4fc9-8a9a-bd902089b24f_Enabled">
    <vt:lpwstr>true</vt:lpwstr>
  </property>
  <property fmtid="{D5CDD505-2E9C-101B-9397-08002B2CF9AE}" pid="4" name="MSIP_Label_fc111285-cafa-4fc9-8a9a-bd902089b24f_SetDate">
    <vt:lpwstr>2025-05-09T20:13:40Z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55321a41-0ae3-4d67-b1db-85b7b39353ce</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y fmtid="{D5CDD505-2E9C-101B-9397-08002B2CF9AE}" pid="11" name="_DocHome">
    <vt:lpwstr>2015270946</vt:lpwstr>
  </property>
</Properties>
</file>