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Solution Architecture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23 March 2026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69c0f2dd43b2af737d05d770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Smart Library Request Workflow in ServiceNow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Solution Architecture Overview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Smart Library Request Workflow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is designed to automate library operations, improve efficiency, and provide real-time transparency for both students and library staff. The solution bridges the gap between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manual library processes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modern digital workflow automation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using ServiceNow as the primary platform.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Goals of the Solution Architecture: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Identify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optimal technological solution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for library request management. 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Describe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system structure, components, and data flow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for stakeholders. 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Define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features, modules, and solution requirements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for development. 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Provide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technical specifications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for implementation, scalability, and integration.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Architecture Components &amp; Data Flow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User Layer</w:t>
      </w:r>
    </w:p>
    <w:p>
      <w:pPr>
        <w:numPr>
          <w:ilvl w:val="0"/>
          <w:numId w:val="17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Users (students/faculty) interact with the system via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web portal or mobile browser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numPr>
          <w:ilvl w:val="0"/>
          <w:numId w:val="17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Users submit requests, track status, and receive notifications. 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Application / Workflow Layer</w:t>
      </w:r>
    </w:p>
    <w:p>
      <w:pPr>
        <w:numPr>
          <w:ilvl w:val="0"/>
          <w:numId w:val="17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ServiceNow Flow Designer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manages request workflows, approvals, and notifications. </w:t>
      </w:r>
    </w:p>
    <w:p>
      <w:pPr>
        <w:numPr>
          <w:ilvl w:val="0"/>
          <w:numId w:val="17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Business Rules &amp; Scripted Actions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automate decision-making, approvals, and alerts. 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Integration Layer</w:t>
      </w:r>
    </w:p>
    <w:p>
      <w:pPr>
        <w:numPr>
          <w:ilvl w:val="0"/>
          <w:numId w:val="17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External APIs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handle authentication (Gmail OAuth, LinkedIn OAuth). </w:t>
      </w:r>
    </w:p>
    <w:p>
      <w:pPr>
        <w:numPr>
          <w:ilvl w:val="0"/>
          <w:numId w:val="17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Email notifications and push notifications are integrated via ServiceNow Notification Engine. 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Database Layer</w:t>
      </w:r>
    </w:p>
    <w:p>
      <w:pPr>
        <w:numPr>
          <w:ilvl w:val="0"/>
          <w:numId w:val="17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ServiceNow Cloud Database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stores user profiles, request data, book inventory, and logs. </w:t>
      </w:r>
    </w:p>
    <w:p>
      <w:pPr>
        <w:numPr>
          <w:ilvl w:val="0"/>
          <w:numId w:val="17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Ensures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data consistency, security, and scalability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·</w:t>
        <w:tab/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Reporting &amp; Analytics Layer</w:t>
      </w:r>
    </w:p>
    <w:p>
      <w:pPr>
        <w:numPr>
          <w:ilvl w:val="0"/>
          <w:numId w:val="2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 dashboards provide insights on request trends, overdue books, and usage patterns. </w:t>
      </w:r>
    </w:p>
    <w:p>
      <w:pPr>
        <w:numPr>
          <w:ilvl w:val="0"/>
          <w:numId w:val="2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Optional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predictive recommendations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for book suggestions based on user history. 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Security Layer</w:t>
      </w:r>
    </w:p>
    <w:p>
      <w:pPr>
        <w:numPr>
          <w:ilvl w:val="0"/>
          <w:numId w:val="2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Role-based access control (RBAC) ensures students and librarians access only relevant data. </w:t>
      </w:r>
    </w:p>
    <w:p>
      <w:pPr>
        <w:numPr>
          <w:ilvl w:val="0"/>
          <w:numId w:val="2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encrypted at rest and in transit (HTTPS, SHA-256).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Data Flow Description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Step-by-Step Flow: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logs in via ServiceNow portal (or Gmail/LinkedIn OAuth). 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submits a book request form → request enters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workflow engine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Workflow engine triggers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approval process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for librarian. 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Librarian approves/rejects → system sends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automated notification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to user. 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Approved requests update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database and reporting dashboards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Reminders sent for overdue books → analytics report updated automatically.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Proposed Architecture Diagram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338" w:dyaOrig="4003">
          <v:rect xmlns:o="urn:schemas-microsoft-com:office:office" xmlns:v="urn:schemas-microsoft-com:vml" id="rectole0000000000" style="width:366.900000pt;height:200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Reference Example: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AWS Voice Patient Diary Architecture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15">
    <w:abstractNumId w:val="18"/>
  </w:num>
  <w:num w:numId="17">
    <w:abstractNumId w:val="12"/>
  </w:num>
  <w:num w:numId="26">
    <w:abstractNumId w:val="6"/>
  </w:num>
  <w:num w:numId="3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media/image0.wmf" Id="docRId1" Type="http://schemas.openxmlformats.org/officeDocument/2006/relationships/image"/><Relationship Target="numbering.xml" Id="docRId3" Type="http://schemas.openxmlformats.org/officeDocument/2006/relationships/numbering"/><Relationship Target="embeddings/oleObject0.bin" Id="docRId0" Type="http://schemas.openxmlformats.org/officeDocument/2006/relationships/oleObject"/><Relationship TargetMode="External" Target="https://aws.amazon.com/blogs/industries/voice-applications-in-clinical-research-powered-by-ai-on-aws-part-1-architecture-and-design-considerations/" Id="docRId2" Type="http://schemas.openxmlformats.org/officeDocument/2006/relationships/hyperlink"/><Relationship Target="styles.xml" Id="docRId4" Type="http://schemas.openxmlformats.org/officeDocument/2006/relationships/styles"/></Relationships>
</file>