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1D40AB" w14:textId="6346A14D" w:rsidR="0067137C" w:rsidRDefault="0075483E">
      <w:r>
        <w:t xml:space="preserve">The data provided showed us what months the campaigns was successful, failed, and canceled, showed what categories worked, and how they were over their goal of funding. Some of the limitations of this dataset was the campaigns that are still live or ongoing. With them still being live it made it unknown of how successful these campaigns would have been. A possible table that could have been created is a scatter plot graph with a linear line. </w:t>
      </w:r>
    </w:p>
    <w:sectPr w:rsidR="00671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83E"/>
    <w:rsid w:val="004A03D5"/>
    <w:rsid w:val="0075483E"/>
    <w:rsid w:val="0095316B"/>
    <w:rsid w:val="00A35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4852DC"/>
  <w15:chartTrackingRefBased/>
  <w15:docId w15:val="{66CDDC48-BEC2-5F46-8EDE-393A6A129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66</Words>
  <Characters>381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Robinson</dc:creator>
  <cp:keywords/>
  <dc:description/>
  <cp:lastModifiedBy>Norman Robinson</cp:lastModifiedBy>
  <cp:revision>1</cp:revision>
  <dcterms:created xsi:type="dcterms:W3CDTF">2021-03-06T23:05:00Z</dcterms:created>
  <dcterms:modified xsi:type="dcterms:W3CDTF">2021-03-06T23:16:00Z</dcterms:modified>
</cp:coreProperties>
</file>