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788" w:rsidRDefault="004319EE">
      <w:pPr>
        <w:rPr>
          <w:rFonts w:ascii="Times New Roman" w:hAnsi="Times New Roman" w:cs="Times New Roman"/>
          <w:sz w:val="24"/>
          <w:szCs w:val="24"/>
        </w:rPr>
      </w:pPr>
      <w:r w:rsidRPr="004319EE">
        <w:rPr>
          <w:rFonts w:ascii="Times New Roman" w:hAnsi="Times New Roman" w:cs="Times New Roman"/>
          <w:sz w:val="24"/>
          <w:szCs w:val="24"/>
        </w:rPr>
        <w:t>ASSESSMENT AND MANAGEMENT OF A COMATOSE PATIENT</w:t>
      </w:r>
    </w:p>
    <w:p w:rsidR="004319EE" w:rsidRDefault="00C07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There is very little to assess physically on the comatose patient but a history from the family or church members may give clear cut information on how things unfold. Patient is a known diabetic on insulin hence can be deduced that he went into hypoglycemic state. </w:t>
      </w:r>
      <w:r w:rsidR="00B67B78">
        <w:rPr>
          <w:rFonts w:ascii="Times New Roman" w:hAnsi="Times New Roman" w:cs="Times New Roman"/>
          <w:sz w:val="24"/>
          <w:szCs w:val="24"/>
        </w:rPr>
        <w:t>A quick head to toe assessment is done taking into consideration the level of consciousness of the patient</w:t>
      </w:r>
    </w:p>
    <w:p w:rsidR="002E1A9E" w:rsidRDefault="002E1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assessment patient should be soaked in sweat, rapid heart rate and may look pale. The blood glucose is monitored and neurological assessment done to ascertain the extent of coma</w:t>
      </w:r>
    </w:p>
    <w:p w:rsidR="002E1A9E" w:rsidRDefault="002E1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extreme hypoglycemia;</w:t>
      </w:r>
    </w:p>
    <w:p w:rsidR="002E1A9E" w:rsidRDefault="002E1A9E" w:rsidP="002E1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line for the patient and administer </w:t>
      </w:r>
      <w:r w:rsidRPr="002E1A9E">
        <w:rPr>
          <w:rFonts w:ascii="Times New Roman" w:hAnsi="Times New Roman" w:cs="Times New Roman"/>
          <w:sz w:val="24"/>
          <w:szCs w:val="24"/>
        </w:rPr>
        <w:t>50mls of 50% dextrose</w:t>
      </w:r>
      <w:r>
        <w:rPr>
          <w:rFonts w:ascii="Times New Roman" w:hAnsi="Times New Roman" w:cs="Times New Roman"/>
          <w:sz w:val="24"/>
          <w:szCs w:val="24"/>
        </w:rPr>
        <w:t xml:space="preserve"> in effect to correct glucose level</w:t>
      </w:r>
    </w:p>
    <w:p w:rsidR="002E1A9E" w:rsidRDefault="002E1A9E" w:rsidP="002E1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Glucagon can be given based on hospital policy on its management</w:t>
      </w:r>
    </w:p>
    <w:p w:rsidR="00646E80" w:rsidRDefault="00646E80" w:rsidP="002E1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sugar is checked in 15-30mins to check the level and depending on the level 5% dextrose may be set up intravenously to support patient till full consciousness is regained</w:t>
      </w:r>
    </w:p>
    <w:p w:rsidR="00646E80" w:rsidRPr="002E1A9E" w:rsidRDefault="00646E80" w:rsidP="002E1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monitoring of the blood sugar is </w:t>
      </w:r>
      <w:r w:rsidR="00C82898">
        <w:rPr>
          <w:rFonts w:ascii="Times New Roman" w:hAnsi="Times New Roman" w:cs="Times New Roman"/>
          <w:sz w:val="24"/>
          <w:szCs w:val="24"/>
        </w:rPr>
        <w:t>then done hourly or as directed.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A9E" w:rsidRDefault="002E1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234" w:rsidRPr="004319EE" w:rsidRDefault="00C07234">
      <w:pPr>
        <w:rPr>
          <w:rFonts w:ascii="Times New Roman" w:hAnsi="Times New Roman" w:cs="Times New Roman"/>
          <w:sz w:val="24"/>
          <w:szCs w:val="24"/>
        </w:rPr>
      </w:pPr>
    </w:p>
    <w:sectPr w:rsidR="00C07234" w:rsidRPr="004319EE" w:rsidSect="00D7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E1DC8"/>
    <w:multiLevelType w:val="hybridMultilevel"/>
    <w:tmpl w:val="53069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319EE"/>
    <w:rsid w:val="002E1A9E"/>
    <w:rsid w:val="004319EE"/>
    <w:rsid w:val="00646E80"/>
    <w:rsid w:val="00B67B78"/>
    <w:rsid w:val="00C07234"/>
    <w:rsid w:val="00C82898"/>
    <w:rsid w:val="00D76788"/>
    <w:rsid w:val="00F7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2016-01-06T16:47:00Z</dcterms:created>
  <dcterms:modified xsi:type="dcterms:W3CDTF">2016-01-07T14:30:00Z</dcterms:modified>
</cp:coreProperties>
</file>