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17876" w14:textId="77777777" w:rsidR="00650A8A" w:rsidRPr="003729A5" w:rsidRDefault="00650A8A" w:rsidP="00650A8A">
      <w:pPr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28831E6" w14:textId="77777777" w:rsidR="003729A5" w:rsidRDefault="003729A5" w:rsidP="003729A5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14:ligatures w14:val="none"/>
        </w:rPr>
      </w:pPr>
      <w:r w:rsidRPr="003729A5">
        <w:rPr>
          <w:rFonts w:ascii="Arial" w:eastAsia="Times New Roman" w:hAnsi="Arial" w:cs="Arial"/>
          <w:b/>
          <w:bCs/>
          <w:kern w:val="36"/>
          <w14:ligatures w14:val="none"/>
        </w:rPr>
        <w:t>CONVERSATÓRIO 12 – EDUCAÇÃO DECOLONIAL E O ENSINO DE CIÊNCIAS NATURAIS E MATEMÁTICA</w:t>
      </w:r>
    </w:p>
    <w:p w14:paraId="0057B566" w14:textId="77777777" w:rsidR="003729A5" w:rsidRPr="003729A5" w:rsidRDefault="003729A5" w:rsidP="003729A5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14:ligatures w14:val="none"/>
        </w:rPr>
      </w:pPr>
    </w:p>
    <w:p w14:paraId="5DEF02F8" w14:textId="77777777" w:rsidR="003729A5" w:rsidRDefault="003729A5" w:rsidP="003729A5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729A5">
        <w:rPr>
          <w:rFonts w:ascii="Arial" w:eastAsia="Times New Roman" w:hAnsi="Arial" w:cs="Arial"/>
          <w:b/>
          <w:bCs/>
          <w:kern w:val="0"/>
          <w14:ligatures w14:val="none"/>
        </w:rPr>
        <w:t>Saberes populares e práticas pedagógicas na EJA: articulações entre trabalho, meio ambiente, território e ensino de Química em uma escola pública de Lauro de Freitas</w:t>
      </w:r>
    </w:p>
    <w:p w14:paraId="29C21825" w14:textId="77777777" w:rsidR="003729A5" w:rsidRPr="003729A5" w:rsidRDefault="003729A5" w:rsidP="003729A5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3551C9B3" w14:textId="77777777" w:rsidR="003729A5" w:rsidRPr="003729A5" w:rsidRDefault="003729A5" w:rsidP="00927325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kern w:val="0"/>
          <w14:ligatures w14:val="none"/>
        </w:rPr>
      </w:pPr>
      <w:r w:rsidRPr="003729A5">
        <w:rPr>
          <w:rFonts w:ascii="Arial" w:eastAsia="Times New Roman" w:hAnsi="Arial" w:cs="Arial"/>
          <w:kern w:val="0"/>
          <w14:ligatures w14:val="none"/>
        </w:rPr>
        <w:t xml:space="preserve">Alan Dênis Silva Araújo – UNEB/PPGEJA – </w:t>
      </w:r>
      <w:hyperlink r:id="rId6" w:history="1">
        <w:r w:rsidRPr="003729A5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profalandsa@gmail.com</w:t>
        </w:r>
      </w:hyperlink>
      <w:r w:rsidRPr="003729A5">
        <w:rPr>
          <w:rFonts w:ascii="Arial" w:eastAsia="Times New Roman" w:hAnsi="Arial" w:cs="Arial"/>
          <w:kern w:val="0"/>
          <w14:ligatures w14:val="none"/>
        </w:rPr>
        <w:br/>
        <w:t xml:space="preserve">Rosemary Lapa de Oliveira – UNEB/PPGEJA – </w:t>
      </w:r>
      <w:hyperlink r:id="rId7" w:history="1">
        <w:r w:rsidRPr="003729A5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rloloveira@uneb.br</w:t>
        </w:r>
      </w:hyperlink>
    </w:p>
    <w:p w14:paraId="1DB39732" w14:textId="77777777" w:rsidR="003729A5" w:rsidRPr="003729A5" w:rsidRDefault="003729A5" w:rsidP="003729A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14:ligatures w14:val="none"/>
        </w:rPr>
      </w:pPr>
      <w:r w:rsidRPr="003729A5">
        <w:rPr>
          <w:rFonts w:ascii="Arial" w:eastAsia="Times New Roman" w:hAnsi="Arial" w:cs="Arial"/>
          <w:b/>
          <w:bCs/>
          <w:kern w:val="36"/>
          <w14:ligatures w14:val="none"/>
        </w:rPr>
        <w:t>RESUMO</w:t>
      </w:r>
    </w:p>
    <w:p w14:paraId="0DBC115D" w14:textId="77777777" w:rsidR="003729A5" w:rsidRPr="003729A5" w:rsidRDefault="003729A5" w:rsidP="001C0DB6">
      <w:pPr>
        <w:spacing w:after="0" w:line="360" w:lineRule="auto"/>
        <w:ind w:firstLine="709"/>
        <w:jc w:val="both"/>
        <w:rPr>
          <w:rFonts w:ascii="Arial" w:eastAsia="Times New Roman" w:hAnsi="Arial" w:cs="Arial"/>
          <w:kern w:val="0"/>
          <w14:ligatures w14:val="none"/>
        </w:rPr>
      </w:pPr>
      <w:r w:rsidRPr="003729A5">
        <w:rPr>
          <w:rFonts w:ascii="Arial" w:eastAsia="Times New Roman" w:hAnsi="Arial" w:cs="Arial"/>
          <w:kern w:val="0"/>
          <w14:ligatures w14:val="none"/>
        </w:rPr>
        <w:t>O presente trabalho insere-se no campo da Educação de Jovens e Adultos (EJA), tomando como objeto de investigação as práticas pedagógicas no ensino de Química, analisadas a partir das relações entre saberes populares, trabalho, território e meio ambiente em uma escola pública localizada no município de Lauro de Freitas, Bahia. Parte-se do reconhecimento de que os sujeitos da EJA são trabalhadores cujas trajetórias escolares foram historicamente atravessadas por desigualdades sociais, econômicas e territoriais, produzindo processos de invisibilização de suas experiências e conhecimentos no espaço escolar.</w:t>
      </w:r>
    </w:p>
    <w:p w14:paraId="02F2D91B" w14:textId="77777777" w:rsidR="003729A5" w:rsidRPr="003729A5" w:rsidRDefault="003729A5" w:rsidP="001C0DB6">
      <w:pPr>
        <w:spacing w:after="0" w:line="360" w:lineRule="auto"/>
        <w:ind w:firstLine="709"/>
        <w:jc w:val="both"/>
        <w:rPr>
          <w:rFonts w:ascii="Arial" w:eastAsia="Times New Roman" w:hAnsi="Arial" w:cs="Arial"/>
          <w:kern w:val="0"/>
          <w14:ligatures w14:val="none"/>
        </w:rPr>
      </w:pPr>
      <w:r w:rsidRPr="003729A5">
        <w:rPr>
          <w:rFonts w:ascii="Arial" w:eastAsia="Times New Roman" w:hAnsi="Arial" w:cs="Arial"/>
          <w:kern w:val="0"/>
          <w14:ligatures w14:val="none"/>
        </w:rPr>
        <w:t>No interior das práticas pedagógicas, especialmente no ensino de Química, observa-se a permanência de uma racionalidade científica marcada pela fragmentação do conhecimento e pela valorização exclusiva dos conteúdos formais, desconsiderando os saberes produzidos pelos educandos em suas experiências de trabalho, nas relações comunitárias e nas vivências socioambientais. Nesse sentido, a pesquisa problematiza como os conhecimentos produzidos nas práticas cotidianas de sujeitos trabalhadores são frequentemente deslegitimados no currículo escolar, contribuindo para a construção de processos educativos descontextualizados e pouco significativos para os estudantes da EJA.</w:t>
      </w:r>
    </w:p>
    <w:p w14:paraId="397F9CC1" w14:textId="77777777" w:rsidR="003729A5" w:rsidRPr="003729A5" w:rsidRDefault="003729A5" w:rsidP="001C0DB6">
      <w:pPr>
        <w:spacing w:after="0" w:line="360" w:lineRule="auto"/>
        <w:ind w:firstLine="709"/>
        <w:jc w:val="both"/>
        <w:rPr>
          <w:rFonts w:ascii="Arial" w:eastAsia="Times New Roman" w:hAnsi="Arial" w:cs="Arial"/>
          <w:kern w:val="0"/>
          <w14:ligatures w14:val="none"/>
        </w:rPr>
      </w:pPr>
      <w:r w:rsidRPr="003729A5">
        <w:rPr>
          <w:rFonts w:ascii="Arial" w:eastAsia="Times New Roman" w:hAnsi="Arial" w:cs="Arial"/>
          <w:kern w:val="0"/>
          <w14:ligatures w14:val="none"/>
        </w:rPr>
        <w:t xml:space="preserve">A investigação fundamenta-se nas contribuições teóricas de Paulo Freire, ao compreender a educação como prática dialógica construída a partir da realidade concreta dos sujeitos; de Gaudêncio </w:t>
      </w:r>
      <w:proofErr w:type="spellStart"/>
      <w:r w:rsidRPr="003729A5">
        <w:rPr>
          <w:rFonts w:ascii="Arial" w:eastAsia="Times New Roman" w:hAnsi="Arial" w:cs="Arial"/>
          <w:kern w:val="0"/>
          <w14:ligatures w14:val="none"/>
        </w:rPr>
        <w:t>Frigotto</w:t>
      </w:r>
      <w:proofErr w:type="spellEnd"/>
      <w:r w:rsidRPr="003729A5">
        <w:rPr>
          <w:rFonts w:ascii="Arial" w:eastAsia="Times New Roman" w:hAnsi="Arial" w:cs="Arial"/>
          <w:kern w:val="0"/>
          <w14:ligatures w14:val="none"/>
        </w:rPr>
        <w:t xml:space="preserve">, ao discutir o trabalho como princípio educativo; de Enrique </w:t>
      </w:r>
      <w:proofErr w:type="spellStart"/>
      <w:r w:rsidRPr="003729A5">
        <w:rPr>
          <w:rFonts w:ascii="Arial" w:eastAsia="Times New Roman" w:hAnsi="Arial" w:cs="Arial"/>
          <w:kern w:val="0"/>
          <w14:ligatures w14:val="none"/>
        </w:rPr>
        <w:t>Leff</w:t>
      </w:r>
      <w:proofErr w:type="spellEnd"/>
      <w:r w:rsidRPr="003729A5">
        <w:rPr>
          <w:rFonts w:ascii="Arial" w:eastAsia="Times New Roman" w:hAnsi="Arial" w:cs="Arial"/>
          <w:kern w:val="0"/>
          <w14:ligatures w14:val="none"/>
        </w:rPr>
        <w:t xml:space="preserve">, ao problematizar os limites da racionalidade científica moderna diante da crise socioambiental; e de Milton Santos, ao compreender o território como espaço vivido e </w:t>
      </w:r>
      <w:r w:rsidRPr="003729A5">
        <w:rPr>
          <w:rFonts w:ascii="Arial" w:eastAsia="Times New Roman" w:hAnsi="Arial" w:cs="Arial"/>
          <w:kern w:val="0"/>
          <w14:ligatures w14:val="none"/>
        </w:rPr>
        <w:lastRenderedPageBreak/>
        <w:t xml:space="preserve">produtor de experiências sociais e culturais. Dialoga-se ainda com </w:t>
      </w:r>
      <w:proofErr w:type="spellStart"/>
      <w:r w:rsidRPr="003729A5">
        <w:rPr>
          <w:rFonts w:ascii="Arial" w:eastAsia="Times New Roman" w:hAnsi="Arial" w:cs="Arial"/>
          <w:kern w:val="0"/>
          <w14:ligatures w14:val="none"/>
        </w:rPr>
        <w:t>Minayo</w:t>
      </w:r>
      <w:proofErr w:type="spellEnd"/>
      <w:r w:rsidRPr="003729A5">
        <w:rPr>
          <w:rFonts w:ascii="Arial" w:eastAsia="Times New Roman" w:hAnsi="Arial" w:cs="Arial"/>
          <w:kern w:val="0"/>
          <w14:ligatures w14:val="none"/>
        </w:rPr>
        <w:t xml:space="preserve"> e Geertz no campo metodológico, especialmente no que se refere à abordagem qualitativa e à perspectiva da descrição densa.</w:t>
      </w:r>
    </w:p>
    <w:p w14:paraId="6FAD5794" w14:textId="77777777" w:rsidR="003729A5" w:rsidRPr="003729A5" w:rsidRDefault="003729A5" w:rsidP="001C0DB6">
      <w:pPr>
        <w:spacing w:after="0" w:line="360" w:lineRule="auto"/>
        <w:ind w:firstLine="709"/>
        <w:jc w:val="both"/>
        <w:rPr>
          <w:rFonts w:ascii="Arial" w:eastAsia="Times New Roman" w:hAnsi="Arial" w:cs="Arial"/>
          <w:kern w:val="0"/>
          <w14:ligatures w14:val="none"/>
        </w:rPr>
      </w:pPr>
      <w:r w:rsidRPr="003729A5">
        <w:rPr>
          <w:rFonts w:ascii="Arial" w:eastAsia="Times New Roman" w:hAnsi="Arial" w:cs="Arial"/>
          <w:kern w:val="0"/>
          <w14:ligatures w14:val="none"/>
        </w:rPr>
        <w:t>A pesquisa parte da compreensão de que os saberes populares não constituem conhecimentos inferiores ou meramente empíricos, mas formas legítimas de interpretação e produção da realidade. No contexto investigado, esses saberes manifestam-se em experiências relacionadas ao trabalho informal, à pesca artesanal, à mariscagem, ao comércio local e às relações estabelecidas com o território de Portão e com o Rio Joanes. Tais experiências revelam conhecimentos vinculados às transformações da matéria, à qualidade da água, à conservação de alimentos, às relações ambientais e aos processos químicos presentes no cotidiano dos educandos.</w:t>
      </w:r>
    </w:p>
    <w:p w14:paraId="6805B3D6" w14:textId="77777777" w:rsidR="003729A5" w:rsidRPr="003729A5" w:rsidRDefault="003729A5" w:rsidP="001C0DB6">
      <w:pPr>
        <w:spacing w:after="0" w:line="360" w:lineRule="auto"/>
        <w:ind w:firstLine="709"/>
        <w:jc w:val="both"/>
        <w:rPr>
          <w:rFonts w:ascii="Arial" w:eastAsia="Times New Roman" w:hAnsi="Arial" w:cs="Arial"/>
          <w:kern w:val="0"/>
          <w14:ligatures w14:val="none"/>
        </w:rPr>
      </w:pPr>
      <w:r w:rsidRPr="003729A5">
        <w:rPr>
          <w:rFonts w:ascii="Arial" w:eastAsia="Times New Roman" w:hAnsi="Arial" w:cs="Arial"/>
          <w:kern w:val="0"/>
          <w14:ligatures w14:val="none"/>
        </w:rPr>
        <w:t>Dessa forma, o estudo busca compreender como as práticas pedagógicas de Química podem dialogar com essas experiências, superando perspectivas centradas apenas na transmissão de conteúdos abstratos. A pesquisa parte da hipótese de que a valorização dos saberes produzidos pelos educandos trabalhadores pode contribuir para a construção de práticas pedagógicas mais contextualizadas, críticas e socialmente referenciadas na EJA.</w:t>
      </w:r>
    </w:p>
    <w:p w14:paraId="3DD10850" w14:textId="77777777" w:rsidR="003729A5" w:rsidRPr="003729A5" w:rsidRDefault="003729A5" w:rsidP="001C0DB6">
      <w:pPr>
        <w:spacing w:after="0" w:line="360" w:lineRule="auto"/>
        <w:ind w:firstLine="709"/>
        <w:jc w:val="both"/>
        <w:rPr>
          <w:rFonts w:ascii="Arial" w:eastAsia="Times New Roman" w:hAnsi="Arial" w:cs="Arial"/>
          <w:kern w:val="0"/>
          <w14:ligatures w14:val="none"/>
        </w:rPr>
      </w:pPr>
      <w:r w:rsidRPr="003729A5">
        <w:rPr>
          <w:rFonts w:ascii="Arial" w:eastAsia="Times New Roman" w:hAnsi="Arial" w:cs="Arial"/>
          <w:kern w:val="0"/>
          <w14:ligatures w14:val="none"/>
        </w:rPr>
        <w:t>Define-se como objetivo geral analisar como os saberes populares de educandos trabalhadores da EJA podem dialogar com as práticas pedagógicas de Química, considerando as relações entre trabalho, território e meio ambiente. Como objetivos específicos, pretende-se: descrever as práticas pedagógicas desenvolvidas no ensino de Química; compreender os sentidos atribuídos pelos educandos às suas experiências de vida, trabalho e escolarização; analisar as relações entre saberes populares e conhecimento científico no contexto das práticas pedagógicas; e apontar possibilidades de construção de práticas educativas mais críticas e contextualizadas.</w:t>
      </w:r>
    </w:p>
    <w:p w14:paraId="1738AA4D" w14:textId="77777777" w:rsidR="003729A5" w:rsidRPr="003729A5" w:rsidRDefault="003729A5" w:rsidP="001C0DB6">
      <w:pPr>
        <w:spacing w:after="0" w:line="360" w:lineRule="auto"/>
        <w:ind w:firstLine="709"/>
        <w:jc w:val="both"/>
        <w:rPr>
          <w:rFonts w:ascii="Arial" w:eastAsia="Times New Roman" w:hAnsi="Arial" w:cs="Arial"/>
          <w:kern w:val="0"/>
          <w14:ligatures w14:val="none"/>
        </w:rPr>
      </w:pPr>
      <w:r w:rsidRPr="003729A5">
        <w:rPr>
          <w:rFonts w:ascii="Arial" w:eastAsia="Times New Roman" w:hAnsi="Arial" w:cs="Arial"/>
          <w:kern w:val="0"/>
          <w14:ligatures w14:val="none"/>
        </w:rPr>
        <w:t>Do ponto de vista metodológico, trata-se de uma pesquisa aplicada, de abordagem qualitativa, orientada pelo método crítico-dialético e inspirada em pressupostos etnográficos. O campo empírico será uma escola pública estadual de Lauro de Freitas que oferta a modalidade EJA no turno noturno, envolvendo aproximadamente vinte estudantes trabalhadores como colaboradores da pesquisa. A produção das informações ocorrerá por meio de observação participante e entrevistas semiestruturadas, buscando compreender tanto a materialidade das práticas pedagógicas quanto os significados produzidos pelos sujeitos acerca de suas experiências educativas e territoriais.</w:t>
      </w:r>
    </w:p>
    <w:p w14:paraId="73E9F927" w14:textId="77777777" w:rsidR="003729A5" w:rsidRPr="003729A5" w:rsidRDefault="003729A5" w:rsidP="001C0DB6">
      <w:pPr>
        <w:spacing w:after="0" w:line="360" w:lineRule="auto"/>
        <w:ind w:firstLine="709"/>
        <w:jc w:val="both"/>
        <w:rPr>
          <w:rFonts w:ascii="Arial" w:eastAsia="Times New Roman" w:hAnsi="Arial" w:cs="Arial"/>
          <w:kern w:val="0"/>
          <w14:ligatures w14:val="none"/>
        </w:rPr>
      </w:pPr>
      <w:r w:rsidRPr="003729A5">
        <w:rPr>
          <w:rFonts w:ascii="Arial" w:eastAsia="Times New Roman" w:hAnsi="Arial" w:cs="Arial"/>
          <w:kern w:val="0"/>
          <w14:ligatures w14:val="none"/>
        </w:rPr>
        <w:t xml:space="preserve">A análise será desenvolvida a partir da perspectiva da descrição densa, articulando os registros produzidos no campo às categorias analíticas emergentes construídas no </w:t>
      </w:r>
      <w:r w:rsidRPr="003729A5">
        <w:rPr>
          <w:rFonts w:ascii="Arial" w:eastAsia="Times New Roman" w:hAnsi="Arial" w:cs="Arial"/>
          <w:kern w:val="0"/>
          <w14:ligatures w14:val="none"/>
        </w:rPr>
        <w:lastRenderedPageBreak/>
        <w:t>decorrer da investigação. Busca-se compreender as práticas pedagógicas não apenas como procedimentos didáticos, mas como espaços atravessados por disputas epistemológicas relacionadas à legitimação dos conhecimentos escolares e populares.</w:t>
      </w:r>
    </w:p>
    <w:p w14:paraId="72083B4F" w14:textId="77777777" w:rsidR="003729A5" w:rsidRPr="003729A5" w:rsidRDefault="003729A5" w:rsidP="001C0DB6">
      <w:pPr>
        <w:spacing w:after="0" w:line="360" w:lineRule="auto"/>
        <w:ind w:firstLine="709"/>
        <w:jc w:val="both"/>
        <w:rPr>
          <w:rFonts w:ascii="Arial" w:eastAsia="Times New Roman" w:hAnsi="Arial" w:cs="Arial"/>
          <w:kern w:val="0"/>
          <w14:ligatures w14:val="none"/>
        </w:rPr>
      </w:pPr>
      <w:r w:rsidRPr="003729A5">
        <w:rPr>
          <w:rFonts w:ascii="Arial" w:eastAsia="Times New Roman" w:hAnsi="Arial" w:cs="Arial"/>
          <w:kern w:val="0"/>
          <w14:ligatures w14:val="none"/>
        </w:rPr>
        <w:t>Como desdobramento da pesquisa, será elaborado um produto educacional constituído por um caderno pedagógico articulado a uma série didática em vídeo voltada à Educação de Jovens e Adultos. O material será construído de forma processual, em diálogo com as experiências dos educandos participantes da pesquisa, buscando apresentar possibilidades de práticas pedagógicas contextualizadas no ensino de Química a partir das relações entre educação, trabalho, território e meio ambiente.</w:t>
      </w:r>
    </w:p>
    <w:p w14:paraId="40D84680" w14:textId="77777777" w:rsidR="003729A5" w:rsidRPr="003729A5" w:rsidRDefault="003729A5" w:rsidP="001C0DB6">
      <w:pPr>
        <w:spacing w:after="0" w:line="360" w:lineRule="auto"/>
        <w:ind w:firstLine="709"/>
        <w:jc w:val="both"/>
        <w:rPr>
          <w:rFonts w:ascii="Arial" w:eastAsia="Times New Roman" w:hAnsi="Arial" w:cs="Arial"/>
          <w:kern w:val="0"/>
          <w14:ligatures w14:val="none"/>
        </w:rPr>
      </w:pPr>
      <w:r w:rsidRPr="003729A5">
        <w:rPr>
          <w:rFonts w:ascii="Arial" w:eastAsia="Times New Roman" w:hAnsi="Arial" w:cs="Arial"/>
          <w:kern w:val="0"/>
          <w14:ligatures w14:val="none"/>
        </w:rPr>
        <w:t>Os resultados esperados apontam para a produção de conhecimentos que contribuam para a valorização dos saberes dos educandos trabalhadores da EJA, para o fortalecimento de práticas pedagógicas críticas e contextualizadas no ensino de Química e para o aprofundamento das discussões no campo da educação, trabalho e meio ambiente. Espera-se ainda que o produto educacional possa subsidiar práticas docentes comprometidas com a construção de uma educação mais significativa, dialógica e socialmente referenciada.</w:t>
      </w:r>
    </w:p>
    <w:p w14:paraId="44157FA1" w14:textId="77777777" w:rsidR="003729A5" w:rsidRPr="003729A5" w:rsidRDefault="003729A5" w:rsidP="003729A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14:ligatures w14:val="none"/>
        </w:rPr>
      </w:pPr>
      <w:r w:rsidRPr="003729A5">
        <w:rPr>
          <w:rFonts w:ascii="Arial" w:eastAsia="Times New Roman" w:hAnsi="Arial" w:cs="Arial"/>
          <w:b/>
          <w:bCs/>
          <w:kern w:val="36"/>
          <w14:ligatures w14:val="none"/>
        </w:rPr>
        <w:t>PALAVRAS-CHAVE</w:t>
      </w:r>
    </w:p>
    <w:p w14:paraId="07CE293F" w14:textId="77777777" w:rsidR="003729A5" w:rsidRDefault="003729A5" w:rsidP="001C0DB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1C0DB6">
        <w:rPr>
          <w:rFonts w:ascii="Arial" w:eastAsia="Times New Roman" w:hAnsi="Arial" w:cs="Arial"/>
          <w:kern w:val="0"/>
          <w:sz w:val="22"/>
          <w:szCs w:val="22"/>
          <w14:ligatures w14:val="none"/>
        </w:rPr>
        <w:t>Educação de Jovens e Adultos; Saberes populares; Ensino de Química; Trabalho; Território.</w:t>
      </w:r>
    </w:p>
    <w:p w14:paraId="03B527B2" w14:textId="77777777" w:rsidR="001C0DB6" w:rsidRPr="001C0DB6" w:rsidRDefault="001C0DB6" w:rsidP="001C0DB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0B10FCA1" w14:textId="77777777" w:rsidR="003729A5" w:rsidRPr="003729A5" w:rsidRDefault="003729A5" w:rsidP="003729A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14:ligatures w14:val="none"/>
        </w:rPr>
      </w:pPr>
      <w:r w:rsidRPr="003729A5">
        <w:rPr>
          <w:rFonts w:ascii="Arial" w:eastAsia="Times New Roman" w:hAnsi="Arial" w:cs="Arial"/>
          <w:b/>
          <w:bCs/>
          <w:kern w:val="36"/>
          <w14:ligatures w14:val="none"/>
        </w:rPr>
        <w:t>REFERÊNCIAS</w:t>
      </w:r>
    </w:p>
    <w:p w14:paraId="25B85C72" w14:textId="77777777" w:rsidR="003729A5" w:rsidRPr="003729A5" w:rsidRDefault="003729A5" w:rsidP="003729A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729A5">
        <w:rPr>
          <w:rFonts w:ascii="Arial" w:eastAsia="Times New Roman" w:hAnsi="Arial" w:cs="Arial"/>
          <w:kern w:val="0"/>
          <w14:ligatures w14:val="none"/>
        </w:rPr>
        <w:t xml:space="preserve">FREIRE, Paulo. </w:t>
      </w:r>
      <w:r w:rsidRPr="001C0DB6">
        <w:rPr>
          <w:rFonts w:ascii="Arial" w:eastAsia="Times New Roman" w:hAnsi="Arial" w:cs="Arial"/>
          <w:b/>
          <w:bCs/>
          <w:kern w:val="0"/>
          <w14:ligatures w14:val="none"/>
        </w:rPr>
        <w:t>Pedagogia da autonomia</w:t>
      </w:r>
      <w:r w:rsidRPr="003729A5">
        <w:rPr>
          <w:rFonts w:ascii="Arial" w:eastAsia="Times New Roman" w:hAnsi="Arial" w:cs="Arial"/>
          <w:kern w:val="0"/>
          <w14:ligatures w14:val="none"/>
        </w:rPr>
        <w:t>. São Paulo: Paz e Terra, 2014.</w:t>
      </w:r>
    </w:p>
    <w:p w14:paraId="2CBF3E7B" w14:textId="77777777" w:rsidR="003729A5" w:rsidRPr="003729A5" w:rsidRDefault="003729A5" w:rsidP="003729A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729A5">
        <w:rPr>
          <w:rFonts w:ascii="Arial" w:eastAsia="Times New Roman" w:hAnsi="Arial" w:cs="Arial"/>
          <w:kern w:val="0"/>
          <w14:ligatures w14:val="none"/>
        </w:rPr>
        <w:t xml:space="preserve">FRIGOTTO, Gaudêncio. </w:t>
      </w:r>
      <w:r w:rsidRPr="001C0DB6">
        <w:rPr>
          <w:rFonts w:ascii="Arial" w:eastAsia="Times New Roman" w:hAnsi="Arial" w:cs="Arial"/>
          <w:b/>
          <w:bCs/>
          <w:kern w:val="0"/>
          <w14:ligatures w14:val="none"/>
        </w:rPr>
        <w:t>A produtividade da escola improdutiva</w:t>
      </w:r>
      <w:r w:rsidRPr="003729A5">
        <w:rPr>
          <w:rFonts w:ascii="Arial" w:eastAsia="Times New Roman" w:hAnsi="Arial" w:cs="Arial"/>
          <w:kern w:val="0"/>
          <w14:ligatures w14:val="none"/>
        </w:rPr>
        <w:t>. São Paulo: Cortez, 2006.</w:t>
      </w:r>
    </w:p>
    <w:p w14:paraId="3FCCCFF2" w14:textId="77777777" w:rsidR="003729A5" w:rsidRPr="003729A5" w:rsidRDefault="003729A5" w:rsidP="003729A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729A5">
        <w:rPr>
          <w:rFonts w:ascii="Arial" w:eastAsia="Times New Roman" w:hAnsi="Arial" w:cs="Arial"/>
          <w:kern w:val="0"/>
          <w14:ligatures w14:val="none"/>
        </w:rPr>
        <w:t xml:space="preserve">GEERTZ, Clifford. </w:t>
      </w:r>
      <w:r w:rsidRPr="001C0DB6">
        <w:rPr>
          <w:rFonts w:ascii="Arial" w:eastAsia="Times New Roman" w:hAnsi="Arial" w:cs="Arial"/>
          <w:b/>
          <w:bCs/>
          <w:kern w:val="0"/>
          <w14:ligatures w14:val="none"/>
        </w:rPr>
        <w:t>A interpretação das culturas</w:t>
      </w:r>
      <w:r w:rsidRPr="003729A5">
        <w:rPr>
          <w:rFonts w:ascii="Arial" w:eastAsia="Times New Roman" w:hAnsi="Arial" w:cs="Arial"/>
          <w:kern w:val="0"/>
          <w14:ligatures w14:val="none"/>
        </w:rPr>
        <w:t>. Rio de Janeiro: LTC, 2008.</w:t>
      </w:r>
    </w:p>
    <w:p w14:paraId="2F5259E5" w14:textId="77777777" w:rsidR="003729A5" w:rsidRPr="003729A5" w:rsidRDefault="003729A5" w:rsidP="003729A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729A5">
        <w:rPr>
          <w:rFonts w:ascii="Arial" w:eastAsia="Times New Roman" w:hAnsi="Arial" w:cs="Arial"/>
          <w:kern w:val="0"/>
          <w14:ligatures w14:val="none"/>
        </w:rPr>
        <w:t xml:space="preserve">LEFF, Enrique. </w:t>
      </w:r>
      <w:r w:rsidRPr="001C0DB6">
        <w:rPr>
          <w:rFonts w:ascii="Arial" w:eastAsia="Times New Roman" w:hAnsi="Arial" w:cs="Arial"/>
          <w:b/>
          <w:bCs/>
          <w:kern w:val="0"/>
          <w14:ligatures w14:val="none"/>
        </w:rPr>
        <w:t>Epistemologia ambiental</w:t>
      </w:r>
      <w:r w:rsidRPr="003729A5">
        <w:rPr>
          <w:rFonts w:ascii="Arial" w:eastAsia="Times New Roman" w:hAnsi="Arial" w:cs="Arial"/>
          <w:kern w:val="0"/>
          <w14:ligatures w14:val="none"/>
        </w:rPr>
        <w:t>. São Paulo: Cortez, 2001.</w:t>
      </w:r>
    </w:p>
    <w:p w14:paraId="054F7E03" w14:textId="77777777" w:rsidR="003729A5" w:rsidRPr="003729A5" w:rsidRDefault="003729A5" w:rsidP="003729A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729A5">
        <w:rPr>
          <w:rFonts w:ascii="Arial" w:eastAsia="Times New Roman" w:hAnsi="Arial" w:cs="Arial"/>
          <w:kern w:val="0"/>
          <w14:ligatures w14:val="none"/>
        </w:rPr>
        <w:t xml:space="preserve">MINAYO, Maria Cecília de Souza. </w:t>
      </w:r>
      <w:r w:rsidRPr="001C0DB6">
        <w:rPr>
          <w:rFonts w:ascii="Arial" w:eastAsia="Times New Roman" w:hAnsi="Arial" w:cs="Arial"/>
          <w:b/>
          <w:bCs/>
          <w:kern w:val="0"/>
          <w14:ligatures w14:val="none"/>
        </w:rPr>
        <w:t>O desafio do conhecimento</w:t>
      </w:r>
      <w:r w:rsidRPr="003729A5">
        <w:rPr>
          <w:rFonts w:ascii="Arial" w:eastAsia="Times New Roman" w:hAnsi="Arial" w:cs="Arial"/>
          <w:kern w:val="0"/>
          <w14:ligatures w14:val="none"/>
        </w:rPr>
        <w:t>: pesquisa qualitativa em saúde. São Paulo: Hucitec, 2014.</w:t>
      </w:r>
    </w:p>
    <w:p w14:paraId="55A1E812" w14:textId="77777777" w:rsidR="003729A5" w:rsidRPr="003729A5" w:rsidRDefault="003729A5" w:rsidP="003729A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729A5">
        <w:rPr>
          <w:rFonts w:ascii="Arial" w:eastAsia="Times New Roman" w:hAnsi="Arial" w:cs="Arial"/>
          <w:kern w:val="0"/>
          <w14:ligatures w14:val="none"/>
        </w:rPr>
        <w:t xml:space="preserve">SANTOS, Milton. </w:t>
      </w:r>
      <w:r w:rsidRPr="001C0DB6">
        <w:rPr>
          <w:rFonts w:ascii="Arial" w:eastAsia="Times New Roman" w:hAnsi="Arial" w:cs="Arial"/>
          <w:b/>
          <w:bCs/>
          <w:kern w:val="0"/>
          <w14:ligatures w14:val="none"/>
        </w:rPr>
        <w:t>A natureza do espaço</w:t>
      </w:r>
      <w:r w:rsidRPr="003729A5">
        <w:rPr>
          <w:rFonts w:ascii="Arial" w:eastAsia="Times New Roman" w:hAnsi="Arial" w:cs="Arial"/>
          <w:kern w:val="0"/>
          <w14:ligatures w14:val="none"/>
        </w:rPr>
        <w:t>. São Paulo: Edusp, 2006.</w:t>
      </w:r>
    </w:p>
    <w:p w14:paraId="3F50D01C" w14:textId="77777777" w:rsidR="003729A5" w:rsidRPr="003729A5" w:rsidRDefault="003729A5" w:rsidP="003729A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729A5">
        <w:rPr>
          <w:rFonts w:ascii="Arial" w:eastAsia="Times New Roman" w:hAnsi="Arial" w:cs="Arial"/>
          <w:kern w:val="0"/>
          <w14:ligatures w14:val="none"/>
        </w:rPr>
        <w:t xml:space="preserve">SAVIANI, Dermeval. </w:t>
      </w:r>
      <w:r w:rsidRPr="001C0DB6">
        <w:rPr>
          <w:rFonts w:ascii="Arial" w:eastAsia="Times New Roman" w:hAnsi="Arial" w:cs="Arial"/>
          <w:b/>
          <w:bCs/>
          <w:kern w:val="0"/>
          <w14:ligatures w14:val="none"/>
        </w:rPr>
        <w:t>Escola e democracia</w:t>
      </w:r>
      <w:r w:rsidRPr="003729A5">
        <w:rPr>
          <w:rFonts w:ascii="Arial" w:eastAsia="Times New Roman" w:hAnsi="Arial" w:cs="Arial"/>
          <w:kern w:val="0"/>
          <w14:ligatures w14:val="none"/>
        </w:rPr>
        <w:t>. Campinas: Autores Associados, 2008.</w:t>
      </w:r>
    </w:p>
    <w:p w14:paraId="275C7605" w14:textId="54386FB7" w:rsidR="00273A8B" w:rsidRPr="00273A8B" w:rsidRDefault="00273A8B" w:rsidP="00273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273A8B" w:rsidRPr="00273A8B" w:rsidSect="003729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0C10F" w14:textId="77777777" w:rsidR="00D8221E" w:rsidRDefault="00D8221E" w:rsidP="006E597A">
      <w:pPr>
        <w:spacing w:after="0" w:line="240" w:lineRule="auto"/>
      </w:pPr>
      <w:r>
        <w:separator/>
      </w:r>
    </w:p>
  </w:endnote>
  <w:endnote w:type="continuationSeparator" w:id="0">
    <w:p w14:paraId="27888AE7" w14:textId="77777777" w:rsidR="00D8221E" w:rsidRDefault="00D8221E" w:rsidP="006E5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79570" w14:textId="77777777" w:rsidR="006E597A" w:rsidRDefault="006E597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1881089"/>
      <w:docPartObj>
        <w:docPartGallery w:val="Page Numbers (Bottom of Page)"/>
        <w:docPartUnique/>
      </w:docPartObj>
    </w:sdtPr>
    <w:sdtContent>
      <w:p w14:paraId="43FE8E4F" w14:textId="63233453" w:rsidR="006E597A" w:rsidRDefault="006E597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1FC28C" w14:textId="77777777" w:rsidR="006E597A" w:rsidRDefault="006E597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4AED" w14:textId="77777777" w:rsidR="006E597A" w:rsidRDefault="006E597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F970B" w14:textId="77777777" w:rsidR="00D8221E" w:rsidRDefault="00D8221E" w:rsidP="006E597A">
      <w:pPr>
        <w:spacing w:after="0" w:line="240" w:lineRule="auto"/>
      </w:pPr>
      <w:r>
        <w:separator/>
      </w:r>
    </w:p>
  </w:footnote>
  <w:footnote w:type="continuationSeparator" w:id="0">
    <w:p w14:paraId="4268731A" w14:textId="77777777" w:rsidR="00D8221E" w:rsidRDefault="00D8221E" w:rsidP="006E59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1A801" w14:textId="77777777" w:rsidR="006E597A" w:rsidRDefault="006E597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A6BCF" w14:textId="77777777" w:rsidR="006E597A" w:rsidRDefault="006E597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25736" w14:textId="77777777" w:rsidR="006E597A" w:rsidRDefault="006E597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43A"/>
    <w:rsid w:val="000D143A"/>
    <w:rsid w:val="001C0DB6"/>
    <w:rsid w:val="00232136"/>
    <w:rsid w:val="00263FD9"/>
    <w:rsid w:val="00273A8B"/>
    <w:rsid w:val="00282B06"/>
    <w:rsid w:val="003729A5"/>
    <w:rsid w:val="003D0EA3"/>
    <w:rsid w:val="00477529"/>
    <w:rsid w:val="004A212C"/>
    <w:rsid w:val="00522A03"/>
    <w:rsid w:val="00564DD3"/>
    <w:rsid w:val="005F73A8"/>
    <w:rsid w:val="00650A8A"/>
    <w:rsid w:val="006B3586"/>
    <w:rsid w:val="006E597A"/>
    <w:rsid w:val="006E5E81"/>
    <w:rsid w:val="00725540"/>
    <w:rsid w:val="007F2AC2"/>
    <w:rsid w:val="00803C91"/>
    <w:rsid w:val="00927325"/>
    <w:rsid w:val="009F3060"/>
    <w:rsid w:val="00A31B98"/>
    <w:rsid w:val="00A57E13"/>
    <w:rsid w:val="00A80483"/>
    <w:rsid w:val="00AF0654"/>
    <w:rsid w:val="00BC7BC0"/>
    <w:rsid w:val="00D8221E"/>
    <w:rsid w:val="00DF2431"/>
    <w:rsid w:val="00E95A52"/>
    <w:rsid w:val="00FD6E8D"/>
    <w:rsid w:val="00FF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681E0"/>
  <w15:chartTrackingRefBased/>
  <w15:docId w15:val="{9CD8986D-EC5A-D649-9F07-799E6EF2B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1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D1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D1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1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1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1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1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1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1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1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1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1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1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14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1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14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1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1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1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1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1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1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1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14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14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14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1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14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143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Fontepargpadro"/>
    <w:rsid w:val="000D143A"/>
  </w:style>
  <w:style w:type="paragraph" w:customStyle="1" w:styleId="p2">
    <w:name w:val="p2"/>
    <w:basedOn w:val="Normal"/>
    <w:rsid w:val="000D143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ontepargpadro"/>
    <w:rsid w:val="000D143A"/>
  </w:style>
  <w:style w:type="paragraph" w:customStyle="1" w:styleId="p3">
    <w:name w:val="p3"/>
    <w:basedOn w:val="Normal"/>
    <w:rsid w:val="000D143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Fontepargpadro"/>
    <w:rsid w:val="000D143A"/>
  </w:style>
  <w:style w:type="paragraph" w:styleId="Cabealho">
    <w:name w:val="header"/>
    <w:basedOn w:val="Normal"/>
    <w:link w:val="CabealhoChar"/>
    <w:uiPriority w:val="99"/>
    <w:unhideWhenUsed/>
    <w:rsid w:val="006E59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597A"/>
  </w:style>
  <w:style w:type="paragraph" w:styleId="Rodap">
    <w:name w:val="footer"/>
    <w:basedOn w:val="Normal"/>
    <w:link w:val="RodapChar"/>
    <w:uiPriority w:val="99"/>
    <w:unhideWhenUsed/>
    <w:rsid w:val="006E59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5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rloloveira@uneb.br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rofalandsa@gmail.com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904</Words>
  <Characters>5814</Characters>
  <Application>Microsoft Office Word</Application>
  <DocSecurity>0</DocSecurity>
  <Lines>97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Araujo</dc:creator>
  <cp:keywords/>
  <dc:description/>
  <cp:lastModifiedBy>Alan Araujo</cp:lastModifiedBy>
  <cp:revision>23</cp:revision>
  <dcterms:created xsi:type="dcterms:W3CDTF">2026-01-07T06:18:00Z</dcterms:created>
  <dcterms:modified xsi:type="dcterms:W3CDTF">2026-05-17T13:17:00Z</dcterms:modified>
</cp:coreProperties>
</file>