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DB1" w:rsidRPr="00867EDA" w:rsidRDefault="00C61DB1" w:rsidP="00E72F3D">
      <w:pPr>
        <w:spacing w:line="360" w:lineRule="auto"/>
        <w:jc w:val="center"/>
        <w:rPr>
          <w:b/>
          <w:color w:val="333333"/>
          <w:sz w:val="24"/>
          <w:szCs w:val="24"/>
          <w:shd w:val="clear" w:color="auto" w:fill="FFFFFF"/>
        </w:rPr>
      </w:pPr>
      <w:r w:rsidRPr="00867EDA">
        <w:rPr>
          <w:b/>
          <w:color w:val="333333"/>
          <w:sz w:val="24"/>
          <w:szCs w:val="24"/>
          <w:shd w:val="clear" w:color="auto" w:fill="FFFFFF"/>
        </w:rPr>
        <w:t>CONVERSATÓRIO 05 – DECOLONIZAR E INTERCULTURALIZAR AS UNIVERSIDADES: AÇÕES AFIRMATIVAS, JUSTIÇA EPISTÊMICA E OUTROS MODOS DE CONHECER</w:t>
      </w:r>
    </w:p>
    <w:p w:rsidR="00867EDA" w:rsidRDefault="00867EDA" w:rsidP="00E72F3D">
      <w:pPr>
        <w:keepLines/>
        <w:widowControl w:val="0"/>
        <w:spacing w:line="360" w:lineRule="auto"/>
        <w:jc w:val="center"/>
        <w:rPr>
          <w:b/>
          <w:bCs/>
          <w:sz w:val="24"/>
          <w:szCs w:val="24"/>
        </w:rPr>
      </w:pPr>
    </w:p>
    <w:p w:rsidR="00867EDA" w:rsidRPr="00867EDA" w:rsidRDefault="00867EDA" w:rsidP="00E72F3D">
      <w:pPr>
        <w:spacing w:line="360" w:lineRule="auto"/>
        <w:jc w:val="center"/>
        <w:rPr>
          <w:rFonts w:cstheme="minorBidi"/>
          <w:sz w:val="24"/>
          <w:lang w:val="en-US" w:eastAsia="en-US"/>
        </w:rPr>
      </w:pPr>
      <w:r w:rsidRPr="00867EDA">
        <w:rPr>
          <w:rFonts w:cstheme="minorBidi"/>
          <w:b/>
          <w:sz w:val="24"/>
          <w:lang w:val="en-US" w:eastAsia="en-US"/>
        </w:rPr>
        <w:t xml:space="preserve">Mercafro e os limites da Universidade </w:t>
      </w:r>
      <w:r>
        <w:rPr>
          <w:rFonts w:cstheme="minorBidi"/>
          <w:b/>
          <w:sz w:val="24"/>
          <w:lang w:val="en-US" w:eastAsia="en-US"/>
        </w:rPr>
        <w:t>tradicio</w:t>
      </w:r>
      <w:r w:rsidRPr="00867EDA">
        <w:rPr>
          <w:rFonts w:cstheme="minorBidi"/>
          <w:b/>
          <w:sz w:val="24"/>
          <w:lang w:val="en-US" w:eastAsia="en-US"/>
        </w:rPr>
        <w:t>nal: por uma arquitetura negra, digital, intercultural e decolonial do conhecimento</w:t>
      </w:r>
      <w:r>
        <w:rPr>
          <w:rFonts w:cstheme="minorBidi"/>
          <w:b/>
          <w:sz w:val="24"/>
          <w:lang w:val="en-US" w:eastAsia="en-US"/>
        </w:rPr>
        <w:t xml:space="preserve"> corporativo.</w:t>
      </w:r>
    </w:p>
    <w:p w:rsidR="005F5C1F" w:rsidRDefault="005F5C1F" w:rsidP="00E72F3D">
      <w:pPr>
        <w:keepLines/>
        <w:widowControl w:val="0"/>
        <w:spacing w:line="360" w:lineRule="auto"/>
        <w:rPr>
          <w:sz w:val="24"/>
          <w:szCs w:val="24"/>
        </w:rPr>
      </w:pPr>
    </w:p>
    <w:p w:rsidR="00833698" w:rsidRDefault="00867EDA" w:rsidP="00E72F3D">
      <w:pPr>
        <w:keepLines/>
        <w:widowControl w:val="0"/>
        <w:spacing w:line="360" w:lineRule="auto"/>
        <w:jc w:val="right"/>
        <w:rPr>
          <w:sz w:val="24"/>
          <w:szCs w:val="24"/>
        </w:rPr>
      </w:pPr>
      <w:r>
        <w:rPr>
          <w:sz w:val="24"/>
          <w:szCs w:val="24"/>
        </w:rPr>
        <w:t>Luciane dos Reis Conceição,</w:t>
      </w:r>
    </w:p>
    <w:p w:rsidR="00E72F3D" w:rsidRDefault="00867EDA" w:rsidP="00E72F3D">
      <w:pPr>
        <w:keepLines/>
        <w:widowControl w:val="0"/>
        <w:spacing w:line="360" w:lineRule="auto"/>
        <w:jc w:val="right"/>
        <w:rPr>
          <w:sz w:val="24"/>
          <w:szCs w:val="24"/>
        </w:rPr>
      </w:pPr>
      <w:r>
        <w:rPr>
          <w:sz w:val="24"/>
          <w:szCs w:val="24"/>
        </w:rPr>
        <w:t>Universidade Federal da Bahia</w:t>
      </w:r>
      <w:r w:rsidR="00E72F3D">
        <w:rPr>
          <w:sz w:val="24"/>
          <w:szCs w:val="24"/>
        </w:rPr>
        <w:t>.</w:t>
      </w:r>
    </w:p>
    <w:p w:rsidR="005F5C1F" w:rsidRPr="00E72F3D" w:rsidRDefault="00867EDA" w:rsidP="00E72F3D">
      <w:pPr>
        <w:keepLines/>
        <w:widowControl w:val="0"/>
        <w:spacing w:line="360" w:lineRule="auto"/>
        <w:jc w:val="right"/>
        <w:rPr>
          <w:sz w:val="24"/>
          <w:szCs w:val="24"/>
        </w:rPr>
      </w:pPr>
      <w:r>
        <w:rPr>
          <w:sz w:val="24"/>
          <w:szCs w:val="24"/>
        </w:rPr>
        <w:t xml:space="preserve"> lucyanereis@gmail.com</w:t>
      </w:r>
    </w:p>
    <w:p w:rsidR="005F5C1F" w:rsidRDefault="00A564CA" w:rsidP="008A3293">
      <w:pPr>
        <w:keepLines/>
        <w:widowControl w:val="0"/>
        <w:spacing w:line="360" w:lineRule="auto"/>
        <w:jc w:val="both"/>
        <w:rPr>
          <w:b/>
          <w:bCs/>
          <w:sz w:val="24"/>
          <w:szCs w:val="24"/>
        </w:rPr>
      </w:pPr>
      <w:r>
        <w:rPr>
          <w:b/>
          <w:bCs/>
          <w:sz w:val="24"/>
          <w:szCs w:val="24"/>
        </w:rPr>
        <w:t>RESUMO</w:t>
      </w:r>
    </w:p>
    <w:p w:rsidR="00E72F3D" w:rsidRDefault="00E72F3D" w:rsidP="008A3293">
      <w:pPr>
        <w:keepLines/>
        <w:widowControl w:val="0"/>
        <w:spacing w:line="360" w:lineRule="auto"/>
        <w:jc w:val="both"/>
        <w:rPr>
          <w:b/>
          <w:bCs/>
          <w:sz w:val="24"/>
          <w:szCs w:val="24"/>
        </w:rPr>
      </w:pPr>
    </w:p>
    <w:p w:rsidR="00546CE1"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Este resumo propõe uma reflexão crítica sobre o Mercafro como tecnologia social e arquitetura digital de suporte ao conhecimento negro, com ênfase na educação corporativa. O argumento central é que o Mercafro revela um limite ainda pouco trabalhado no Brasil: a universidade tradicional democratizou parte do acesso, especialmente por meio das ações afirmativas, mas não redistribuiu de forma suficiente os regimes de autoridade que definem quem pode produzir teoria, metodologia, diagnóstico, formação e conhecimento aplicável</w:t>
      </w:r>
      <w:r w:rsidR="00F97CFE">
        <w:rPr>
          <w:rFonts w:eastAsiaTheme="minorEastAsia" w:cstheme="minorBidi"/>
          <w:sz w:val="24"/>
          <w:lang w:val="en-US" w:eastAsia="en-US"/>
        </w:rPr>
        <w:t xml:space="preserve"> quando se pensa na área empresarial e financeira</w:t>
      </w:r>
      <w:r w:rsidRPr="00E72F3D">
        <w:rPr>
          <w:rFonts w:eastAsiaTheme="minorEastAsia" w:cstheme="minorBidi"/>
          <w:sz w:val="24"/>
          <w:lang w:val="en-US" w:eastAsia="en-US"/>
        </w:rPr>
        <w:t xml:space="preserve">. </w:t>
      </w:r>
    </w:p>
    <w:p w:rsidR="00546CE1" w:rsidRDefault="00546CE1" w:rsidP="00E72F3D">
      <w:pPr>
        <w:spacing w:line="360" w:lineRule="auto"/>
        <w:ind w:firstLine="709"/>
        <w:jc w:val="both"/>
        <w:rPr>
          <w:rFonts w:eastAsiaTheme="minorEastAsia" w:cstheme="minorBidi"/>
          <w:sz w:val="24"/>
          <w:lang w:val="en-US" w:eastAsia="en-US"/>
        </w:rPr>
      </w:pP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A disputa contemporânea pelo conhecimento não ocorre apenas nos departamentos universitários</w:t>
      </w:r>
      <w:r w:rsidR="00F97CFE">
        <w:rPr>
          <w:rFonts w:eastAsiaTheme="minorEastAsia" w:cstheme="minorBidi"/>
          <w:sz w:val="24"/>
          <w:lang w:val="en-US" w:eastAsia="en-US"/>
        </w:rPr>
        <w:t xml:space="preserve"> tradicionais</w:t>
      </w:r>
      <w:r w:rsidRPr="00E72F3D">
        <w:rPr>
          <w:rFonts w:eastAsiaTheme="minorEastAsia" w:cstheme="minorBidi"/>
          <w:sz w:val="24"/>
          <w:lang w:val="en-US" w:eastAsia="en-US"/>
        </w:rPr>
        <w:t xml:space="preserve">. Ela se desloca para escolas de negócios, plataformas digitais, educação executiva, consultorias, aceleradoras e hubs </w:t>
      </w:r>
      <w:r w:rsidR="00F97CFE">
        <w:rPr>
          <w:rFonts w:eastAsiaTheme="minorEastAsia" w:cstheme="minorBidi"/>
          <w:sz w:val="24"/>
          <w:lang w:val="en-US" w:eastAsia="en-US"/>
        </w:rPr>
        <w:t xml:space="preserve">de inovação, que funcionam como </w:t>
      </w:r>
      <w:r w:rsidRPr="00E72F3D">
        <w:rPr>
          <w:rFonts w:eastAsiaTheme="minorEastAsia" w:cstheme="minorBidi"/>
          <w:sz w:val="24"/>
          <w:lang w:val="en-US" w:eastAsia="en-US"/>
        </w:rPr>
        <w:t>instâncias paralelas de certificação simbólica e profissional.</w:t>
      </w:r>
    </w:p>
    <w:p w:rsidR="00E72F3D" w:rsidRPr="00E72F3D" w:rsidRDefault="00E72F3D" w:rsidP="00E72F3D">
      <w:pPr>
        <w:spacing w:line="360" w:lineRule="auto"/>
        <w:ind w:firstLine="709"/>
        <w:jc w:val="both"/>
        <w:rPr>
          <w:rFonts w:eastAsiaTheme="minorEastAsia" w:cstheme="minorBidi"/>
          <w:sz w:val="24"/>
          <w:lang w:val="en-US" w:eastAsia="en-US"/>
        </w:rPr>
      </w:pP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A dissertação “Mercafro: plataforma de suporte ao desenvolvimento da in</w:t>
      </w:r>
      <w:r w:rsidR="00F97CFE">
        <w:rPr>
          <w:rFonts w:eastAsiaTheme="minorEastAsia" w:cstheme="minorBidi"/>
          <w:sz w:val="24"/>
          <w:lang w:val="en-US" w:eastAsia="en-US"/>
        </w:rPr>
        <w:t>telectualidade negra” identificou</w:t>
      </w:r>
      <w:r w:rsidRPr="00E72F3D">
        <w:rPr>
          <w:rFonts w:eastAsiaTheme="minorEastAsia" w:cstheme="minorBidi"/>
          <w:sz w:val="24"/>
          <w:lang w:val="en-US" w:eastAsia="en-US"/>
        </w:rPr>
        <w:t xml:space="preserve"> a ausência da intelectualidade negra nos processos formativos empresariais e nas plataformas de impulsionamento empreendedor. O estudo parte de abordagem qualitativa e exploratória, com revisão bibliográfica, análise documental e observação não participativa de plataformas e eventos voltados </w:t>
      </w:r>
      <w:r w:rsidRPr="00E72F3D">
        <w:rPr>
          <w:rFonts w:eastAsiaTheme="minorEastAsia" w:cstheme="minorBidi"/>
          <w:sz w:val="24"/>
          <w:lang w:val="en-US" w:eastAsia="en-US"/>
        </w:rPr>
        <w:lastRenderedPageBreak/>
        <w:t xml:space="preserve">ao ecossistema </w:t>
      </w:r>
      <w:r w:rsidR="00F97CFE">
        <w:rPr>
          <w:rFonts w:eastAsiaTheme="minorEastAsia" w:cstheme="minorBidi"/>
          <w:sz w:val="24"/>
          <w:lang w:val="en-US" w:eastAsia="en-US"/>
        </w:rPr>
        <w:t xml:space="preserve">formativo </w:t>
      </w:r>
      <w:r w:rsidRPr="00E72F3D">
        <w:rPr>
          <w:rFonts w:eastAsiaTheme="minorEastAsia" w:cstheme="minorBidi"/>
          <w:sz w:val="24"/>
          <w:lang w:val="en-US" w:eastAsia="en-US"/>
        </w:rPr>
        <w:t xml:space="preserve">empreendedor negro. A pesquisa demonstra que o pensamento administrativo, econômico e empreendedor negro permanece pouco presente em matérias, eventos de autoridade, plataformas de dados </w:t>
      </w:r>
      <w:r w:rsidR="00F97CFE">
        <w:rPr>
          <w:rFonts w:eastAsiaTheme="minorEastAsia" w:cstheme="minorBidi"/>
          <w:sz w:val="24"/>
          <w:lang w:val="en-US" w:eastAsia="en-US"/>
        </w:rPr>
        <w:t>e estudos sobre formação corporativa</w:t>
      </w:r>
      <w:r w:rsidRPr="00E72F3D">
        <w:rPr>
          <w:rFonts w:eastAsiaTheme="minorEastAsia" w:cstheme="minorBidi"/>
          <w:sz w:val="24"/>
          <w:lang w:val="en-US" w:eastAsia="en-US"/>
        </w:rPr>
        <w:t xml:space="preserve"> (CONCEIÇÃO, 2021). Essa ausência não é apenas representacional. Ela expressa um racismo epistemológico que transforma pessoas negras em público-alvo da capacitação, mas raramente as reconhece como formuladoras de conceitos, produtoras de método, analistas de mercado e agentes legítimos de formação.</w:t>
      </w:r>
    </w:p>
    <w:p w:rsidR="00E72F3D" w:rsidRPr="00E72F3D" w:rsidRDefault="00E72F3D" w:rsidP="00E72F3D">
      <w:pPr>
        <w:spacing w:line="360" w:lineRule="auto"/>
        <w:ind w:firstLine="709"/>
        <w:jc w:val="both"/>
        <w:rPr>
          <w:rFonts w:eastAsiaTheme="minorEastAsia" w:cstheme="minorBidi"/>
          <w:sz w:val="24"/>
          <w:lang w:val="en-US" w:eastAsia="en-US"/>
        </w:rPr>
      </w:pPr>
    </w:p>
    <w:p w:rsidR="00546CE1"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 xml:space="preserve">O primeiro limite da universidade tradicional revelado pelo Mercafro é a separação entre conhecimento certificado e conhecimento socialmente situado. Saberes produzidos em movimentos </w:t>
      </w:r>
      <w:r w:rsidR="00DB590F">
        <w:rPr>
          <w:rFonts w:eastAsiaTheme="minorEastAsia" w:cstheme="minorBidi"/>
          <w:sz w:val="24"/>
          <w:lang w:val="en-US" w:eastAsia="en-US"/>
        </w:rPr>
        <w:t xml:space="preserve"> </w:t>
      </w:r>
      <w:r w:rsidRPr="00E72F3D">
        <w:rPr>
          <w:rFonts w:eastAsiaTheme="minorEastAsia" w:cstheme="minorBidi"/>
          <w:sz w:val="24"/>
          <w:lang w:val="en-US" w:eastAsia="en-US"/>
        </w:rPr>
        <w:t>negros, terreiros, territórios periféricos, redes de economia popular, organizações comunitárias, coletivos intelectuais e e</w:t>
      </w:r>
      <w:r w:rsidR="00F97CFE">
        <w:rPr>
          <w:rFonts w:eastAsiaTheme="minorEastAsia" w:cstheme="minorBidi"/>
          <w:sz w:val="24"/>
          <w:lang w:val="en-US" w:eastAsia="en-US"/>
        </w:rPr>
        <w:t xml:space="preserve">xperiências de empresariado </w:t>
      </w:r>
      <w:r w:rsidRPr="00E72F3D">
        <w:rPr>
          <w:rFonts w:eastAsiaTheme="minorEastAsia" w:cstheme="minorBidi"/>
          <w:sz w:val="24"/>
          <w:lang w:val="en-US" w:eastAsia="en-US"/>
        </w:rPr>
        <w:t xml:space="preserve">negro costumam ser tratados como dados empíricos ou repertório cultural, mas não como epistemologias capazes de reorganizar currículos, metodologias e campos profissionais. O segundo limite é a dificuldade de compreender que ações afirmativas, embora indispensáveis, não bastam quando o sistema de validação </w:t>
      </w:r>
      <w:r w:rsidR="00DB590F">
        <w:rPr>
          <w:rFonts w:eastAsiaTheme="minorEastAsia" w:cstheme="minorBidi"/>
          <w:sz w:val="24"/>
          <w:lang w:val="en-US" w:eastAsia="en-US"/>
        </w:rPr>
        <w:t xml:space="preserve">em especial quando se fala de formação corporativa </w:t>
      </w:r>
      <w:r w:rsidRPr="00E72F3D">
        <w:rPr>
          <w:rFonts w:eastAsiaTheme="minorEastAsia" w:cstheme="minorBidi"/>
          <w:sz w:val="24"/>
          <w:lang w:val="en-US" w:eastAsia="en-US"/>
        </w:rPr>
        <w:t xml:space="preserve">permanece intacto. </w:t>
      </w:r>
    </w:p>
    <w:p w:rsidR="00546CE1" w:rsidRDefault="00546CE1" w:rsidP="00E72F3D">
      <w:pPr>
        <w:spacing w:line="360" w:lineRule="auto"/>
        <w:ind w:firstLine="709"/>
        <w:jc w:val="both"/>
        <w:rPr>
          <w:rFonts w:eastAsiaTheme="minorEastAsia" w:cstheme="minorBidi"/>
          <w:sz w:val="24"/>
          <w:lang w:val="en-US" w:eastAsia="en-US"/>
        </w:rPr>
      </w:pP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A presença negra na universidade não altera automaticamente bibliografias, bancas, editais, revistas, critérios de produtividade, regimes de citação e remuneração intelectual. O terceiro limite é reconhecer que o mercado de formação empresarial se tornou arena de hegemonia: nele se ensina quem lidera, decide, inova, interpreta risco e possui autoridade para vender conhecimento</w:t>
      </w:r>
      <w:r w:rsidR="00DB590F">
        <w:rPr>
          <w:rFonts w:eastAsiaTheme="minorEastAsia" w:cstheme="minorBidi"/>
          <w:sz w:val="24"/>
          <w:lang w:val="en-US" w:eastAsia="en-US"/>
        </w:rPr>
        <w:t xml:space="preserve"> a partir de uma única cor  de pele</w:t>
      </w:r>
      <w:r w:rsidRPr="00E72F3D">
        <w:rPr>
          <w:rFonts w:eastAsiaTheme="minorEastAsia" w:cstheme="minorBidi"/>
          <w:sz w:val="24"/>
          <w:lang w:val="en-US" w:eastAsia="en-US"/>
        </w:rPr>
        <w:t>.</w:t>
      </w:r>
    </w:p>
    <w:p w:rsidR="00E72F3D" w:rsidRPr="00E72F3D" w:rsidRDefault="00E72F3D" w:rsidP="00E72F3D">
      <w:pPr>
        <w:spacing w:line="360" w:lineRule="auto"/>
        <w:ind w:firstLine="709"/>
        <w:jc w:val="both"/>
        <w:rPr>
          <w:rFonts w:eastAsiaTheme="minorEastAsia" w:cstheme="minorBidi"/>
          <w:sz w:val="24"/>
          <w:lang w:val="en-US" w:eastAsia="en-US"/>
        </w:rPr>
      </w:pPr>
    </w:p>
    <w:p w:rsidR="00546CE1"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 xml:space="preserve">É justamente nesse ponto que a experiência Mercafro se articula a discussões que já aparecem em espaços internacionais de formação empresarial, mas ainda são pouco incorporadas no Brasil. O debate sobre decolonização das escolas de negócios tem afirmado que não basta diversificar listas de leitura ou inserir autores não europeus como complemento curricular; é necessário questionar as próprias fontes </w:t>
      </w:r>
      <w:r w:rsidRPr="00E72F3D">
        <w:rPr>
          <w:rFonts w:eastAsiaTheme="minorEastAsia" w:cstheme="minorBidi"/>
          <w:sz w:val="24"/>
          <w:lang w:val="en-US" w:eastAsia="en-US"/>
        </w:rPr>
        <w:lastRenderedPageBreak/>
        <w:t xml:space="preserve">de conhecimento que sustentam a educação em gestão, administração e negócios (EVERETT, 2023). Também se discute que escolas de negócios devem considerar impacto social, infraestrutura digital, inovação e pluralidade epistemológica como dimensões da formação. </w:t>
      </w: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No campo brasileiro da administração, reflexões sobre coprodução de conhecimento em gestão a partir de sociedades emergentes apontam a necessidade de superar hierarquias que subordinam o Sul Global a agendas importadas (FARIA, 2023). O Mercafro dialoga com esse debate, mas acrescenta uma inflexão racial decisiva: não há decolonização empresarial sem reconhecer a economia política do conhecimento negro.</w:t>
      </w:r>
    </w:p>
    <w:p w:rsidR="00E72F3D" w:rsidRPr="00E72F3D" w:rsidRDefault="00E72F3D" w:rsidP="00E72F3D">
      <w:pPr>
        <w:spacing w:line="360" w:lineRule="auto"/>
        <w:ind w:firstLine="709"/>
        <w:jc w:val="both"/>
        <w:rPr>
          <w:rFonts w:eastAsiaTheme="minorEastAsia" w:cstheme="minorBidi"/>
          <w:sz w:val="24"/>
          <w:lang w:val="en-US" w:eastAsia="en-US"/>
        </w:rPr>
      </w:pP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A contribuição inovadora do Mercafro está em deslocar a pergunta “como incluir pessoas negras na universidade?” para outra: como reorganizar a cadeia de valor do conhecimento para que intelectuais negros sejam reconhecidos, remunerados, citados, contratados e transformados em referência formativa? Essa formulação permite compreender a plataforma não apenas como ambiente digital, mas como infraestrutura epistêmica. Sua função é reunir, classificar e fazer circular conhecimentos produzidos por pensadora</w:t>
      </w:r>
      <w:r w:rsidR="00DB590F">
        <w:rPr>
          <w:rFonts w:eastAsiaTheme="minorEastAsia" w:cstheme="minorBidi"/>
          <w:sz w:val="24"/>
          <w:lang w:val="en-US" w:eastAsia="en-US"/>
        </w:rPr>
        <w:t>s, pesquisadores, empresarios, empreendedores</w:t>
      </w:r>
      <w:r w:rsidRPr="00E72F3D">
        <w:rPr>
          <w:rFonts w:eastAsiaTheme="minorEastAsia" w:cstheme="minorBidi"/>
          <w:sz w:val="24"/>
          <w:lang w:val="en-US" w:eastAsia="en-US"/>
        </w:rPr>
        <w:t>, especialistas e organizações negras. Na dissertação, o Mercafro aparece como tecnologia de gestão da informação em empreendedorismo, mercado negro e democracia digital, com capacidade de distribuir conteúdos digitais de intelectuais negros e transformá-los em produtos formativos escaláveis (CONCEIÇÃO, 2021).</w:t>
      </w:r>
    </w:p>
    <w:p w:rsidR="00E72F3D" w:rsidRPr="00E72F3D" w:rsidRDefault="00E72F3D" w:rsidP="00E72F3D">
      <w:pPr>
        <w:spacing w:line="360" w:lineRule="auto"/>
        <w:ind w:firstLine="709"/>
        <w:jc w:val="both"/>
        <w:rPr>
          <w:rFonts w:eastAsiaTheme="minorEastAsia" w:cstheme="minorBidi"/>
          <w:sz w:val="24"/>
          <w:lang w:val="en-US" w:eastAsia="en-US"/>
        </w:rPr>
      </w:pP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 xml:space="preserve">Metodologicamente, este resumo se apresenta como reflexão crítica sobre prática educativa, articulando sistematização da experiência Mercafro, análise documental da dissertação e diálogo com referenciais da justiça epistêmica, do epistemicídio, da interculturalidade crítica, do pensamento negro e dos estudos decoloniais (CARNEIRO, 2005; MBEMBE, 2018; WALSH, 2009). Parte-se da compreensão de que conhecimento não é neutro: ele é produzido em regimes históricos, raciais, econômicos, territoriais, tecnológicos e afetivos. Por isso, disputar a universidade significa também disputar plataformas, algoritmos de visibilidade, </w:t>
      </w:r>
      <w:r w:rsidRPr="00E72F3D">
        <w:rPr>
          <w:rFonts w:eastAsiaTheme="minorEastAsia" w:cstheme="minorBidi"/>
          <w:sz w:val="24"/>
          <w:lang w:val="en-US" w:eastAsia="en-US"/>
        </w:rPr>
        <w:lastRenderedPageBreak/>
        <w:t>taxonomias, certificações, bancos de especialistas, produtos educacionais e critérios de contratação de formadores.</w:t>
      </w:r>
    </w:p>
    <w:p w:rsidR="00E72F3D" w:rsidRPr="00E72F3D" w:rsidRDefault="00E72F3D" w:rsidP="00E72F3D">
      <w:pPr>
        <w:spacing w:line="360" w:lineRule="auto"/>
        <w:ind w:firstLine="709"/>
        <w:jc w:val="both"/>
        <w:rPr>
          <w:rFonts w:eastAsiaTheme="minorEastAsia" w:cstheme="minorBidi"/>
          <w:sz w:val="24"/>
          <w:lang w:val="en-US" w:eastAsia="en-US"/>
        </w:rPr>
      </w:pPr>
    </w:p>
    <w:p w:rsid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O Mercafro propõe, assim, uma nova arquitetura de conhecimento negro, digital, intercultural e decolonial. Ela é negra porque toma a intelectualidade negra como sujeito epistemológico, e não como objeto periférico de investigação. É digital porque compreende plataformas como territórios de memória, curadoria, aprendizagem e circulação pública. É intercultural porque reconhece que saberes acadêmicos, comunitários, empresariais, ancestrais e territoriais podem dialogar sem que um seja submetido à hierarquia do outro. É decolonial porque questiona a centralidade da universidade moderna e das escolas de negócios eurocentradas como instâncias exclusivas de validação do saber econômico, administrativo e empreendedor.</w:t>
      </w:r>
    </w:p>
    <w:p w:rsidR="00E72F3D" w:rsidRPr="00E72F3D" w:rsidRDefault="00E72F3D" w:rsidP="00E72F3D">
      <w:pPr>
        <w:spacing w:line="360" w:lineRule="auto"/>
        <w:ind w:firstLine="709"/>
        <w:jc w:val="both"/>
        <w:rPr>
          <w:rFonts w:eastAsiaTheme="minorEastAsia" w:cstheme="minorBidi"/>
          <w:sz w:val="24"/>
          <w:lang w:val="en-US" w:eastAsia="en-US"/>
        </w:rPr>
      </w:pPr>
    </w:p>
    <w:p w:rsidR="00E72F3D" w:rsidRPr="00E72F3D" w:rsidRDefault="00E72F3D" w:rsidP="00E72F3D">
      <w:pPr>
        <w:spacing w:line="360" w:lineRule="auto"/>
        <w:ind w:firstLine="709"/>
        <w:jc w:val="both"/>
        <w:rPr>
          <w:rFonts w:eastAsiaTheme="minorEastAsia" w:cstheme="minorBidi"/>
          <w:sz w:val="24"/>
          <w:lang w:val="en-US" w:eastAsia="en-US"/>
        </w:rPr>
      </w:pPr>
      <w:r w:rsidRPr="00E72F3D">
        <w:rPr>
          <w:rFonts w:eastAsiaTheme="minorEastAsia" w:cstheme="minorBidi"/>
          <w:sz w:val="24"/>
          <w:lang w:val="en-US" w:eastAsia="en-US"/>
        </w:rPr>
        <w:t>Conclui-se que o Mercafro tensiona os limites da universidade tradicional ao demonstrar que inclusão sem redistribuição de autoridade produz presença subordinada. Sua experiência aponta para uma universidade expandida, em diálogo com territórios, plataformas, intelectuais negros, economia racializada, educação corporativa e práticas coletivas de saber. Decolonizar, nesse sentido, não significa apenas inserir novos conteúdos em currículos antigos, mas reorganizar autoria, escuta, validação, circulação, remuneração e impacto. O Mercafro revela que conhecimento negro não é complemento da universidade: é infraestrutura para outro projeto de formação empresarial, democracia cognitiva, desenvolvimento e futuro social.</w:t>
      </w:r>
    </w:p>
    <w:p w:rsidR="00E72F3D" w:rsidRDefault="00E72F3D" w:rsidP="008A3293">
      <w:pPr>
        <w:keepLines/>
        <w:widowControl w:val="0"/>
        <w:spacing w:line="360" w:lineRule="auto"/>
        <w:jc w:val="both"/>
        <w:rPr>
          <w:b/>
          <w:bCs/>
          <w:sz w:val="24"/>
          <w:szCs w:val="24"/>
        </w:rPr>
      </w:pPr>
    </w:p>
    <w:p w:rsidR="00867EDA" w:rsidRDefault="00A564CA" w:rsidP="008A3293">
      <w:pPr>
        <w:keepLines/>
        <w:widowControl w:val="0"/>
        <w:spacing w:line="360" w:lineRule="auto"/>
        <w:jc w:val="both"/>
        <w:rPr>
          <w:b/>
          <w:bCs/>
          <w:sz w:val="24"/>
          <w:szCs w:val="24"/>
        </w:rPr>
      </w:pPr>
      <w:r>
        <w:rPr>
          <w:b/>
          <w:bCs/>
          <w:sz w:val="24"/>
          <w:szCs w:val="24"/>
        </w:rPr>
        <w:t>PALAVRAS-CHAVE</w:t>
      </w:r>
      <w:r w:rsidR="00867EDA">
        <w:rPr>
          <w:b/>
          <w:bCs/>
          <w:sz w:val="24"/>
          <w:szCs w:val="24"/>
        </w:rPr>
        <w:t xml:space="preserve"> </w:t>
      </w:r>
    </w:p>
    <w:p w:rsidR="00E72F3D" w:rsidRDefault="00E72F3D" w:rsidP="008A3293">
      <w:pPr>
        <w:keepLines/>
        <w:widowControl w:val="0"/>
        <w:spacing w:line="360" w:lineRule="auto"/>
        <w:jc w:val="both"/>
        <w:rPr>
          <w:b/>
          <w:bCs/>
          <w:sz w:val="24"/>
          <w:szCs w:val="24"/>
        </w:rPr>
      </w:pPr>
    </w:p>
    <w:p w:rsidR="005F5C1F" w:rsidRDefault="00867EDA" w:rsidP="008A3293">
      <w:pPr>
        <w:keepLines/>
        <w:widowControl w:val="0"/>
        <w:spacing w:line="360" w:lineRule="auto"/>
        <w:jc w:val="both"/>
        <w:rPr>
          <w:sz w:val="24"/>
        </w:rPr>
      </w:pPr>
      <w:r>
        <w:rPr>
          <w:sz w:val="24"/>
        </w:rPr>
        <w:t>Intelectualidade negra; Justiça epistêmica; Decolonização universitária; Interculturalidade; Tecnologia social.</w:t>
      </w:r>
    </w:p>
    <w:p w:rsidR="00DB590F" w:rsidRDefault="00DB590F" w:rsidP="008A3293">
      <w:pPr>
        <w:keepLines/>
        <w:widowControl w:val="0"/>
        <w:spacing w:line="360" w:lineRule="auto"/>
        <w:jc w:val="both"/>
        <w:rPr>
          <w:sz w:val="24"/>
        </w:rPr>
      </w:pPr>
    </w:p>
    <w:p w:rsidR="00DB590F" w:rsidRPr="00867EDA" w:rsidRDefault="00DB590F" w:rsidP="008A3293">
      <w:pPr>
        <w:keepLines/>
        <w:widowControl w:val="0"/>
        <w:spacing w:line="360" w:lineRule="auto"/>
        <w:jc w:val="both"/>
        <w:rPr>
          <w:b/>
          <w:bCs/>
          <w:sz w:val="24"/>
          <w:szCs w:val="24"/>
        </w:rPr>
      </w:pPr>
    </w:p>
    <w:p w:rsidR="00833698" w:rsidRDefault="00833698" w:rsidP="008A3293">
      <w:pPr>
        <w:keepLines/>
        <w:widowControl w:val="0"/>
        <w:spacing w:line="360" w:lineRule="auto"/>
        <w:jc w:val="both"/>
        <w:rPr>
          <w:b/>
          <w:bCs/>
          <w:sz w:val="24"/>
          <w:szCs w:val="24"/>
        </w:rPr>
      </w:pPr>
    </w:p>
    <w:p w:rsidR="005F5C1F" w:rsidRPr="00E72F3D" w:rsidRDefault="00A564CA" w:rsidP="00E72F3D">
      <w:pPr>
        <w:keepLines/>
        <w:widowControl w:val="0"/>
        <w:spacing w:line="360" w:lineRule="auto"/>
        <w:jc w:val="both"/>
        <w:rPr>
          <w:sz w:val="24"/>
          <w:szCs w:val="24"/>
        </w:rPr>
      </w:pPr>
      <w:r>
        <w:rPr>
          <w:b/>
          <w:bCs/>
          <w:sz w:val="24"/>
          <w:szCs w:val="24"/>
        </w:rPr>
        <w:lastRenderedPageBreak/>
        <w:t>REFERÊNCIAS</w:t>
      </w:r>
      <w:r>
        <w:rPr>
          <w:sz w:val="24"/>
          <w:szCs w:val="24"/>
        </w:rPr>
        <w:t xml:space="preserve"> </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CARNEIRO, Sueli. </w:t>
      </w:r>
      <w:r w:rsidRPr="00C27787">
        <w:rPr>
          <w:rStyle w:val="Forte"/>
          <w:rFonts w:ascii="Arial" w:hAnsi="Arial" w:cs="Arial"/>
        </w:rPr>
        <w:t>A construção do outro como não-ser como fundamento do ser</w:t>
      </w:r>
      <w:r w:rsidRPr="00C27787">
        <w:rPr>
          <w:rFonts w:ascii="Arial" w:hAnsi="Arial" w:cs="Arial"/>
        </w:rPr>
        <w:t>. 2005. Tese (Doutorado em Educação) – Faculdade de Educação, Universidade de São Paulo, São Paulo, 2005.</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COLLINS, Patricia Hill. </w:t>
      </w:r>
      <w:r w:rsidRPr="00C27787">
        <w:rPr>
          <w:rStyle w:val="Forte"/>
          <w:rFonts w:ascii="Arial" w:hAnsi="Arial" w:cs="Arial"/>
        </w:rPr>
        <w:t>Pensamento feminista negro: conhecimento, consciência e a política do empoderamento</w:t>
      </w:r>
      <w:r w:rsidRPr="00C27787">
        <w:rPr>
          <w:rFonts w:ascii="Arial" w:hAnsi="Arial" w:cs="Arial"/>
        </w:rPr>
        <w:t xml:space="preserve">. São Paulo: </w:t>
      </w:r>
      <w:proofErr w:type="spellStart"/>
      <w:r w:rsidRPr="00C27787">
        <w:rPr>
          <w:rFonts w:ascii="Arial" w:hAnsi="Arial" w:cs="Arial"/>
        </w:rPr>
        <w:t>Boitempo</w:t>
      </w:r>
      <w:proofErr w:type="spellEnd"/>
      <w:r w:rsidRPr="00C27787">
        <w:rPr>
          <w:rFonts w:ascii="Arial" w:hAnsi="Arial" w:cs="Arial"/>
        </w:rPr>
        <w:t>, 2019.</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CONCEIÇÃO, Luciane dos Reis. </w:t>
      </w:r>
      <w:r w:rsidRPr="00C27787">
        <w:rPr>
          <w:rStyle w:val="Forte"/>
          <w:rFonts w:ascii="Arial" w:hAnsi="Arial" w:cs="Arial"/>
        </w:rPr>
        <w:t>Mercafro: plataforma de suporte ao desenvolvimento da intelectualidade negra</w:t>
      </w:r>
      <w:r w:rsidRPr="00C27787">
        <w:rPr>
          <w:rFonts w:ascii="Arial" w:hAnsi="Arial" w:cs="Arial"/>
        </w:rPr>
        <w:t>. 2021. 152 f. Dissertação (Mestrado em Desenvolvimento e Gestão Social) – Escola de Administração, Universidade Federal da Bahia, Salvador, 2021.</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EVERETT, Sally. </w:t>
      </w:r>
      <w:r w:rsidRPr="00C27787">
        <w:rPr>
          <w:rStyle w:val="Forte"/>
          <w:rFonts w:ascii="Arial" w:hAnsi="Arial" w:cs="Arial"/>
        </w:rPr>
        <w:t xml:space="preserve">Decolonizing the Business </w:t>
      </w:r>
      <w:proofErr w:type="spellStart"/>
      <w:r w:rsidRPr="00C27787">
        <w:rPr>
          <w:rStyle w:val="Forte"/>
          <w:rFonts w:ascii="Arial" w:hAnsi="Arial" w:cs="Arial"/>
        </w:rPr>
        <w:t>School</w:t>
      </w:r>
      <w:proofErr w:type="spellEnd"/>
      <w:r w:rsidRPr="00C27787">
        <w:rPr>
          <w:rStyle w:val="Forte"/>
          <w:rFonts w:ascii="Arial" w:hAnsi="Arial" w:cs="Arial"/>
        </w:rPr>
        <w:t xml:space="preserve"> Curriculum</w:t>
      </w:r>
      <w:r w:rsidRPr="00C27787">
        <w:rPr>
          <w:rFonts w:ascii="Arial" w:hAnsi="Arial" w:cs="Arial"/>
        </w:rPr>
        <w:t xml:space="preserve">. AACSB Insights, 28 fev. 2023. Disponível em: </w:t>
      </w:r>
      <w:hyperlink r:id="rId6" w:history="1">
        <w:r w:rsidRPr="00C27787">
          <w:rPr>
            <w:rStyle w:val="Hyperlink"/>
            <w:rFonts w:ascii="Arial" w:hAnsi="Arial" w:cs="Arial"/>
          </w:rPr>
          <w:t>https://www.aacsb.edu/insights/articles/2023/02/decolonizing-the-business-school-curriculum</w:t>
        </w:r>
      </w:hyperlink>
      <w:r w:rsidRPr="00C27787">
        <w:rPr>
          <w:rFonts w:ascii="Arial" w:hAnsi="Arial" w:cs="Arial"/>
        </w:rPr>
        <w:t>. Acesso em: 7 jul. 2026.</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FANON, Frantz. </w:t>
      </w:r>
      <w:r w:rsidRPr="00C27787">
        <w:rPr>
          <w:rStyle w:val="Forte"/>
          <w:rFonts w:ascii="Arial" w:hAnsi="Arial" w:cs="Arial"/>
        </w:rPr>
        <w:t>Os condenados da terra</w:t>
      </w:r>
      <w:r w:rsidRPr="00C27787">
        <w:rPr>
          <w:rFonts w:ascii="Arial" w:hAnsi="Arial" w:cs="Arial"/>
        </w:rPr>
        <w:t>. Rio de Janeiro: Civilização Brasileira, 1968.</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FARIA, Alexandre. </w:t>
      </w:r>
      <w:r w:rsidRPr="00C27787">
        <w:rPr>
          <w:rStyle w:val="Forte"/>
          <w:rFonts w:ascii="Arial" w:hAnsi="Arial" w:cs="Arial"/>
        </w:rPr>
        <w:t>Coprodução de conhecimento em gestão em (a partir de) países e sociedades emergentes</w:t>
      </w:r>
      <w:r w:rsidRPr="00C27787">
        <w:rPr>
          <w:rFonts w:ascii="Arial" w:hAnsi="Arial" w:cs="Arial"/>
        </w:rPr>
        <w:t>. Revista de Administração de Empresas, São Paulo, v. 63, n. 1, e2021-0621, 2023. DOI: 10.1590/S0034-759020230108.</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GOMES, </w:t>
      </w:r>
      <w:proofErr w:type="spellStart"/>
      <w:r w:rsidRPr="00C27787">
        <w:rPr>
          <w:rFonts w:ascii="Arial" w:hAnsi="Arial" w:cs="Arial"/>
        </w:rPr>
        <w:t>Nilma</w:t>
      </w:r>
      <w:proofErr w:type="spellEnd"/>
      <w:r w:rsidRPr="00C27787">
        <w:rPr>
          <w:rFonts w:ascii="Arial" w:hAnsi="Arial" w:cs="Arial"/>
        </w:rPr>
        <w:t xml:space="preserve"> Lino. </w:t>
      </w:r>
      <w:r w:rsidRPr="00C27787">
        <w:rPr>
          <w:rStyle w:val="Forte"/>
          <w:rFonts w:ascii="Arial" w:hAnsi="Arial" w:cs="Arial"/>
        </w:rPr>
        <w:t>O movimento negro educador: saberes construídos nas lutas por emancipação</w:t>
      </w:r>
      <w:r w:rsidRPr="00C27787">
        <w:rPr>
          <w:rFonts w:ascii="Arial" w:hAnsi="Arial" w:cs="Arial"/>
        </w:rPr>
        <w:t>. Petrópolis: Vozes, 2017.</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HASTENREITER FILHO, Horacio Nelson. Agência de Inovação Social e Extensionismo Universitário. In: CONGRESO LATINO-IBEROAMERICANO DE GESTIÓN TECNOLÓGICA Y DE LA INNOVACIÓN – ALTEC, </w:t>
      </w:r>
      <w:proofErr w:type="gramStart"/>
      <w:r w:rsidRPr="00C27787">
        <w:rPr>
          <w:rFonts w:ascii="Arial" w:hAnsi="Arial" w:cs="Arial"/>
        </w:rPr>
        <w:t>20.,</w:t>
      </w:r>
      <w:proofErr w:type="gramEnd"/>
      <w:r w:rsidRPr="00C27787">
        <w:rPr>
          <w:rFonts w:ascii="Arial" w:hAnsi="Arial" w:cs="Arial"/>
        </w:rPr>
        <w:t xml:space="preserve"> 2023, Paraná, Argentina. </w:t>
      </w:r>
      <w:r w:rsidRPr="00C27787">
        <w:rPr>
          <w:rStyle w:val="Forte"/>
          <w:rFonts w:ascii="Arial" w:hAnsi="Arial" w:cs="Arial"/>
        </w:rPr>
        <w:t>Anais [...]</w:t>
      </w:r>
      <w:r w:rsidRPr="00C27787">
        <w:rPr>
          <w:rFonts w:ascii="Arial" w:hAnsi="Arial" w:cs="Arial"/>
        </w:rPr>
        <w:t>. Paraná: ALTEC, 2023. p. 1115-1125.</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MBEMBE, Achille. </w:t>
      </w:r>
      <w:r w:rsidRPr="00C27787">
        <w:rPr>
          <w:rStyle w:val="Forte"/>
          <w:rFonts w:ascii="Arial" w:hAnsi="Arial" w:cs="Arial"/>
        </w:rPr>
        <w:t>Crítica da razão negra</w:t>
      </w:r>
      <w:r w:rsidRPr="00C27787">
        <w:rPr>
          <w:rFonts w:ascii="Arial" w:hAnsi="Arial" w:cs="Arial"/>
        </w:rPr>
        <w:t>. São Paulo: n-1 edições, 2018.</w:t>
      </w:r>
    </w:p>
    <w:p w:rsidR="00C27787" w:rsidRPr="00C27787" w:rsidRDefault="00C27787" w:rsidP="00C27787">
      <w:pPr>
        <w:pStyle w:val="NormalWeb"/>
        <w:spacing w:line="360" w:lineRule="auto"/>
        <w:rPr>
          <w:rFonts w:ascii="Arial" w:hAnsi="Arial" w:cs="Arial"/>
        </w:rPr>
      </w:pPr>
      <w:r w:rsidRPr="00C27787">
        <w:rPr>
          <w:rFonts w:ascii="Arial" w:hAnsi="Arial" w:cs="Arial"/>
        </w:rPr>
        <w:lastRenderedPageBreak/>
        <w:t xml:space="preserve">QUIJANO, Aníbal. Colonialidade do poder, eurocentrismo e América Latina. In: LANDER, Edgardo (org.). </w:t>
      </w:r>
      <w:r w:rsidRPr="00C27787">
        <w:rPr>
          <w:rStyle w:val="Forte"/>
          <w:rFonts w:ascii="Arial" w:hAnsi="Arial" w:cs="Arial"/>
        </w:rPr>
        <w:t>A colonialidade do saber: eurocentrismo e ciências sociais</w:t>
      </w:r>
      <w:r w:rsidRPr="00C27787">
        <w:rPr>
          <w:rFonts w:ascii="Arial" w:hAnsi="Arial" w:cs="Arial"/>
        </w:rPr>
        <w:t>. Buenos Aires: CLACSO, 2005.</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SANTOS, Hélio. </w:t>
      </w:r>
      <w:r w:rsidRPr="00C27787">
        <w:rPr>
          <w:rStyle w:val="Forte"/>
          <w:rFonts w:ascii="Arial" w:hAnsi="Arial" w:cs="Arial"/>
        </w:rPr>
        <w:t>A busca de um caminho para o Brasil: a trilha do círculo vicioso</w:t>
      </w:r>
      <w:r w:rsidRPr="00C27787">
        <w:rPr>
          <w:rFonts w:ascii="Arial" w:hAnsi="Arial" w:cs="Arial"/>
        </w:rPr>
        <w:t>. São Paulo: Editora Senac São Paulo, 2001.</w:t>
      </w:r>
    </w:p>
    <w:p w:rsidR="00C27787" w:rsidRPr="00C27787" w:rsidRDefault="00C27787" w:rsidP="00C27787">
      <w:pPr>
        <w:pStyle w:val="NormalWeb"/>
        <w:spacing w:line="360" w:lineRule="auto"/>
        <w:rPr>
          <w:rFonts w:ascii="Arial" w:hAnsi="Arial" w:cs="Arial"/>
        </w:rPr>
      </w:pPr>
      <w:r w:rsidRPr="00C27787">
        <w:rPr>
          <w:rFonts w:ascii="Arial" w:hAnsi="Arial" w:cs="Arial"/>
        </w:rPr>
        <w:t xml:space="preserve">WALSH, Catherine. </w:t>
      </w:r>
      <w:proofErr w:type="spellStart"/>
      <w:r w:rsidRPr="00C27787">
        <w:rPr>
          <w:rStyle w:val="Forte"/>
          <w:rFonts w:ascii="Arial" w:hAnsi="Arial" w:cs="Arial"/>
        </w:rPr>
        <w:t>Interculturalidad</w:t>
      </w:r>
      <w:proofErr w:type="spellEnd"/>
      <w:r w:rsidRPr="00C27787">
        <w:rPr>
          <w:rStyle w:val="Forte"/>
          <w:rFonts w:ascii="Arial" w:hAnsi="Arial" w:cs="Arial"/>
        </w:rPr>
        <w:t xml:space="preserve">, Estado, </w:t>
      </w:r>
      <w:proofErr w:type="spellStart"/>
      <w:r w:rsidRPr="00C27787">
        <w:rPr>
          <w:rStyle w:val="Forte"/>
          <w:rFonts w:ascii="Arial" w:hAnsi="Arial" w:cs="Arial"/>
        </w:rPr>
        <w:t>sociedad</w:t>
      </w:r>
      <w:proofErr w:type="spellEnd"/>
      <w:r w:rsidRPr="00C27787">
        <w:rPr>
          <w:rStyle w:val="Forte"/>
          <w:rFonts w:ascii="Arial" w:hAnsi="Arial" w:cs="Arial"/>
        </w:rPr>
        <w:t>: luchas (de)</w:t>
      </w:r>
      <w:proofErr w:type="spellStart"/>
      <w:r w:rsidRPr="00C27787">
        <w:rPr>
          <w:rStyle w:val="Forte"/>
          <w:rFonts w:ascii="Arial" w:hAnsi="Arial" w:cs="Arial"/>
        </w:rPr>
        <w:t>coloniales</w:t>
      </w:r>
      <w:proofErr w:type="spellEnd"/>
      <w:r w:rsidRPr="00C27787">
        <w:rPr>
          <w:rStyle w:val="Forte"/>
          <w:rFonts w:ascii="Arial" w:hAnsi="Arial" w:cs="Arial"/>
        </w:rPr>
        <w:t xml:space="preserve"> de </w:t>
      </w:r>
      <w:proofErr w:type="spellStart"/>
      <w:r w:rsidRPr="00C27787">
        <w:rPr>
          <w:rStyle w:val="Forte"/>
          <w:rFonts w:ascii="Arial" w:hAnsi="Arial" w:cs="Arial"/>
        </w:rPr>
        <w:t>nuestra</w:t>
      </w:r>
      <w:proofErr w:type="spellEnd"/>
      <w:r w:rsidRPr="00C27787">
        <w:rPr>
          <w:rStyle w:val="Forte"/>
          <w:rFonts w:ascii="Arial" w:hAnsi="Arial" w:cs="Arial"/>
        </w:rPr>
        <w:t xml:space="preserve"> época</w:t>
      </w:r>
      <w:r w:rsidRPr="00C27787">
        <w:rPr>
          <w:rFonts w:ascii="Arial" w:hAnsi="Arial" w:cs="Arial"/>
        </w:rPr>
        <w:t xml:space="preserve">. Quito: </w:t>
      </w:r>
      <w:proofErr w:type="spellStart"/>
      <w:r w:rsidRPr="00C27787">
        <w:rPr>
          <w:rFonts w:ascii="Arial" w:hAnsi="Arial" w:cs="Arial"/>
        </w:rPr>
        <w:t>Universidad</w:t>
      </w:r>
      <w:proofErr w:type="spellEnd"/>
      <w:r w:rsidRPr="00C27787">
        <w:rPr>
          <w:rFonts w:ascii="Arial" w:hAnsi="Arial" w:cs="Arial"/>
        </w:rPr>
        <w:t xml:space="preserve"> Andina </w:t>
      </w:r>
      <w:proofErr w:type="spellStart"/>
      <w:r w:rsidRPr="00C27787">
        <w:rPr>
          <w:rFonts w:ascii="Arial" w:hAnsi="Arial" w:cs="Arial"/>
        </w:rPr>
        <w:t>Simón</w:t>
      </w:r>
      <w:proofErr w:type="spellEnd"/>
      <w:r w:rsidRPr="00C27787">
        <w:rPr>
          <w:rFonts w:ascii="Arial" w:hAnsi="Arial" w:cs="Arial"/>
        </w:rPr>
        <w:t xml:space="preserve"> Bolívar; </w:t>
      </w:r>
      <w:proofErr w:type="spellStart"/>
      <w:r w:rsidRPr="00C27787">
        <w:rPr>
          <w:rFonts w:ascii="Arial" w:hAnsi="Arial" w:cs="Arial"/>
        </w:rPr>
        <w:t>Abya-Yala</w:t>
      </w:r>
      <w:proofErr w:type="spellEnd"/>
      <w:r w:rsidRPr="00C27787">
        <w:rPr>
          <w:rFonts w:ascii="Arial" w:hAnsi="Arial" w:cs="Arial"/>
        </w:rPr>
        <w:t>, 2009.</w:t>
      </w:r>
    </w:p>
    <w:p w:rsidR="00867EDA" w:rsidRPr="00C27787" w:rsidRDefault="00867EDA" w:rsidP="00C27787">
      <w:pPr>
        <w:spacing w:line="360" w:lineRule="auto"/>
        <w:jc w:val="both"/>
      </w:pPr>
    </w:p>
    <w:p w:rsidR="005F5C1F" w:rsidRPr="00C27787" w:rsidRDefault="005F5C1F" w:rsidP="00C27787">
      <w:pPr>
        <w:spacing w:after="200" w:line="360" w:lineRule="auto"/>
        <w:jc w:val="both"/>
        <w:rPr>
          <w:b/>
          <w:bCs/>
          <w:sz w:val="24"/>
          <w:szCs w:val="24"/>
        </w:rPr>
      </w:pPr>
      <w:bookmarkStart w:id="0" w:name="_GoBack"/>
      <w:bookmarkEnd w:id="0"/>
    </w:p>
    <w:sectPr w:rsidR="005F5C1F" w:rsidRPr="00C27787">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5CD2" w:rsidRDefault="00575CD2">
      <w:pPr>
        <w:spacing w:line="240" w:lineRule="auto"/>
      </w:pPr>
      <w:r>
        <w:separator/>
      </w:r>
    </w:p>
  </w:endnote>
  <w:endnote w:type="continuationSeparator" w:id="0">
    <w:p w:rsidR="00575CD2" w:rsidRDefault="00575C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FF9128E-57BE-4B60-A2D2-C3632889FAF9}"/>
  </w:font>
  <w:font w:name="Cambria">
    <w:panose1 w:val="02040503050406030204"/>
    <w:charset w:val="00"/>
    <w:family w:val="roman"/>
    <w:pitch w:val="variable"/>
    <w:sig w:usb0="E00006FF" w:usb1="420024FF" w:usb2="02000000" w:usb3="00000000" w:csb0="0000019F" w:csb1="00000000"/>
    <w:embedRegular r:id="rId2" w:fontKey="{6019FC95-F6E4-483D-BF72-A8E2F0E0367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C1F" w:rsidRDefault="00A564CA">
    <w:pPr>
      <w:jc w:val="center"/>
    </w:pPr>
    <w:r>
      <w:fldChar w:fldCharType="begin"/>
    </w:r>
    <w:r>
      <w:instrText>PAGE</w:instrText>
    </w:r>
    <w:r>
      <w:fldChar w:fldCharType="separate"/>
    </w:r>
    <w:r w:rsidR="00C27787">
      <w:rPr>
        <w:noProof/>
      </w:rP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C1F" w:rsidRDefault="005F5C1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5CD2" w:rsidRDefault="00575CD2">
      <w:pPr>
        <w:spacing w:line="240" w:lineRule="auto"/>
      </w:pPr>
      <w:r>
        <w:separator/>
      </w:r>
    </w:p>
  </w:footnote>
  <w:footnote w:type="continuationSeparator" w:id="0">
    <w:p w:rsidR="00575CD2" w:rsidRDefault="00575CD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C1F" w:rsidRDefault="00A564CA">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5F5C1F" w:rsidRDefault="005F5C1F">
    <w:pPr>
      <w:jc w:val="right"/>
    </w:pPr>
  </w:p>
  <w:p w:rsidR="005F5C1F" w:rsidRDefault="005F5C1F">
    <w:pPr>
      <w:jc w:val="right"/>
    </w:pPr>
  </w:p>
  <w:p w:rsidR="005F5C1F" w:rsidRDefault="00A564CA">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C1F" w:rsidRDefault="005F5C1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C1F"/>
    <w:rsid w:val="001439DB"/>
    <w:rsid w:val="00546CE1"/>
    <w:rsid w:val="00575CD2"/>
    <w:rsid w:val="005F5C1F"/>
    <w:rsid w:val="007D67E1"/>
    <w:rsid w:val="00833698"/>
    <w:rsid w:val="00867EDA"/>
    <w:rsid w:val="008A3293"/>
    <w:rsid w:val="008E3F45"/>
    <w:rsid w:val="00A06FAE"/>
    <w:rsid w:val="00A564CA"/>
    <w:rsid w:val="00C27787"/>
    <w:rsid w:val="00C61DB1"/>
    <w:rsid w:val="00CF3612"/>
    <w:rsid w:val="00D674E2"/>
    <w:rsid w:val="00DB590F"/>
    <w:rsid w:val="00E72F3D"/>
    <w:rsid w:val="00F97C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100C16-120B-4E2C-8972-692F6CD3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pdq2pgselectionanchorcontainer">
    <w:name w:val="pdq2pg_selectionanchorcontainer"/>
    <w:basedOn w:val="Normal"/>
    <w:rsid w:val="00867EDA"/>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867EDA"/>
    <w:rPr>
      <w:b/>
      <w:bCs/>
    </w:rPr>
  </w:style>
  <w:style w:type="paragraph" w:styleId="NormalWeb">
    <w:name w:val="Normal (Web)"/>
    <w:basedOn w:val="Normal"/>
    <w:uiPriority w:val="99"/>
    <w:semiHidden/>
    <w:unhideWhenUsed/>
    <w:rsid w:val="00867EDA"/>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E72F3D"/>
    <w:rPr>
      <w:i/>
      <w:iCs/>
    </w:rPr>
  </w:style>
  <w:style w:type="character" w:styleId="Hyperlink">
    <w:name w:val="Hyperlink"/>
    <w:basedOn w:val="Fontepargpadro"/>
    <w:uiPriority w:val="99"/>
    <w:semiHidden/>
    <w:unhideWhenUsed/>
    <w:rsid w:val="00C277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686778">
      <w:bodyDiv w:val="1"/>
      <w:marLeft w:val="0"/>
      <w:marRight w:val="0"/>
      <w:marTop w:val="0"/>
      <w:marBottom w:val="0"/>
      <w:divBdr>
        <w:top w:val="none" w:sz="0" w:space="0" w:color="auto"/>
        <w:left w:val="none" w:sz="0" w:space="0" w:color="auto"/>
        <w:bottom w:val="none" w:sz="0" w:space="0" w:color="auto"/>
        <w:right w:val="none" w:sz="0" w:space="0" w:color="auto"/>
      </w:divBdr>
    </w:div>
    <w:div w:id="1907060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acsb.edu/insights/articles/2023/02/decolonizing-the-business-school-curriculu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1520</Words>
  <Characters>8212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LUCIANE REIS</cp:lastModifiedBy>
  <cp:revision>6</cp:revision>
  <dcterms:created xsi:type="dcterms:W3CDTF">2026-07-03T22:09:00Z</dcterms:created>
  <dcterms:modified xsi:type="dcterms:W3CDTF">2026-07-07T21:26:00Z</dcterms:modified>
</cp:coreProperties>
</file>