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98C9" w14:textId="71F6848A" w:rsidR="00355047" w:rsidRDefault="00355047">
      <w:pPr>
        <w:keepLines/>
        <w:widowControl w:val="0"/>
        <w:spacing w:line="240" w:lineRule="auto"/>
        <w:jc w:val="center"/>
        <w:rPr>
          <w:b/>
          <w:bCs/>
          <w:sz w:val="24"/>
          <w:szCs w:val="24"/>
        </w:rPr>
      </w:pPr>
      <w:r w:rsidRPr="00355047">
        <w:rPr>
          <w:b/>
          <w:bCs/>
          <w:sz w:val="24"/>
          <w:szCs w:val="24"/>
        </w:rPr>
        <w:t xml:space="preserve">CONVERSATÓRIO 7 - EDUCAÇÃO ANTIRRACISTA NA EDUCAÇÃO BÁSICA: EDUCANDO PARA AS RELAÇÕES ÉTNICO-RACIAIS </w:t>
      </w:r>
    </w:p>
    <w:p w14:paraId="40F7B5A0" w14:textId="77777777" w:rsidR="004615EC" w:rsidRDefault="004615EC">
      <w:pPr>
        <w:keepLines/>
        <w:widowControl w:val="0"/>
        <w:spacing w:line="240" w:lineRule="auto"/>
        <w:rPr>
          <w:b/>
          <w:bCs/>
          <w:sz w:val="24"/>
          <w:szCs w:val="24"/>
        </w:rPr>
      </w:pPr>
    </w:p>
    <w:p w14:paraId="79FF9483" w14:textId="77777777" w:rsidR="004615EC" w:rsidRDefault="004615EC">
      <w:pPr>
        <w:keepLines/>
        <w:widowControl w:val="0"/>
        <w:spacing w:line="240" w:lineRule="auto"/>
        <w:rPr>
          <w:b/>
          <w:bCs/>
          <w:sz w:val="24"/>
          <w:szCs w:val="24"/>
        </w:rPr>
      </w:pPr>
    </w:p>
    <w:p w14:paraId="5CF15A2D" w14:textId="4325C839" w:rsidR="004615EC" w:rsidRDefault="009F2218">
      <w:pPr>
        <w:keepLines/>
        <w:widowControl w:val="0"/>
        <w:spacing w:line="240" w:lineRule="auto"/>
        <w:jc w:val="center"/>
        <w:rPr>
          <w:b/>
          <w:bCs/>
          <w:sz w:val="24"/>
          <w:szCs w:val="24"/>
        </w:rPr>
      </w:pPr>
      <w:r w:rsidRPr="009F2218">
        <w:rPr>
          <w:b/>
          <w:bCs/>
          <w:sz w:val="24"/>
          <w:szCs w:val="24"/>
        </w:rPr>
        <w:t xml:space="preserve">ENTRE A LEI E A SUSPEITA: </w:t>
      </w:r>
      <w:r w:rsidR="00483EB6">
        <w:rPr>
          <w:b/>
          <w:bCs/>
          <w:sz w:val="24"/>
          <w:szCs w:val="24"/>
        </w:rPr>
        <w:t>R</w:t>
      </w:r>
      <w:r w:rsidR="00483EB6" w:rsidRPr="00483EB6">
        <w:rPr>
          <w:b/>
          <w:bCs/>
          <w:sz w:val="24"/>
          <w:szCs w:val="24"/>
        </w:rPr>
        <w:t>eflexões sobre os desafios</w:t>
      </w:r>
      <w:r w:rsidR="00483EB6">
        <w:rPr>
          <w:b/>
          <w:bCs/>
          <w:sz w:val="24"/>
          <w:szCs w:val="24"/>
        </w:rPr>
        <w:t xml:space="preserve"> </w:t>
      </w:r>
      <w:r w:rsidR="005E780D" w:rsidRPr="005E780D">
        <w:rPr>
          <w:b/>
          <w:bCs/>
          <w:sz w:val="24"/>
          <w:szCs w:val="24"/>
        </w:rPr>
        <w:t>contemporâne</w:t>
      </w:r>
      <w:r w:rsidR="009976CF">
        <w:rPr>
          <w:b/>
          <w:bCs/>
          <w:sz w:val="24"/>
          <w:szCs w:val="24"/>
        </w:rPr>
        <w:t>o</w:t>
      </w:r>
      <w:r w:rsidR="005E780D" w:rsidRPr="005E780D">
        <w:rPr>
          <w:b/>
          <w:bCs/>
          <w:sz w:val="24"/>
          <w:szCs w:val="24"/>
        </w:rPr>
        <w:t>s em torno da implementação da Educação das Relações Étnico-Raciais</w:t>
      </w:r>
    </w:p>
    <w:p w14:paraId="2C573B36" w14:textId="77777777" w:rsidR="004615EC" w:rsidRDefault="004615EC">
      <w:pPr>
        <w:keepLines/>
        <w:widowControl w:val="0"/>
        <w:spacing w:line="240" w:lineRule="auto"/>
        <w:rPr>
          <w:sz w:val="24"/>
          <w:szCs w:val="24"/>
        </w:rPr>
      </w:pPr>
    </w:p>
    <w:p w14:paraId="29874123" w14:textId="77777777" w:rsidR="004615EC" w:rsidRDefault="004615EC">
      <w:pPr>
        <w:keepLines/>
        <w:widowControl w:val="0"/>
        <w:spacing w:line="240" w:lineRule="auto"/>
        <w:jc w:val="right"/>
        <w:rPr>
          <w:sz w:val="24"/>
          <w:szCs w:val="24"/>
        </w:rPr>
      </w:pPr>
    </w:p>
    <w:p w14:paraId="44DAB03C" w14:textId="67205130" w:rsidR="004615EC" w:rsidRDefault="00B160C0">
      <w:pPr>
        <w:keepLines/>
        <w:widowControl w:val="0"/>
        <w:spacing w:line="240" w:lineRule="auto"/>
        <w:jc w:val="right"/>
        <w:rPr>
          <w:sz w:val="24"/>
          <w:szCs w:val="24"/>
        </w:rPr>
      </w:pPr>
      <w:r>
        <w:rPr>
          <w:sz w:val="24"/>
          <w:szCs w:val="24"/>
        </w:rPr>
        <w:t>Fernanda Assunção Pereira,</w:t>
      </w:r>
      <w:r w:rsidR="000B3D10">
        <w:rPr>
          <w:sz w:val="24"/>
          <w:szCs w:val="24"/>
        </w:rPr>
        <w:t xml:space="preserve"> Universidade Federal de São Carlos (</w:t>
      </w:r>
      <w:proofErr w:type="spellStart"/>
      <w:r w:rsidR="004801F1" w:rsidRPr="004801F1">
        <w:rPr>
          <w:sz w:val="24"/>
          <w:szCs w:val="24"/>
        </w:rPr>
        <w:t>PPGEd-So</w:t>
      </w:r>
      <w:proofErr w:type="spellEnd"/>
      <w:r w:rsidR="00562685">
        <w:rPr>
          <w:sz w:val="24"/>
          <w:szCs w:val="24"/>
        </w:rPr>
        <w:t>)</w:t>
      </w:r>
      <w:r>
        <w:rPr>
          <w:sz w:val="24"/>
          <w:szCs w:val="24"/>
        </w:rPr>
        <w:t xml:space="preserve">, </w:t>
      </w:r>
      <w:hyperlink r:id="rId6" w:history="1">
        <w:r w:rsidR="00DD3B83" w:rsidRPr="00483964">
          <w:rPr>
            <w:rStyle w:val="Hyperlink"/>
            <w:sz w:val="24"/>
            <w:szCs w:val="24"/>
          </w:rPr>
          <w:t>ferassuncaopereira@gmail.com</w:t>
        </w:r>
      </w:hyperlink>
      <w:r w:rsidR="00DD3B83">
        <w:t xml:space="preserve"> </w:t>
      </w:r>
    </w:p>
    <w:p w14:paraId="0BD0FED1" w14:textId="77777777" w:rsidR="002717E5" w:rsidRDefault="002717E5">
      <w:pPr>
        <w:keepLines/>
        <w:widowControl w:val="0"/>
        <w:spacing w:line="240" w:lineRule="auto"/>
        <w:jc w:val="right"/>
        <w:rPr>
          <w:sz w:val="24"/>
          <w:szCs w:val="24"/>
        </w:rPr>
      </w:pPr>
    </w:p>
    <w:p w14:paraId="14A7C371" w14:textId="3D8ED319" w:rsidR="004615EC" w:rsidRDefault="003F5D8F">
      <w:pPr>
        <w:keepLines/>
        <w:widowControl w:val="0"/>
        <w:spacing w:line="240" w:lineRule="auto"/>
        <w:jc w:val="right"/>
        <w:rPr>
          <w:sz w:val="24"/>
          <w:szCs w:val="24"/>
        </w:rPr>
      </w:pPr>
      <w:r w:rsidRPr="003F5D8F">
        <w:rPr>
          <w:sz w:val="24"/>
          <w:szCs w:val="24"/>
        </w:rPr>
        <w:t>Lourdes de Fatima Bezerra Carril</w:t>
      </w:r>
      <w:r>
        <w:rPr>
          <w:sz w:val="24"/>
          <w:szCs w:val="24"/>
        </w:rPr>
        <w:t xml:space="preserve">, </w:t>
      </w:r>
      <w:r w:rsidR="00562685">
        <w:rPr>
          <w:sz w:val="24"/>
          <w:szCs w:val="24"/>
        </w:rPr>
        <w:t>Universidade Federal de São Carlos (</w:t>
      </w:r>
      <w:proofErr w:type="spellStart"/>
      <w:r w:rsidR="00562685" w:rsidRPr="004801F1">
        <w:rPr>
          <w:sz w:val="24"/>
          <w:szCs w:val="24"/>
        </w:rPr>
        <w:t>PPGEd-So</w:t>
      </w:r>
      <w:proofErr w:type="spellEnd"/>
      <w:r w:rsidR="00562685">
        <w:rPr>
          <w:sz w:val="24"/>
          <w:szCs w:val="24"/>
        </w:rPr>
        <w:t>)</w:t>
      </w:r>
      <w:r>
        <w:rPr>
          <w:sz w:val="24"/>
          <w:szCs w:val="24"/>
        </w:rPr>
        <w:t xml:space="preserve">, </w:t>
      </w:r>
      <w:hyperlink r:id="rId7" w:history="1">
        <w:r w:rsidR="002717E5" w:rsidRPr="00483964">
          <w:rPr>
            <w:rStyle w:val="Hyperlink"/>
            <w:sz w:val="24"/>
            <w:szCs w:val="24"/>
          </w:rPr>
          <w:t>lourdescarril@ufscar.br</w:t>
        </w:r>
      </w:hyperlink>
    </w:p>
    <w:p w14:paraId="1951DA30" w14:textId="77777777" w:rsidR="004615EC" w:rsidRDefault="004615EC">
      <w:pPr>
        <w:keepLines/>
        <w:widowControl w:val="0"/>
        <w:spacing w:line="240" w:lineRule="auto"/>
        <w:rPr>
          <w:sz w:val="24"/>
          <w:szCs w:val="24"/>
        </w:rPr>
      </w:pPr>
    </w:p>
    <w:p w14:paraId="742C3050" w14:textId="77777777" w:rsidR="004615EC" w:rsidRDefault="004615EC">
      <w:pPr>
        <w:keepLines/>
        <w:widowControl w:val="0"/>
        <w:spacing w:line="360" w:lineRule="auto"/>
        <w:rPr>
          <w:b/>
          <w:bCs/>
          <w:sz w:val="24"/>
          <w:szCs w:val="24"/>
        </w:rPr>
      </w:pPr>
    </w:p>
    <w:p w14:paraId="5E4654D6" w14:textId="77777777" w:rsidR="004615EC" w:rsidRDefault="004321FD">
      <w:pPr>
        <w:keepLines/>
        <w:widowControl w:val="0"/>
        <w:spacing w:line="360" w:lineRule="auto"/>
        <w:rPr>
          <w:b/>
          <w:bCs/>
          <w:sz w:val="24"/>
          <w:szCs w:val="24"/>
        </w:rPr>
      </w:pPr>
      <w:r>
        <w:rPr>
          <w:b/>
          <w:bCs/>
          <w:sz w:val="24"/>
          <w:szCs w:val="24"/>
        </w:rPr>
        <w:t>RESUMO</w:t>
      </w:r>
    </w:p>
    <w:p w14:paraId="4B31859C" w14:textId="77777777" w:rsidR="004615EC" w:rsidRDefault="004615EC">
      <w:pPr>
        <w:keepLines/>
        <w:widowControl w:val="0"/>
        <w:spacing w:line="360" w:lineRule="auto"/>
        <w:rPr>
          <w:b/>
          <w:bCs/>
          <w:sz w:val="24"/>
          <w:szCs w:val="24"/>
        </w:rPr>
      </w:pPr>
    </w:p>
    <w:p w14:paraId="2C29C0AE" w14:textId="52980A97" w:rsidR="00035E8E" w:rsidRPr="00D93AA2" w:rsidRDefault="00757FF6" w:rsidP="009238D2">
      <w:pPr>
        <w:spacing w:line="360" w:lineRule="auto"/>
        <w:ind w:firstLine="720"/>
        <w:jc w:val="both"/>
        <w:rPr>
          <w:sz w:val="24"/>
          <w:szCs w:val="24"/>
        </w:rPr>
      </w:pPr>
      <w:r w:rsidRPr="00757FF6">
        <w:rPr>
          <w:sz w:val="24"/>
          <w:szCs w:val="24"/>
        </w:rPr>
        <w:t xml:space="preserve">Mais de duas décadas após a promulgação da Lei nº 10.639/2003, que instituiu a obrigatoriedade do ensino de História e Cultura Afro-Brasileira e Africana na educação básica, sua implementação continua </w:t>
      </w:r>
      <w:r w:rsidR="00471D42">
        <w:rPr>
          <w:sz w:val="24"/>
          <w:szCs w:val="24"/>
        </w:rPr>
        <w:t>revelando</w:t>
      </w:r>
      <w:r w:rsidRPr="00757FF6">
        <w:rPr>
          <w:sz w:val="24"/>
          <w:szCs w:val="24"/>
        </w:rPr>
        <w:t xml:space="preserve"> contradições que extrapolam o plano jurídico e normativo. Ao mesmo tempo em que representa uma conquista histórica do movimento negro e afirma o reconhecimento desses conhecimentos como parte constitutiva da formação escolar, sua efetivação tem suscitado contestações, denúncias e diferentes formas de violência simbólica e institucional dirigidas a práticas pedagógicas desenvolvidas em consonância com a </w:t>
      </w:r>
      <w:r w:rsidRPr="00D93AA2">
        <w:rPr>
          <w:sz w:val="24"/>
          <w:szCs w:val="24"/>
        </w:rPr>
        <w:t>própria legislação.</w:t>
      </w:r>
    </w:p>
    <w:p w14:paraId="5B38A013" w14:textId="0EF3E5FF" w:rsidR="00757FF6" w:rsidRDefault="00757FF6" w:rsidP="00055A47">
      <w:pPr>
        <w:spacing w:line="360" w:lineRule="auto"/>
        <w:ind w:firstLine="720"/>
        <w:jc w:val="both"/>
        <w:rPr>
          <w:sz w:val="24"/>
          <w:szCs w:val="24"/>
        </w:rPr>
      </w:pPr>
      <w:r w:rsidRPr="00D93AA2">
        <w:rPr>
          <w:sz w:val="24"/>
          <w:szCs w:val="24"/>
        </w:rPr>
        <w:t>É dessa contradição que parte este ensaio</w:t>
      </w:r>
      <w:r w:rsidR="00E24081" w:rsidRPr="00D93AA2">
        <w:rPr>
          <w:sz w:val="24"/>
          <w:szCs w:val="24"/>
        </w:rPr>
        <w:t xml:space="preserve">. Defende-se que os </w:t>
      </w:r>
      <w:r w:rsidR="00993571" w:rsidRPr="00D93AA2">
        <w:rPr>
          <w:sz w:val="24"/>
          <w:szCs w:val="24"/>
        </w:rPr>
        <w:t>conflitos</w:t>
      </w:r>
      <w:r w:rsidR="00E24081" w:rsidRPr="00D93AA2">
        <w:rPr>
          <w:sz w:val="24"/>
          <w:szCs w:val="24"/>
        </w:rPr>
        <w:t xml:space="preserve"> </w:t>
      </w:r>
      <w:r w:rsidR="00993571" w:rsidRPr="00D93AA2">
        <w:rPr>
          <w:sz w:val="24"/>
          <w:szCs w:val="24"/>
        </w:rPr>
        <w:t>recentes envolvendo práticas pedagógicas amparadas pela Lei nº 10.639/2003, expressam</w:t>
      </w:r>
      <w:r w:rsidR="00E24081" w:rsidRPr="00D93AA2">
        <w:rPr>
          <w:sz w:val="24"/>
          <w:szCs w:val="24"/>
        </w:rPr>
        <w:t xml:space="preserve"> disputas </w:t>
      </w:r>
      <w:r w:rsidR="00D93AA2" w:rsidRPr="00D93AA2">
        <w:rPr>
          <w:sz w:val="24"/>
          <w:szCs w:val="24"/>
        </w:rPr>
        <w:t>históricas em torno da legitimidade dos conhecimentos afro-brasileiros e africanos e dos sujeitos que historicamente os produzem.</w:t>
      </w:r>
      <w:r w:rsidR="00055A47">
        <w:rPr>
          <w:sz w:val="24"/>
          <w:szCs w:val="24"/>
        </w:rPr>
        <w:t xml:space="preserve"> </w:t>
      </w:r>
      <w:r w:rsidR="00055A47" w:rsidRPr="00055A47">
        <w:rPr>
          <w:sz w:val="24"/>
          <w:szCs w:val="24"/>
        </w:rPr>
        <w:t>Nessa perspectiva, pergunta-se:</w:t>
      </w:r>
      <w:r w:rsidR="00510A8C">
        <w:rPr>
          <w:sz w:val="24"/>
          <w:szCs w:val="24"/>
        </w:rPr>
        <w:t xml:space="preserve"> s</w:t>
      </w:r>
      <w:r w:rsidRPr="00757FF6">
        <w:rPr>
          <w:sz w:val="24"/>
          <w:szCs w:val="24"/>
        </w:rPr>
        <w:t>e a Educação das Relações Étnico-Raciais</w:t>
      </w:r>
      <w:r w:rsidR="00510A8C">
        <w:rPr>
          <w:sz w:val="24"/>
          <w:szCs w:val="24"/>
        </w:rPr>
        <w:t xml:space="preserve"> (ERER)</w:t>
      </w:r>
      <w:r w:rsidRPr="00757FF6">
        <w:rPr>
          <w:sz w:val="24"/>
          <w:szCs w:val="24"/>
        </w:rPr>
        <w:t xml:space="preserve"> integra um direito educacional assegurado pelo Estado brasileiro, por que sua materialização no cotidiano da escola continua sendo objeto de suspeita, censura e, em alguns casos, de criminalização? O que esses conflitos revelam sobre os desafios contemporâneos da implementação da Educação das Relações Étnico-Raciais?</w:t>
      </w:r>
    </w:p>
    <w:p w14:paraId="2257C0A9" w14:textId="38D0C60B" w:rsidR="009238D2" w:rsidRPr="009238D2" w:rsidRDefault="00F32CAE" w:rsidP="009238D2">
      <w:pPr>
        <w:spacing w:line="360" w:lineRule="auto"/>
        <w:ind w:firstLine="720"/>
        <w:jc w:val="both"/>
        <w:rPr>
          <w:sz w:val="24"/>
          <w:szCs w:val="24"/>
        </w:rPr>
      </w:pPr>
      <w:r w:rsidRPr="00F32CAE">
        <w:rPr>
          <w:sz w:val="24"/>
          <w:szCs w:val="24"/>
        </w:rPr>
        <w:t>Como analisadores dessas contradições, o ensaio toma dois episódios recentes ocorridos em escolas públicas brasileiras</w:t>
      </w:r>
      <w:r w:rsidR="009238D2" w:rsidRPr="009238D2">
        <w:rPr>
          <w:sz w:val="24"/>
          <w:szCs w:val="24"/>
        </w:rPr>
        <w:t xml:space="preserve">. No primeiro, uma atividade </w:t>
      </w:r>
      <w:r w:rsidR="009238D2" w:rsidRPr="009238D2">
        <w:rPr>
          <w:sz w:val="24"/>
          <w:szCs w:val="24"/>
        </w:rPr>
        <w:lastRenderedPageBreak/>
        <w:t xml:space="preserve">pedagógica desenvolvida em uma escola da rede municipal de São Paulo, a partir do livro </w:t>
      </w:r>
      <w:r w:rsidR="009238D2" w:rsidRPr="009238D2">
        <w:rPr>
          <w:i/>
          <w:iCs/>
          <w:sz w:val="24"/>
          <w:szCs w:val="24"/>
        </w:rPr>
        <w:t>Ciranda em Aruanda</w:t>
      </w:r>
      <w:r w:rsidR="009238D2" w:rsidRPr="009238D2">
        <w:rPr>
          <w:sz w:val="24"/>
          <w:szCs w:val="24"/>
        </w:rPr>
        <w:t>, de Liu Olivina, levou uma criança de quatro anos a representar, em um desenho, a orixá Iansã. A produção infantil motivou a denúncia de um responsável, que classificou a atividade como doutrinação religiosa, culminando na entrada de policiais militares na unidade escolar para questionar o trabalho desenvolvido pela equipe docente. No segundo episódio, ocorrido em uma escola da rede municipal do Rio de Janeiro, uma criança de cinco anos levou uma flor amarela para presentear sua professora e, ao explicar que se tratava de uma flor dedicada à orixá Oxum, teve seu gesto recusado pela docente, que, segundo denúncia da família, afirmou que o presente "vinha do diabo". O caso passou a ser investigado como prática de intolerância religiosa.</w:t>
      </w:r>
    </w:p>
    <w:p w14:paraId="3724CB21" w14:textId="6D669987" w:rsidR="00131532" w:rsidRDefault="003A05FC" w:rsidP="00B215D2">
      <w:pPr>
        <w:spacing w:line="360" w:lineRule="auto"/>
        <w:ind w:firstLine="720"/>
        <w:jc w:val="both"/>
        <w:rPr>
          <w:sz w:val="24"/>
          <w:szCs w:val="24"/>
        </w:rPr>
      </w:pPr>
      <w:r>
        <w:rPr>
          <w:sz w:val="24"/>
          <w:szCs w:val="24"/>
        </w:rPr>
        <w:t>E</w:t>
      </w:r>
      <w:r w:rsidR="00433A0F" w:rsidRPr="00433A0F">
        <w:rPr>
          <w:sz w:val="24"/>
          <w:szCs w:val="24"/>
        </w:rPr>
        <w:t xml:space="preserve">sses episódios revelam tensões que atravessam a implementação da </w:t>
      </w:r>
      <w:r w:rsidR="005C77D0">
        <w:rPr>
          <w:sz w:val="24"/>
          <w:szCs w:val="24"/>
        </w:rPr>
        <w:t>ERER</w:t>
      </w:r>
      <w:r w:rsidR="00433A0F" w:rsidRPr="00433A0F">
        <w:rPr>
          <w:sz w:val="24"/>
          <w:szCs w:val="24"/>
        </w:rPr>
        <w:t xml:space="preserve"> na educação básica e </w:t>
      </w:r>
      <w:r w:rsidR="00220300" w:rsidRPr="00220300">
        <w:rPr>
          <w:sz w:val="24"/>
          <w:szCs w:val="24"/>
        </w:rPr>
        <w:t>recolocam em debate disputas em torno do reconhecimento de saberes historicamente subalternizados e das condições de sua circulação, legitimidade e permanência no espaço escolar</w:t>
      </w:r>
      <w:r w:rsidR="00433A0F" w:rsidRPr="00433A0F">
        <w:rPr>
          <w:sz w:val="24"/>
          <w:szCs w:val="24"/>
        </w:rPr>
        <w:t xml:space="preserve">. </w:t>
      </w:r>
    </w:p>
    <w:p w14:paraId="1C953017" w14:textId="7B17F0CC" w:rsidR="00433A0F" w:rsidRDefault="001068D2" w:rsidP="00B215D2">
      <w:pPr>
        <w:spacing w:line="360" w:lineRule="auto"/>
        <w:ind w:firstLine="720"/>
        <w:jc w:val="both"/>
        <w:rPr>
          <w:sz w:val="24"/>
          <w:szCs w:val="24"/>
        </w:rPr>
      </w:pPr>
      <w:proofErr w:type="spellStart"/>
      <w:r w:rsidRPr="001068D2">
        <w:rPr>
          <w:sz w:val="24"/>
          <w:szCs w:val="24"/>
        </w:rPr>
        <w:t>Kabengele</w:t>
      </w:r>
      <w:proofErr w:type="spellEnd"/>
      <w:r w:rsidRPr="001068D2">
        <w:rPr>
          <w:sz w:val="24"/>
          <w:szCs w:val="24"/>
        </w:rPr>
        <w:t xml:space="preserve"> Munanga (2005), ao </w:t>
      </w:r>
      <w:r w:rsidR="001E6992">
        <w:rPr>
          <w:sz w:val="24"/>
          <w:szCs w:val="24"/>
        </w:rPr>
        <w:t>discutir</w:t>
      </w:r>
      <w:r w:rsidRPr="001068D2">
        <w:rPr>
          <w:sz w:val="24"/>
          <w:szCs w:val="24"/>
        </w:rPr>
        <w:t xml:space="preserve"> que a persistência do racismo na sociedade brasileira, historicamente obscurecida pelo mito da democracia racial, dificulta o reconhecimento das desigualdades raciais como expressão de relações históricas de poder e contribui para a naturalização de mecanismos de exclusão e deslegitimação. Sob essa lógica, conflitos como os </w:t>
      </w:r>
      <w:r w:rsidR="00AE4A44">
        <w:rPr>
          <w:sz w:val="24"/>
          <w:szCs w:val="24"/>
        </w:rPr>
        <w:t>mencionados</w:t>
      </w:r>
      <w:r w:rsidRPr="001068D2">
        <w:rPr>
          <w:sz w:val="24"/>
          <w:szCs w:val="24"/>
        </w:rPr>
        <w:t xml:space="preserve"> tendem a ser interpretados como acontecimentos pontuais, desvinculados das estruturas que os produzem, quando, na realidade, expressam permanências históricas que atravessam a própria constituição da educação brasileira.</w:t>
      </w:r>
    </w:p>
    <w:p w14:paraId="67F5CD72" w14:textId="6A5E3935" w:rsidR="009A2610" w:rsidRDefault="00E20707" w:rsidP="00A5083D">
      <w:pPr>
        <w:spacing w:line="360" w:lineRule="auto"/>
        <w:ind w:firstLine="720"/>
        <w:jc w:val="both"/>
        <w:rPr>
          <w:sz w:val="24"/>
          <w:szCs w:val="24"/>
        </w:rPr>
      </w:pPr>
      <w:r w:rsidRPr="00E20707">
        <w:rPr>
          <w:sz w:val="24"/>
          <w:szCs w:val="24"/>
        </w:rPr>
        <w:t>Ao mesmo tempo, esses episódios precisam ser compreendidos no interior de um contexto marcado pelo acirramento de disputas em torno dos sentidos da educação, da democracia e dos direitos</w:t>
      </w:r>
      <w:r w:rsidR="00F47D72" w:rsidRPr="00F47D72">
        <w:rPr>
          <w:sz w:val="24"/>
          <w:szCs w:val="24"/>
        </w:rPr>
        <w:t xml:space="preserve">. O avanço de perspectivas neoconservadoras, associado ao recrudescimento de discursos autoritários, tem tensionado o currículo, a autonomia docente e a própria função social da escola, </w:t>
      </w:r>
      <w:r w:rsidR="00395D5B">
        <w:rPr>
          <w:sz w:val="24"/>
          <w:szCs w:val="24"/>
        </w:rPr>
        <w:t>r</w:t>
      </w:r>
      <w:r w:rsidR="00395D5B" w:rsidRPr="00395D5B">
        <w:rPr>
          <w:sz w:val="24"/>
          <w:szCs w:val="24"/>
        </w:rPr>
        <w:t>eafirmando racionalidades historicamente produzidas pela colonialidade</w:t>
      </w:r>
      <w:r w:rsidR="00395D5B">
        <w:rPr>
          <w:sz w:val="24"/>
          <w:szCs w:val="24"/>
        </w:rPr>
        <w:t xml:space="preserve">, </w:t>
      </w:r>
      <w:r w:rsidR="00395D5B" w:rsidRPr="00395D5B">
        <w:rPr>
          <w:sz w:val="24"/>
          <w:szCs w:val="24"/>
        </w:rPr>
        <w:t>pelo racismo</w:t>
      </w:r>
      <w:r w:rsidR="00395D5B">
        <w:rPr>
          <w:sz w:val="24"/>
          <w:szCs w:val="24"/>
        </w:rPr>
        <w:t xml:space="preserve"> e pelo patriarcado</w:t>
      </w:r>
      <w:r w:rsidR="00395D5B" w:rsidRPr="00395D5B">
        <w:rPr>
          <w:sz w:val="24"/>
          <w:szCs w:val="24"/>
        </w:rPr>
        <w:t xml:space="preserve"> que continuam organizando hierarquias entre saberes, culturas, religiões, corpos e modos de existência</w:t>
      </w:r>
      <w:r w:rsidR="00F47D72" w:rsidRPr="00F47D72">
        <w:rPr>
          <w:sz w:val="24"/>
          <w:szCs w:val="24"/>
        </w:rPr>
        <w:t>. Ness</w:t>
      </w:r>
      <w:r w:rsidR="009559A4">
        <w:rPr>
          <w:sz w:val="24"/>
          <w:szCs w:val="24"/>
        </w:rPr>
        <w:t>a dinâmica</w:t>
      </w:r>
      <w:r w:rsidR="00FE1FD1">
        <w:rPr>
          <w:sz w:val="24"/>
          <w:szCs w:val="24"/>
        </w:rPr>
        <w:t xml:space="preserve"> </w:t>
      </w:r>
      <w:r w:rsidR="00FE1FD1" w:rsidRPr="00FE1FD1">
        <w:rPr>
          <w:sz w:val="24"/>
          <w:szCs w:val="24"/>
        </w:rPr>
        <w:t>contraditória</w:t>
      </w:r>
      <w:r w:rsidR="00F47D72" w:rsidRPr="00F47D72">
        <w:rPr>
          <w:sz w:val="24"/>
          <w:szCs w:val="24"/>
        </w:rPr>
        <w:t xml:space="preserve">, práticas pedagógicas comprometidas com os direitos humanos, a equidade racial, a </w:t>
      </w:r>
      <w:r w:rsidR="00F47D72" w:rsidRPr="00F47D72">
        <w:rPr>
          <w:sz w:val="24"/>
          <w:szCs w:val="24"/>
        </w:rPr>
        <w:lastRenderedPageBreak/>
        <w:t xml:space="preserve">igualdade de gênero, o enfrentamento da misoginia, o respeito à diversidade religiosa e a valorização das diferenças </w:t>
      </w:r>
      <w:r w:rsidR="009A2610" w:rsidRPr="009A2610">
        <w:rPr>
          <w:sz w:val="24"/>
          <w:szCs w:val="24"/>
        </w:rPr>
        <w:t>passam a ser deslocadas do campo da formação para o campo da suspeita, da vigilância, da censura e, em determinadas circunstâncias, da criminalização.</w:t>
      </w:r>
    </w:p>
    <w:p w14:paraId="7F4D5BD6" w14:textId="1B74EE65" w:rsidR="0067682B" w:rsidRPr="0067682B" w:rsidRDefault="0067682B" w:rsidP="00513C36">
      <w:pPr>
        <w:spacing w:line="360" w:lineRule="auto"/>
        <w:ind w:firstLine="720"/>
        <w:jc w:val="both"/>
        <w:rPr>
          <w:sz w:val="24"/>
          <w:szCs w:val="24"/>
        </w:rPr>
      </w:pPr>
      <w:r w:rsidRPr="007018A6">
        <w:rPr>
          <w:sz w:val="24"/>
          <w:szCs w:val="24"/>
        </w:rPr>
        <w:t xml:space="preserve">É nesse horizonte que as reflexões de Sueli Carneiro (2023) oferecem uma importante chave interpretativa. Ao compreender o epistemicídio como um mecanismo permanente de inferiorização intelectual, de desqualificação dos saberes produzidos por povos negros e de negação da população negra como sujeito de conhecimento, a autora permite deslocar a análise para além do apagamento histórico desses conhecimentos. O epistemicídio também se atualiza quando saberes já reconhecidos pelas políticas educacionais permanecem submetidos à suspeita, à desautorização e à contestação no cotidiano escolar. Os episódios permitem observar concretamente esse processo. Em ambos, o conflito não decorre da realização de práticas religiosas na escola, mas da circulação de conhecimentos vinculados às matrizes africanas no interior de atividades pedagógicas legitimadas pela legislação educacional. </w:t>
      </w:r>
    </w:p>
    <w:p w14:paraId="3ED425E2" w14:textId="065476A1" w:rsidR="004D6248" w:rsidRDefault="00765C11" w:rsidP="00DC3B2B">
      <w:pPr>
        <w:spacing w:line="360" w:lineRule="auto"/>
        <w:ind w:firstLine="720"/>
        <w:jc w:val="both"/>
        <w:rPr>
          <w:sz w:val="24"/>
          <w:szCs w:val="24"/>
        </w:rPr>
      </w:pPr>
      <w:r w:rsidRPr="00765C11">
        <w:rPr>
          <w:sz w:val="24"/>
          <w:szCs w:val="24"/>
        </w:rPr>
        <w:t>Resultado das lutas históricas do movimento negro brasileiro e das reivindicações pela democratização da educação</w:t>
      </w:r>
      <w:r w:rsidR="002125C1" w:rsidRPr="002125C1">
        <w:rPr>
          <w:sz w:val="24"/>
          <w:szCs w:val="24"/>
        </w:rPr>
        <w:t xml:space="preserve">, a Lei nº 10.639/2003 representa, simultaneamente, uma conquista </w:t>
      </w:r>
      <w:r w:rsidR="005E02D3">
        <w:rPr>
          <w:sz w:val="24"/>
          <w:szCs w:val="24"/>
        </w:rPr>
        <w:t>política</w:t>
      </w:r>
      <w:r w:rsidR="002125C1" w:rsidRPr="002125C1">
        <w:rPr>
          <w:sz w:val="24"/>
          <w:szCs w:val="24"/>
        </w:rPr>
        <w:t xml:space="preserve"> e uma mediação</w:t>
      </w:r>
      <w:r w:rsidR="00B6139C">
        <w:rPr>
          <w:sz w:val="24"/>
          <w:szCs w:val="24"/>
        </w:rPr>
        <w:t xml:space="preserve"> histórica</w:t>
      </w:r>
      <w:r w:rsidR="002125C1" w:rsidRPr="002125C1">
        <w:rPr>
          <w:sz w:val="24"/>
          <w:szCs w:val="24"/>
        </w:rPr>
        <w:t xml:space="preserve"> que </w:t>
      </w:r>
      <w:r w:rsidR="00D35867">
        <w:rPr>
          <w:sz w:val="24"/>
          <w:szCs w:val="24"/>
        </w:rPr>
        <w:t>explicita</w:t>
      </w:r>
      <w:r w:rsidR="002125C1" w:rsidRPr="002125C1">
        <w:rPr>
          <w:sz w:val="24"/>
          <w:szCs w:val="24"/>
        </w:rPr>
        <w:t xml:space="preserve"> os limites de uma formação </w:t>
      </w:r>
      <w:r w:rsidR="00BB06AA" w:rsidRPr="00BB06AA">
        <w:rPr>
          <w:sz w:val="24"/>
          <w:szCs w:val="24"/>
        </w:rPr>
        <w:t xml:space="preserve">forjada sob a hegemonia de referenciais </w:t>
      </w:r>
      <w:r w:rsidR="00ED5C50" w:rsidRPr="00BB06AA">
        <w:rPr>
          <w:sz w:val="24"/>
          <w:szCs w:val="24"/>
        </w:rPr>
        <w:t>eurocêntricos.</w:t>
      </w:r>
      <w:r w:rsidR="00294B03" w:rsidRPr="00294B03">
        <w:rPr>
          <w:sz w:val="24"/>
          <w:szCs w:val="24"/>
        </w:rPr>
        <w:t xml:space="preserve"> </w:t>
      </w:r>
      <w:r w:rsidR="00F414A7" w:rsidRPr="00F414A7">
        <w:rPr>
          <w:sz w:val="24"/>
          <w:szCs w:val="24"/>
        </w:rPr>
        <w:t xml:space="preserve">Posteriormente ampliada pela Lei nº 11.645/2008, ao </w:t>
      </w:r>
      <w:r w:rsidR="00F414A7">
        <w:rPr>
          <w:sz w:val="24"/>
          <w:szCs w:val="24"/>
        </w:rPr>
        <w:t>incluir</w:t>
      </w:r>
      <w:r w:rsidR="00F414A7" w:rsidRPr="00F414A7">
        <w:rPr>
          <w:sz w:val="24"/>
          <w:szCs w:val="24"/>
        </w:rPr>
        <w:t xml:space="preserve"> também as histórias e culturas dos povos indígenas, essa conquista passa a tensionar formas historicamente consolidadas de produzir, legitimar e hierarquizar conhecimentos no espaço escolar</w:t>
      </w:r>
      <w:r w:rsidR="00A01951" w:rsidRPr="00A01951">
        <w:rPr>
          <w:sz w:val="24"/>
          <w:szCs w:val="24"/>
        </w:rPr>
        <w:t>.</w:t>
      </w:r>
    </w:p>
    <w:p w14:paraId="2F634F32" w14:textId="3C4E8788" w:rsidR="00AD2D6F" w:rsidRPr="00DC3B2B" w:rsidRDefault="00AD2D6F" w:rsidP="00AD2D6F">
      <w:pPr>
        <w:spacing w:line="360" w:lineRule="auto"/>
        <w:ind w:firstLine="720"/>
        <w:jc w:val="both"/>
        <w:rPr>
          <w:sz w:val="24"/>
          <w:szCs w:val="24"/>
        </w:rPr>
      </w:pPr>
      <w:r w:rsidRPr="00DC3B2B">
        <w:rPr>
          <w:sz w:val="24"/>
          <w:szCs w:val="24"/>
        </w:rPr>
        <w:t>Quando crianças presenciam a entrada de policiais em uma escola em razão de uma atividade pedagógica desenvolvida em consonância com a Lei nº 10.639/2003 ou têm seus gestos de pertencimento e reconhecimento das culturas afro-brasileiras recusados, elas não testemunham apenas conflitos institucionais ou episódios de intolerância religiosa</w:t>
      </w:r>
      <w:r>
        <w:rPr>
          <w:sz w:val="24"/>
          <w:szCs w:val="24"/>
        </w:rPr>
        <w:t>, mas v</w:t>
      </w:r>
      <w:r w:rsidRPr="00DC3B2B">
        <w:rPr>
          <w:sz w:val="24"/>
          <w:szCs w:val="24"/>
        </w:rPr>
        <w:t>ivenciam experiências que produzem sentidos sobre quais conhecimentos, culturas, corpos e modos de existir são reconhecidos como legítimos no espaço escolar e quais permanecem submetidos à suspeita, ao silenciamento e à desqualificação.</w:t>
      </w:r>
    </w:p>
    <w:p w14:paraId="069A8ECE" w14:textId="24D8178F" w:rsidR="00DC3B2B" w:rsidRPr="00DC3B2B" w:rsidRDefault="00DC3B2B" w:rsidP="00DC3B2B">
      <w:pPr>
        <w:spacing w:line="360" w:lineRule="auto"/>
        <w:ind w:firstLine="720"/>
        <w:jc w:val="both"/>
        <w:rPr>
          <w:sz w:val="24"/>
          <w:szCs w:val="24"/>
        </w:rPr>
      </w:pPr>
      <w:r w:rsidRPr="00DC3B2B">
        <w:rPr>
          <w:sz w:val="24"/>
          <w:szCs w:val="24"/>
        </w:rPr>
        <w:lastRenderedPageBreak/>
        <w:t>É nesse horizonte que dialogamos</w:t>
      </w:r>
      <w:r w:rsidR="001D0D43">
        <w:rPr>
          <w:sz w:val="24"/>
          <w:szCs w:val="24"/>
        </w:rPr>
        <w:t xml:space="preserve"> também</w:t>
      </w:r>
      <w:r w:rsidRPr="00DC3B2B">
        <w:rPr>
          <w:sz w:val="24"/>
          <w:szCs w:val="24"/>
        </w:rPr>
        <w:t xml:space="preserve"> com bell </w:t>
      </w:r>
      <w:proofErr w:type="spellStart"/>
      <w:r w:rsidRPr="00DC3B2B">
        <w:rPr>
          <w:sz w:val="24"/>
          <w:szCs w:val="24"/>
        </w:rPr>
        <w:t>hooks</w:t>
      </w:r>
      <w:proofErr w:type="spellEnd"/>
      <w:r w:rsidRPr="00DC3B2B">
        <w:rPr>
          <w:sz w:val="24"/>
          <w:szCs w:val="24"/>
        </w:rPr>
        <w:t xml:space="preserve"> (20</w:t>
      </w:r>
      <w:r w:rsidR="00211762">
        <w:rPr>
          <w:sz w:val="24"/>
          <w:szCs w:val="24"/>
        </w:rPr>
        <w:t>22</w:t>
      </w:r>
      <w:r w:rsidRPr="00DC3B2B">
        <w:rPr>
          <w:sz w:val="24"/>
          <w:szCs w:val="24"/>
        </w:rPr>
        <w:t xml:space="preserve">), ao compreender a educação como prática da liberdade. </w:t>
      </w:r>
      <w:r w:rsidR="00E1541E">
        <w:rPr>
          <w:sz w:val="24"/>
          <w:szCs w:val="24"/>
        </w:rPr>
        <w:t>Para além de</w:t>
      </w:r>
      <w:r w:rsidRPr="00DC3B2B">
        <w:rPr>
          <w:sz w:val="24"/>
          <w:szCs w:val="24"/>
        </w:rPr>
        <w:t xml:space="preserve"> </w:t>
      </w:r>
      <w:r w:rsidR="00CA4EEE">
        <w:rPr>
          <w:sz w:val="24"/>
          <w:szCs w:val="24"/>
        </w:rPr>
        <w:t>assegurar</w:t>
      </w:r>
      <w:r w:rsidRPr="00DC3B2B">
        <w:rPr>
          <w:sz w:val="24"/>
          <w:szCs w:val="24"/>
        </w:rPr>
        <w:t xml:space="preserve"> o cumprimento de uma legislação, trata-se de afirmar a escola como espaço de </w:t>
      </w:r>
      <w:r w:rsidR="008275E6" w:rsidRPr="008275E6">
        <w:rPr>
          <w:sz w:val="24"/>
          <w:szCs w:val="24"/>
        </w:rPr>
        <w:t>reconhecimento, justiça e humanidade</w:t>
      </w:r>
      <w:r w:rsidRPr="00DC3B2B">
        <w:rPr>
          <w:sz w:val="24"/>
          <w:szCs w:val="24"/>
        </w:rPr>
        <w:t xml:space="preserve">, no qual diferentes histórias, culturas, epistemologias e sujeitos possam existir sem que sua presença seja convertida em motivo de vigilância, </w:t>
      </w:r>
      <w:r w:rsidR="00076EBC">
        <w:rPr>
          <w:sz w:val="24"/>
          <w:szCs w:val="24"/>
        </w:rPr>
        <w:t>censura</w:t>
      </w:r>
      <w:r w:rsidRPr="00DC3B2B">
        <w:rPr>
          <w:sz w:val="24"/>
          <w:szCs w:val="24"/>
        </w:rPr>
        <w:t xml:space="preserve"> ou medo. </w:t>
      </w:r>
      <w:r w:rsidR="001C7352" w:rsidRPr="001C7352">
        <w:rPr>
          <w:sz w:val="24"/>
          <w:szCs w:val="24"/>
        </w:rPr>
        <w:t xml:space="preserve">O maior desafio colocado hoje à </w:t>
      </w:r>
      <w:r w:rsidR="001C7352">
        <w:rPr>
          <w:sz w:val="24"/>
          <w:szCs w:val="24"/>
        </w:rPr>
        <w:t>ERER</w:t>
      </w:r>
      <w:r w:rsidR="001C7352" w:rsidRPr="001C7352">
        <w:rPr>
          <w:sz w:val="24"/>
          <w:szCs w:val="24"/>
        </w:rPr>
        <w:t xml:space="preserve"> consiste, portanto, em fazer com que a legitimidade conquistada no plano jurídico se materialize também na experiência cotidiana da escola.</w:t>
      </w:r>
    </w:p>
    <w:p w14:paraId="796CAD07" w14:textId="77777777" w:rsidR="00E73BC9" w:rsidRDefault="00E73BC9" w:rsidP="003A755A">
      <w:pPr>
        <w:spacing w:line="360" w:lineRule="auto"/>
        <w:ind w:firstLine="720"/>
        <w:jc w:val="both"/>
        <w:rPr>
          <w:sz w:val="24"/>
          <w:szCs w:val="24"/>
        </w:rPr>
      </w:pPr>
    </w:p>
    <w:p w14:paraId="50841968" w14:textId="77777777" w:rsidR="004615EC" w:rsidRDefault="004321FD">
      <w:pPr>
        <w:keepLines/>
        <w:widowControl w:val="0"/>
        <w:spacing w:line="360" w:lineRule="auto"/>
        <w:jc w:val="both"/>
        <w:rPr>
          <w:b/>
          <w:bCs/>
          <w:sz w:val="24"/>
          <w:szCs w:val="24"/>
        </w:rPr>
      </w:pPr>
      <w:r>
        <w:rPr>
          <w:b/>
          <w:bCs/>
          <w:sz w:val="24"/>
          <w:szCs w:val="24"/>
        </w:rPr>
        <w:t>PALAVRAS-CHAVE</w:t>
      </w:r>
    </w:p>
    <w:p w14:paraId="5D1983E2" w14:textId="509DB187" w:rsidR="00CA6944" w:rsidRDefault="00CA6944" w:rsidP="00CA6944">
      <w:pPr>
        <w:keepLines/>
        <w:widowControl w:val="0"/>
        <w:spacing w:line="360" w:lineRule="auto"/>
        <w:jc w:val="both"/>
        <w:rPr>
          <w:sz w:val="24"/>
          <w:szCs w:val="24"/>
        </w:rPr>
      </w:pPr>
      <w:r w:rsidRPr="00BF4661">
        <w:rPr>
          <w:sz w:val="24"/>
          <w:szCs w:val="24"/>
        </w:rPr>
        <w:t>Educação das Relações Étnico-Raciais</w:t>
      </w:r>
      <w:r w:rsidR="003F269F">
        <w:rPr>
          <w:sz w:val="24"/>
          <w:szCs w:val="24"/>
        </w:rPr>
        <w:t xml:space="preserve">; </w:t>
      </w:r>
      <w:r w:rsidR="003F269F" w:rsidRPr="00294B03">
        <w:rPr>
          <w:sz w:val="24"/>
          <w:szCs w:val="24"/>
        </w:rPr>
        <w:t>Lei nº 10.639/2003</w:t>
      </w:r>
      <w:r w:rsidR="003F269F">
        <w:rPr>
          <w:sz w:val="24"/>
          <w:szCs w:val="24"/>
        </w:rPr>
        <w:t>; Contradições.</w:t>
      </w:r>
    </w:p>
    <w:p w14:paraId="0A37AF10" w14:textId="77777777" w:rsidR="004615EC" w:rsidRDefault="004615EC">
      <w:pPr>
        <w:keepLines/>
        <w:widowControl w:val="0"/>
        <w:spacing w:line="240" w:lineRule="auto"/>
        <w:rPr>
          <w:b/>
          <w:bCs/>
          <w:sz w:val="24"/>
          <w:szCs w:val="24"/>
        </w:rPr>
      </w:pPr>
    </w:p>
    <w:p w14:paraId="1543BA4E" w14:textId="77777777" w:rsidR="004615EC" w:rsidRDefault="004321FD">
      <w:pPr>
        <w:keepLines/>
        <w:widowControl w:val="0"/>
        <w:spacing w:line="240" w:lineRule="auto"/>
        <w:rPr>
          <w:sz w:val="24"/>
          <w:szCs w:val="24"/>
        </w:rPr>
      </w:pPr>
      <w:r>
        <w:rPr>
          <w:b/>
          <w:bCs/>
          <w:sz w:val="24"/>
          <w:szCs w:val="24"/>
        </w:rPr>
        <w:t>REFERÊNCIAS</w:t>
      </w:r>
      <w:r>
        <w:rPr>
          <w:sz w:val="24"/>
          <w:szCs w:val="24"/>
        </w:rPr>
        <w:t xml:space="preserve"> </w:t>
      </w:r>
    </w:p>
    <w:p w14:paraId="643DF172" w14:textId="77777777" w:rsidR="00E43514" w:rsidRDefault="00E43514" w:rsidP="00E43514">
      <w:pPr>
        <w:spacing w:line="240" w:lineRule="auto"/>
        <w:rPr>
          <w:rFonts w:eastAsia="Times New Roman"/>
          <w:sz w:val="24"/>
          <w:szCs w:val="24"/>
        </w:rPr>
      </w:pPr>
    </w:p>
    <w:p w14:paraId="04853B58" w14:textId="77777777" w:rsidR="00804688" w:rsidRDefault="00804688" w:rsidP="00A54206">
      <w:pPr>
        <w:spacing w:line="240" w:lineRule="auto"/>
        <w:jc w:val="both"/>
        <w:rPr>
          <w:rFonts w:eastAsia="Times New Roman"/>
          <w:sz w:val="24"/>
          <w:szCs w:val="24"/>
        </w:rPr>
      </w:pPr>
      <w:r w:rsidRPr="00A57755">
        <w:rPr>
          <w:rFonts w:eastAsia="Times New Roman"/>
          <w:sz w:val="24"/>
          <w:szCs w:val="24"/>
        </w:rPr>
        <w:t xml:space="preserve">CARNEIRO, Sueli. </w:t>
      </w:r>
      <w:r w:rsidRPr="00A57755">
        <w:rPr>
          <w:rFonts w:eastAsia="Times New Roman"/>
          <w:b/>
          <w:bCs/>
          <w:sz w:val="24"/>
          <w:szCs w:val="24"/>
        </w:rPr>
        <w:t>Dispositivo de racialidade: a construção do outro como não ser como fundamento do ser</w:t>
      </w:r>
      <w:r w:rsidRPr="00A57755">
        <w:rPr>
          <w:rFonts w:eastAsia="Times New Roman"/>
          <w:sz w:val="24"/>
          <w:szCs w:val="24"/>
        </w:rPr>
        <w:t>. Editora Schwarcz-Companhia das Letras, 2023.</w:t>
      </w:r>
    </w:p>
    <w:p w14:paraId="5BF19EC9" w14:textId="77777777" w:rsidR="00E43047" w:rsidRDefault="00E43047" w:rsidP="00A54206">
      <w:pPr>
        <w:spacing w:line="240" w:lineRule="auto"/>
        <w:jc w:val="both"/>
        <w:rPr>
          <w:rFonts w:eastAsia="Times New Roman"/>
          <w:sz w:val="24"/>
          <w:szCs w:val="24"/>
        </w:rPr>
      </w:pPr>
    </w:p>
    <w:p w14:paraId="06425944" w14:textId="77777777" w:rsidR="00804688" w:rsidRDefault="00804688" w:rsidP="00F94AFA">
      <w:pPr>
        <w:spacing w:line="240" w:lineRule="auto"/>
        <w:jc w:val="both"/>
        <w:rPr>
          <w:rFonts w:eastAsia="Times New Roman"/>
          <w:sz w:val="24"/>
          <w:szCs w:val="24"/>
        </w:rPr>
      </w:pPr>
      <w:r w:rsidRPr="00F94AFA">
        <w:rPr>
          <w:rFonts w:eastAsia="Times New Roman"/>
          <w:sz w:val="24"/>
          <w:szCs w:val="24"/>
        </w:rPr>
        <w:t xml:space="preserve">DAUER, Letícia. </w:t>
      </w:r>
      <w:r w:rsidRPr="00F94AFA">
        <w:rPr>
          <w:rFonts w:eastAsia="Times New Roman"/>
          <w:b/>
          <w:bCs/>
          <w:sz w:val="24"/>
          <w:szCs w:val="24"/>
        </w:rPr>
        <w:t>Vídeo mostra entrada de policiais em escola após pai reclamar de lição sobre orixá; diretora explica tarefa e policial diz que ela queria "impor ideologia".</w:t>
      </w:r>
      <w:r w:rsidRPr="00F94AFA">
        <w:rPr>
          <w:rFonts w:eastAsia="Times New Roman"/>
          <w:sz w:val="24"/>
          <w:szCs w:val="24"/>
        </w:rPr>
        <w:t xml:space="preserve"> </w:t>
      </w:r>
      <w:r w:rsidRPr="00F94AFA">
        <w:rPr>
          <w:rFonts w:eastAsia="Times New Roman"/>
          <w:i/>
          <w:iCs/>
          <w:sz w:val="24"/>
          <w:szCs w:val="24"/>
        </w:rPr>
        <w:t>g1</w:t>
      </w:r>
      <w:r w:rsidRPr="00F94AFA">
        <w:rPr>
          <w:rFonts w:eastAsia="Times New Roman"/>
          <w:sz w:val="24"/>
          <w:szCs w:val="24"/>
        </w:rPr>
        <w:t xml:space="preserve">, 23 jun. 2026. Disponível em: </w:t>
      </w:r>
      <w:hyperlink r:id="rId8" w:tgtFrame="_blank" w:history="1">
        <w:r w:rsidRPr="00F94AFA">
          <w:rPr>
            <w:rStyle w:val="Hyperlink"/>
            <w:rFonts w:eastAsia="Times New Roman"/>
            <w:sz w:val="24"/>
            <w:szCs w:val="24"/>
          </w:rPr>
          <w:t>g1 (republicado por Geledés)</w:t>
        </w:r>
      </w:hyperlink>
      <w:r w:rsidRPr="00F94AFA">
        <w:rPr>
          <w:rFonts w:eastAsia="Times New Roman"/>
          <w:sz w:val="24"/>
          <w:szCs w:val="24"/>
        </w:rPr>
        <w:t>. Acesso em: 9 jul. 2026.</w:t>
      </w:r>
    </w:p>
    <w:p w14:paraId="49BE0026" w14:textId="77777777" w:rsidR="00E43047" w:rsidRDefault="00E43047" w:rsidP="00F94AFA">
      <w:pPr>
        <w:spacing w:line="240" w:lineRule="auto"/>
        <w:jc w:val="both"/>
        <w:rPr>
          <w:rFonts w:eastAsia="Times New Roman"/>
          <w:sz w:val="24"/>
          <w:szCs w:val="24"/>
        </w:rPr>
      </w:pPr>
    </w:p>
    <w:p w14:paraId="3A674551" w14:textId="77777777" w:rsidR="00804688" w:rsidRDefault="00804688" w:rsidP="00A54206">
      <w:pPr>
        <w:spacing w:line="240" w:lineRule="auto"/>
        <w:jc w:val="both"/>
        <w:rPr>
          <w:rFonts w:eastAsia="Times New Roman"/>
          <w:sz w:val="24"/>
          <w:szCs w:val="24"/>
        </w:rPr>
      </w:pPr>
      <w:r w:rsidRPr="00E96405">
        <w:rPr>
          <w:rFonts w:eastAsia="Times New Roman"/>
          <w:sz w:val="24"/>
          <w:szCs w:val="24"/>
        </w:rPr>
        <w:t xml:space="preserve">HOOKS, Bell. </w:t>
      </w:r>
      <w:r w:rsidRPr="00E96405">
        <w:rPr>
          <w:rFonts w:eastAsia="Times New Roman"/>
          <w:b/>
          <w:bCs/>
          <w:sz w:val="24"/>
          <w:szCs w:val="24"/>
        </w:rPr>
        <w:t>Ensinando a Transgredir: a educação como prática da liberdade</w:t>
      </w:r>
      <w:r w:rsidRPr="00E96405">
        <w:rPr>
          <w:rFonts w:eastAsia="Times New Roman"/>
          <w:sz w:val="24"/>
          <w:szCs w:val="24"/>
        </w:rPr>
        <w:t xml:space="preserve">. Tradução de Marcelo Brandão Cipolla, São Paulo: Editora WMF Martins Fontes, 2017. </w:t>
      </w:r>
    </w:p>
    <w:p w14:paraId="04ED4BD9" w14:textId="77777777" w:rsidR="00545517" w:rsidRDefault="00545517" w:rsidP="00A54206">
      <w:pPr>
        <w:spacing w:line="240" w:lineRule="auto"/>
        <w:jc w:val="both"/>
        <w:rPr>
          <w:rFonts w:eastAsia="Times New Roman"/>
          <w:sz w:val="24"/>
          <w:szCs w:val="24"/>
        </w:rPr>
      </w:pPr>
    </w:p>
    <w:p w14:paraId="26DB166F" w14:textId="77777777" w:rsidR="00804688" w:rsidRDefault="00804688" w:rsidP="00441C51">
      <w:pPr>
        <w:spacing w:line="240" w:lineRule="auto"/>
        <w:jc w:val="both"/>
        <w:rPr>
          <w:rFonts w:eastAsia="Times New Roman"/>
          <w:sz w:val="24"/>
          <w:szCs w:val="24"/>
        </w:rPr>
      </w:pPr>
      <w:r w:rsidRPr="001D16DE">
        <w:rPr>
          <w:rFonts w:eastAsia="Times New Roman"/>
          <w:sz w:val="24"/>
          <w:szCs w:val="24"/>
        </w:rPr>
        <w:t xml:space="preserve">MUNANGA, </w:t>
      </w:r>
      <w:proofErr w:type="spellStart"/>
      <w:r w:rsidRPr="001D16DE">
        <w:rPr>
          <w:rFonts w:eastAsia="Times New Roman"/>
          <w:sz w:val="24"/>
          <w:szCs w:val="24"/>
        </w:rPr>
        <w:t>Kabengele</w:t>
      </w:r>
      <w:proofErr w:type="spellEnd"/>
      <w:r w:rsidRPr="001D16DE">
        <w:rPr>
          <w:rFonts w:eastAsia="Times New Roman"/>
          <w:sz w:val="24"/>
          <w:szCs w:val="24"/>
        </w:rPr>
        <w:t xml:space="preserve">. </w:t>
      </w:r>
      <w:r w:rsidRPr="001D16DE">
        <w:rPr>
          <w:rFonts w:eastAsia="Times New Roman"/>
          <w:b/>
          <w:bCs/>
          <w:sz w:val="24"/>
          <w:szCs w:val="24"/>
        </w:rPr>
        <w:t>Superando o racismo na escola</w:t>
      </w:r>
      <w:r w:rsidRPr="001D16DE">
        <w:rPr>
          <w:rFonts w:eastAsia="Times New Roman"/>
          <w:sz w:val="24"/>
          <w:szCs w:val="24"/>
        </w:rPr>
        <w:t>. 2. ed. Brasília: MEC/SECAD, 2005.</w:t>
      </w:r>
    </w:p>
    <w:p w14:paraId="533EFE31" w14:textId="77777777" w:rsidR="00E43047" w:rsidRDefault="00E43047" w:rsidP="00441C51">
      <w:pPr>
        <w:spacing w:line="240" w:lineRule="auto"/>
        <w:jc w:val="both"/>
        <w:rPr>
          <w:rFonts w:eastAsia="Times New Roman"/>
          <w:sz w:val="24"/>
          <w:szCs w:val="24"/>
        </w:rPr>
      </w:pPr>
    </w:p>
    <w:p w14:paraId="3DF86A47" w14:textId="77777777" w:rsidR="00804688" w:rsidRDefault="00804688" w:rsidP="00F94AFA">
      <w:pPr>
        <w:spacing w:line="240" w:lineRule="auto"/>
        <w:jc w:val="both"/>
        <w:rPr>
          <w:rFonts w:eastAsia="Times New Roman"/>
          <w:sz w:val="24"/>
          <w:szCs w:val="24"/>
        </w:rPr>
      </w:pPr>
      <w:r w:rsidRPr="00F94AFA">
        <w:rPr>
          <w:rFonts w:eastAsia="Times New Roman"/>
          <w:b/>
          <w:bCs/>
          <w:sz w:val="24"/>
          <w:szCs w:val="24"/>
        </w:rPr>
        <w:t>Professora é investigada por intolerância religiosa contra aluna de 3 anos na Zona Oeste.</w:t>
      </w:r>
      <w:r w:rsidRPr="00F94AFA">
        <w:rPr>
          <w:rFonts w:eastAsia="Times New Roman"/>
          <w:sz w:val="24"/>
          <w:szCs w:val="24"/>
        </w:rPr>
        <w:t xml:space="preserve"> </w:t>
      </w:r>
      <w:r w:rsidRPr="00F94AFA">
        <w:rPr>
          <w:rFonts w:eastAsia="Times New Roman"/>
          <w:i/>
          <w:iCs/>
          <w:sz w:val="24"/>
          <w:szCs w:val="24"/>
        </w:rPr>
        <w:t>O Dia</w:t>
      </w:r>
      <w:r w:rsidRPr="00F94AFA">
        <w:rPr>
          <w:rFonts w:eastAsia="Times New Roman"/>
          <w:sz w:val="24"/>
          <w:szCs w:val="24"/>
        </w:rPr>
        <w:t xml:space="preserve">, Rio de Janeiro, 20 nov. 2025. Disponível em: </w:t>
      </w:r>
      <w:hyperlink r:id="rId9" w:tgtFrame="_blank" w:history="1">
        <w:r w:rsidRPr="00F94AFA">
          <w:rPr>
            <w:rStyle w:val="Hyperlink"/>
            <w:rFonts w:eastAsia="Times New Roman"/>
            <w:sz w:val="24"/>
            <w:szCs w:val="24"/>
          </w:rPr>
          <w:t>O Dia</w:t>
        </w:r>
      </w:hyperlink>
      <w:r w:rsidRPr="00F94AFA">
        <w:rPr>
          <w:rFonts w:eastAsia="Times New Roman"/>
          <w:sz w:val="24"/>
          <w:szCs w:val="24"/>
        </w:rPr>
        <w:t>. Acesso em: 9 jul. 2026.</w:t>
      </w:r>
    </w:p>
    <w:p w14:paraId="5077A35A" w14:textId="77777777" w:rsidR="00E43047" w:rsidRDefault="00E43047" w:rsidP="00F94AFA">
      <w:pPr>
        <w:spacing w:line="240" w:lineRule="auto"/>
        <w:jc w:val="both"/>
        <w:rPr>
          <w:rFonts w:eastAsia="Times New Roman"/>
          <w:sz w:val="24"/>
          <w:szCs w:val="24"/>
        </w:rPr>
      </w:pPr>
    </w:p>
    <w:p w14:paraId="7E120A58" w14:textId="77777777" w:rsidR="00804688" w:rsidRDefault="00804688" w:rsidP="00441C51">
      <w:pPr>
        <w:spacing w:line="240" w:lineRule="auto"/>
        <w:jc w:val="both"/>
        <w:rPr>
          <w:rFonts w:eastAsia="Times New Roman"/>
          <w:sz w:val="24"/>
          <w:szCs w:val="24"/>
        </w:rPr>
      </w:pPr>
      <w:r w:rsidRPr="00146F5F">
        <w:rPr>
          <w:rFonts w:eastAsia="Times New Roman"/>
          <w:sz w:val="24"/>
          <w:szCs w:val="24"/>
        </w:rPr>
        <w:t xml:space="preserve">QUEIROZ, Claudinei; DIAS, Paulo Eduardo. </w:t>
      </w:r>
      <w:r w:rsidRPr="00146F5F">
        <w:rPr>
          <w:rFonts w:eastAsia="Times New Roman"/>
          <w:b/>
          <w:bCs/>
          <w:sz w:val="24"/>
          <w:szCs w:val="24"/>
        </w:rPr>
        <w:t>Sargento da PM intimida diretora de escola da filha por atividade sobre orixás; policiais armados invadiram o local.</w:t>
      </w:r>
      <w:r w:rsidRPr="00146F5F">
        <w:rPr>
          <w:rFonts w:eastAsia="Times New Roman"/>
          <w:sz w:val="24"/>
          <w:szCs w:val="24"/>
        </w:rPr>
        <w:t xml:space="preserve"> </w:t>
      </w:r>
      <w:r w:rsidRPr="00146F5F">
        <w:rPr>
          <w:rFonts w:eastAsia="Times New Roman"/>
          <w:i/>
          <w:iCs/>
          <w:sz w:val="24"/>
          <w:szCs w:val="24"/>
        </w:rPr>
        <w:t xml:space="preserve">Folha de </w:t>
      </w:r>
      <w:proofErr w:type="spellStart"/>
      <w:proofErr w:type="gramStart"/>
      <w:r w:rsidRPr="00146F5F">
        <w:rPr>
          <w:rFonts w:eastAsia="Times New Roman"/>
          <w:i/>
          <w:iCs/>
          <w:sz w:val="24"/>
          <w:szCs w:val="24"/>
        </w:rPr>
        <w:t>S.Paulo</w:t>
      </w:r>
      <w:proofErr w:type="spellEnd"/>
      <w:proofErr w:type="gramEnd"/>
      <w:r w:rsidRPr="00146F5F">
        <w:rPr>
          <w:rFonts w:eastAsia="Times New Roman"/>
          <w:sz w:val="24"/>
          <w:szCs w:val="24"/>
        </w:rPr>
        <w:t xml:space="preserve">, São Paulo, 18 nov. 2025. Disponível em: </w:t>
      </w:r>
      <w:hyperlink r:id="rId10" w:tgtFrame="_blank" w:history="1">
        <w:r w:rsidRPr="00146F5F">
          <w:rPr>
            <w:rStyle w:val="Hyperlink"/>
            <w:rFonts w:eastAsia="Times New Roman"/>
            <w:sz w:val="24"/>
            <w:szCs w:val="24"/>
          </w:rPr>
          <w:t xml:space="preserve">Folha de </w:t>
        </w:r>
        <w:proofErr w:type="spellStart"/>
        <w:proofErr w:type="gramStart"/>
        <w:r w:rsidRPr="00146F5F">
          <w:rPr>
            <w:rStyle w:val="Hyperlink"/>
            <w:rFonts w:eastAsia="Times New Roman"/>
            <w:sz w:val="24"/>
            <w:szCs w:val="24"/>
          </w:rPr>
          <w:t>S.Paulo</w:t>
        </w:r>
        <w:proofErr w:type="spellEnd"/>
        <w:proofErr w:type="gramEnd"/>
      </w:hyperlink>
      <w:r w:rsidRPr="00146F5F">
        <w:rPr>
          <w:rFonts w:eastAsia="Times New Roman"/>
          <w:sz w:val="24"/>
          <w:szCs w:val="24"/>
        </w:rPr>
        <w:t>. Acesso em: 9 jul. 2026.</w:t>
      </w:r>
    </w:p>
    <w:sectPr w:rsidR="00804688">
      <w:headerReference w:type="default" r:id="rId11"/>
      <w:footerReference w:type="default" r:id="rId12"/>
      <w:headerReference w:type="first" r:id="rId13"/>
      <w:footerReference w:type="firs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DA2EC" w14:textId="77777777" w:rsidR="005D3413" w:rsidRDefault="005D3413">
      <w:pPr>
        <w:spacing w:line="240" w:lineRule="auto"/>
      </w:pPr>
      <w:r>
        <w:separator/>
      </w:r>
    </w:p>
  </w:endnote>
  <w:endnote w:type="continuationSeparator" w:id="0">
    <w:p w14:paraId="55493187" w14:textId="77777777" w:rsidR="005D3413" w:rsidRDefault="005D3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690047-51F8-4300-8136-62845EC255B7}"/>
  </w:font>
  <w:font w:name="Cambria">
    <w:panose1 w:val="02040503050406030204"/>
    <w:charset w:val="00"/>
    <w:family w:val="roman"/>
    <w:pitch w:val="variable"/>
    <w:sig w:usb0="E00006FF" w:usb1="420024FF" w:usb2="02000000" w:usb3="00000000" w:csb0="0000019F" w:csb1="00000000"/>
    <w:embedRegular r:id="rId2" w:fontKey="{4E3A6C4E-706E-47AA-81A0-AEBDDA37D4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2675" w14:textId="77777777" w:rsidR="004615EC" w:rsidRDefault="004321FD">
    <w:pPr>
      <w:jc w:val="center"/>
    </w:pPr>
    <w:r>
      <w:fldChar w:fldCharType="begin"/>
    </w:r>
    <w:r>
      <w:instrText>PAGE</w:instrText>
    </w:r>
    <w:r>
      <w:fldChar w:fldCharType="separate"/>
    </w:r>
    <w:r w:rsidR="009254D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C788" w14:textId="77777777" w:rsidR="004615EC" w:rsidRDefault="004615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DAD78" w14:textId="77777777" w:rsidR="005D3413" w:rsidRDefault="005D3413">
      <w:pPr>
        <w:spacing w:line="240" w:lineRule="auto"/>
      </w:pPr>
      <w:r>
        <w:separator/>
      </w:r>
    </w:p>
  </w:footnote>
  <w:footnote w:type="continuationSeparator" w:id="0">
    <w:p w14:paraId="51137713" w14:textId="77777777" w:rsidR="005D3413" w:rsidRDefault="005D34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1931" w14:textId="77777777" w:rsidR="004615EC" w:rsidRDefault="004321FD">
    <w:pPr>
      <w:jc w:val="right"/>
    </w:pPr>
    <w:r>
      <w:rPr>
        <w:noProof/>
      </w:rPr>
      <w:drawing>
        <wp:anchor distT="114300" distB="114300" distL="114300" distR="114300" simplePos="0" relativeHeight="251658240" behindDoc="1" locked="0" layoutInCell="1" hidden="0" allowOverlap="1" wp14:anchorId="7C476015" wp14:editId="593E029C">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AF6F39D" wp14:editId="2EEC98D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2CBF358F" w14:textId="77777777" w:rsidR="004615EC" w:rsidRDefault="004615EC">
    <w:pPr>
      <w:jc w:val="right"/>
    </w:pPr>
  </w:p>
  <w:p w14:paraId="3E7670BD" w14:textId="77777777" w:rsidR="004615EC" w:rsidRDefault="004615EC">
    <w:pPr>
      <w:jc w:val="right"/>
    </w:pPr>
  </w:p>
  <w:p w14:paraId="60CFC891" w14:textId="77777777" w:rsidR="004615EC" w:rsidRDefault="004321FD">
    <w:r>
      <w:rPr>
        <w:noProof/>
      </w:rPr>
      <w:drawing>
        <wp:anchor distT="114300" distB="114300" distL="114300" distR="114300" simplePos="0" relativeHeight="251660288" behindDoc="1" locked="0" layoutInCell="1" hidden="0" allowOverlap="1" wp14:anchorId="45AF480B" wp14:editId="706B97B9">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0B0C" w14:textId="77777777" w:rsidR="004615EC" w:rsidRDefault="004615E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5EC"/>
    <w:rsid w:val="000029A8"/>
    <w:rsid w:val="0001043F"/>
    <w:rsid w:val="00035E8E"/>
    <w:rsid w:val="00037360"/>
    <w:rsid w:val="0005275B"/>
    <w:rsid w:val="00052973"/>
    <w:rsid w:val="00055A47"/>
    <w:rsid w:val="00057299"/>
    <w:rsid w:val="00074B2C"/>
    <w:rsid w:val="0007557B"/>
    <w:rsid w:val="00076EBC"/>
    <w:rsid w:val="00081B14"/>
    <w:rsid w:val="00084AB9"/>
    <w:rsid w:val="00091DE3"/>
    <w:rsid w:val="000B092A"/>
    <w:rsid w:val="000B0A9A"/>
    <w:rsid w:val="000B3D10"/>
    <w:rsid w:val="000B401D"/>
    <w:rsid w:val="000C16C0"/>
    <w:rsid w:val="000C1B46"/>
    <w:rsid w:val="000C54D2"/>
    <w:rsid w:val="000D1D48"/>
    <w:rsid w:val="000E6507"/>
    <w:rsid w:val="000E6C40"/>
    <w:rsid w:val="001068D2"/>
    <w:rsid w:val="0011395B"/>
    <w:rsid w:val="001303B4"/>
    <w:rsid w:val="00131532"/>
    <w:rsid w:val="0014339B"/>
    <w:rsid w:val="00145F7E"/>
    <w:rsid w:val="00146DC5"/>
    <w:rsid w:val="00146F5F"/>
    <w:rsid w:val="00166E7D"/>
    <w:rsid w:val="001716BC"/>
    <w:rsid w:val="00174934"/>
    <w:rsid w:val="00186F4C"/>
    <w:rsid w:val="00190DC2"/>
    <w:rsid w:val="00191A40"/>
    <w:rsid w:val="00193B65"/>
    <w:rsid w:val="00196986"/>
    <w:rsid w:val="00197158"/>
    <w:rsid w:val="001B190A"/>
    <w:rsid w:val="001B2295"/>
    <w:rsid w:val="001B5AE1"/>
    <w:rsid w:val="001C7352"/>
    <w:rsid w:val="001C7BDD"/>
    <w:rsid w:val="001D0D43"/>
    <w:rsid w:val="001D16DE"/>
    <w:rsid w:val="001D2DC1"/>
    <w:rsid w:val="001D437D"/>
    <w:rsid w:val="001E289A"/>
    <w:rsid w:val="001E3BCA"/>
    <w:rsid w:val="001E6992"/>
    <w:rsid w:val="001F1C33"/>
    <w:rsid w:val="001F5D03"/>
    <w:rsid w:val="001F63BD"/>
    <w:rsid w:val="00211762"/>
    <w:rsid w:val="002125C1"/>
    <w:rsid w:val="002127D8"/>
    <w:rsid w:val="002148FC"/>
    <w:rsid w:val="002165C8"/>
    <w:rsid w:val="00220300"/>
    <w:rsid w:val="00221E70"/>
    <w:rsid w:val="002246ED"/>
    <w:rsid w:val="00240577"/>
    <w:rsid w:val="002434FC"/>
    <w:rsid w:val="00245F4C"/>
    <w:rsid w:val="00252540"/>
    <w:rsid w:val="002631B7"/>
    <w:rsid w:val="002716A5"/>
    <w:rsid w:val="002717E5"/>
    <w:rsid w:val="00272622"/>
    <w:rsid w:val="00276878"/>
    <w:rsid w:val="002846E0"/>
    <w:rsid w:val="0029048D"/>
    <w:rsid w:val="00294B03"/>
    <w:rsid w:val="0029736C"/>
    <w:rsid w:val="002A2E15"/>
    <w:rsid w:val="002B6012"/>
    <w:rsid w:val="002C0C7E"/>
    <w:rsid w:val="002C5A5A"/>
    <w:rsid w:val="002C5E81"/>
    <w:rsid w:val="002D562D"/>
    <w:rsid w:val="00300A4B"/>
    <w:rsid w:val="00306DC1"/>
    <w:rsid w:val="00307CC7"/>
    <w:rsid w:val="00314551"/>
    <w:rsid w:val="00337BEA"/>
    <w:rsid w:val="00355047"/>
    <w:rsid w:val="00362D7A"/>
    <w:rsid w:val="003646D0"/>
    <w:rsid w:val="00366EB5"/>
    <w:rsid w:val="00395D5B"/>
    <w:rsid w:val="003A05FC"/>
    <w:rsid w:val="003A1CC4"/>
    <w:rsid w:val="003A755A"/>
    <w:rsid w:val="003B00EC"/>
    <w:rsid w:val="003E4129"/>
    <w:rsid w:val="003E77A0"/>
    <w:rsid w:val="003F269F"/>
    <w:rsid w:val="003F5356"/>
    <w:rsid w:val="003F5D8F"/>
    <w:rsid w:val="00414C04"/>
    <w:rsid w:val="00424268"/>
    <w:rsid w:val="004321FD"/>
    <w:rsid w:val="00433A0F"/>
    <w:rsid w:val="00437DE3"/>
    <w:rsid w:val="00441C51"/>
    <w:rsid w:val="004471A7"/>
    <w:rsid w:val="00457931"/>
    <w:rsid w:val="004615EC"/>
    <w:rsid w:val="00471D42"/>
    <w:rsid w:val="004743C0"/>
    <w:rsid w:val="004801F1"/>
    <w:rsid w:val="00482094"/>
    <w:rsid w:val="00483EB6"/>
    <w:rsid w:val="00485406"/>
    <w:rsid w:val="00487721"/>
    <w:rsid w:val="00487E79"/>
    <w:rsid w:val="004B194D"/>
    <w:rsid w:val="004B73B2"/>
    <w:rsid w:val="004D6248"/>
    <w:rsid w:val="004E101C"/>
    <w:rsid w:val="004E5FF1"/>
    <w:rsid w:val="004F00FC"/>
    <w:rsid w:val="004F29FC"/>
    <w:rsid w:val="004F2DBF"/>
    <w:rsid w:val="004F4D9A"/>
    <w:rsid w:val="0050188F"/>
    <w:rsid w:val="00505FE6"/>
    <w:rsid w:val="00510A8C"/>
    <w:rsid w:val="00513C36"/>
    <w:rsid w:val="00516E33"/>
    <w:rsid w:val="00525D56"/>
    <w:rsid w:val="00531DF1"/>
    <w:rsid w:val="00533E67"/>
    <w:rsid w:val="005345D9"/>
    <w:rsid w:val="00545517"/>
    <w:rsid w:val="005503F3"/>
    <w:rsid w:val="005564BC"/>
    <w:rsid w:val="00562685"/>
    <w:rsid w:val="005663B4"/>
    <w:rsid w:val="00566E96"/>
    <w:rsid w:val="00572C36"/>
    <w:rsid w:val="00576691"/>
    <w:rsid w:val="00584A35"/>
    <w:rsid w:val="005875D1"/>
    <w:rsid w:val="00592195"/>
    <w:rsid w:val="005A1A69"/>
    <w:rsid w:val="005A414A"/>
    <w:rsid w:val="005B5FAD"/>
    <w:rsid w:val="005C2F32"/>
    <w:rsid w:val="005C77D0"/>
    <w:rsid w:val="005D3413"/>
    <w:rsid w:val="005D4E16"/>
    <w:rsid w:val="005D6CFA"/>
    <w:rsid w:val="005E02D3"/>
    <w:rsid w:val="005E0FB1"/>
    <w:rsid w:val="005E780D"/>
    <w:rsid w:val="005F3E5A"/>
    <w:rsid w:val="005F5DDC"/>
    <w:rsid w:val="00605850"/>
    <w:rsid w:val="006334A4"/>
    <w:rsid w:val="006348C8"/>
    <w:rsid w:val="00640AB7"/>
    <w:rsid w:val="00663A56"/>
    <w:rsid w:val="00671429"/>
    <w:rsid w:val="0067682B"/>
    <w:rsid w:val="00681164"/>
    <w:rsid w:val="0069393C"/>
    <w:rsid w:val="006C2968"/>
    <w:rsid w:val="006D2720"/>
    <w:rsid w:val="006F54FF"/>
    <w:rsid w:val="007018A6"/>
    <w:rsid w:val="007101BA"/>
    <w:rsid w:val="007300C4"/>
    <w:rsid w:val="00730A07"/>
    <w:rsid w:val="00732B48"/>
    <w:rsid w:val="00732FBD"/>
    <w:rsid w:val="00742049"/>
    <w:rsid w:val="00754800"/>
    <w:rsid w:val="0075668E"/>
    <w:rsid w:val="00757FF6"/>
    <w:rsid w:val="007634BA"/>
    <w:rsid w:val="00765C11"/>
    <w:rsid w:val="00766A1F"/>
    <w:rsid w:val="00767BCC"/>
    <w:rsid w:val="00772E5B"/>
    <w:rsid w:val="00795013"/>
    <w:rsid w:val="007A0367"/>
    <w:rsid w:val="007A3D9C"/>
    <w:rsid w:val="007B1736"/>
    <w:rsid w:val="007B49C1"/>
    <w:rsid w:val="007B5CF1"/>
    <w:rsid w:val="007B75B8"/>
    <w:rsid w:val="007C3438"/>
    <w:rsid w:val="007C5CB8"/>
    <w:rsid w:val="007D2201"/>
    <w:rsid w:val="007D4888"/>
    <w:rsid w:val="00804688"/>
    <w:rsid w:val="00804EA5"/>
    <w:rsid w:val="008143F6"/>
    <w:rsid w:val="00822156"/>
    <w:rsid w:val="00824FB2"/>
    <w:rsid w:val="008275E6"/>
    <w:rsid w:val="00844F5D"/>
    <w:rsid w:val="00863E81"/>
    <w:rsid w:val="008754CA"/>
    <w:rsid w:val="00880017"/>
    <w:rsid w:val="00880606"/>
    <w:rsid w:val="008863C0"/>
    <w:rsid w:val="008A1FCE"/>
    <w:rsid w:val="008A2C65"/>
    <w:rsid w:val="008B3B4A"/>
    <w:rsid w:val="008C7C12"/>
    <w:rsid w:val="008D7C8E"/>
    <w:rsid w:val="008E49C0"/>
    <w:rsid w:val="008E5B75"/>
    <w:rsid w:val="008F196F"/>
    <w:rsid w:val="008F2C8C"/>
    <w:rsid w:val="008F3F54"/>
    <w:rsid w:val="009056C5"/>
    <w:rsid w:val="00911C61"/>
    <w:rsid w:val="00917467"/>
    <w:rsid w:val="009238D2"/>
    <w:rsid w:val="009254DE"/>
    <w:rsid w:val="009559A4"/>
    <w:rsid w:val="009842D1"/>
    <w:rsid w:val="00993052"/>
    <w:rsid w:val="00993571"/>
    <w:rsid w:val="00993A9B"/>
    <w:rsid w:val="009976CF"/>
    <w:rsid w:val="009A0A30"/>
    <w:rsid w:val="009A2610"/>
    <w:rsid w:val="009B4789"/>
    <w:rsid w:val="009F2218"/>
    <w:rsid w:val="00A01951"/>
    <w:rsid w:val="00A054C8"/>
    <w:rsid w:val="00A11670"/>
    <w:rsid w:val="00A141D7"/>
    <w:rsid w:val="00A335B4"/>
    <w:rsid w:val="00A43A0F"/>
    <w:rsid w:val="00A5083D"/>
    <w:rsid w:val="00A5160B"/>
    <w:rsid w:val="00A54206"/>
    <w:rsid w:val="00A5549C"/>
    <w:rsid w:val="00A5564C"/>
    <w:rsid w:val="00A55FCD"/>
    <w:rsid w:val="00A57755"/>
    <w:rsid w:val="00A747D1"/>
    <w:rsid w:val="00A81E04"/>
    <w:rsid w:val="00A82526"/>
    <w:rsid w:val="00A82BB0"/>
    <w:rsid w:val="00A8396C"/>
    <w:rsid w:val="00A9261A"/>
    <w:rsid w:val="00AB216A"/>
    <w:rsid w:val="00AB3D4F"/>
    <w:rsid w:val="00AD2D6F"/>
    <w:rsid w:val="00AE1B11"/>
    <w:rsid w:val="00AE4A44"/>
    <w:rsid w:val="00AE79E7"/>
    <w:rsid w:val="00B015DC"/>
    <w:rsid w:val="00B160C0"/>
    <w:rsid w:val="00B215D2"/>
    <w:rsid w:val="00B265DA"/>
    <w:rsid w:val="00B5151F"/>
    <w:rsid w:val="00B6139C"/>
    <w:rsid w:val="00B62BD6"/>
    <w:rsid w:val="00B80C4F"/>
    <w:rsid w:val="00B85BBA"/>
    <w:rsid w:val="00B92815"/>
    <w:rsid w:val="00B95255"/>
    <w:rsid w:val="00BA0C0D"/>
    <w:rsid w:val="00BA5B97"/>
    <w:rsid w:val="00BA6FAF"/>
    <w:rsid w:val="00BA6FCA"/>
    <w:rsid w:val="00BB06AA"/>
    <w:rsid w:val="00BB3F31"/>
    <w:rsid w:val="00BC0AB5"/>
    <w:rsid w:val="00BC25AD"/>
    <w:rsid w:val="00BE263E"/>
    <w:rsid w:val="00BE4B19"/>
    <w:rsid w:val="00BE6023"/>
    <w:rsid w:val="00BF0F8F"/>
    <w:rsid w:val="00C0120F"/>
    <w:rsid w:val="00C035E1"/>
    <w:rsid w:val="00C06510"/>
    <w:rsid w:val="00C15A91"/>
    <w:rsid w:val="00C25672"/>
    <w:rsid w:val="00C4252C"/>
    <w:rsid w:val="00C4365B"/>
    <w:rsid w:val="00C45747"/>
    <w:rsid w:val="00C46A87"/>
    <w:rsid w:val="00C5472B"/>
    <w:rsid w:val="00C70158"/>
    <w:rsid w:val="00C71546"/>
    <w:rsid w:val="00C751B6"/>
    <w:rsid w:val="00C7531A"/>
    <w:rsid w:val="00C8312D"/>
    <w:rsid w:val="00C90276"/>
    <w:rsid w:val="00CA4E1F"/>
    <w:rsid w:val="00CA4EEE"/>
    <w:rsid w:val="00CA6944"/>
    <w:rsid w:val="00CA7259"/>
    <w:rsid w:val="00CB3E1A"/>
    <w:rsid w:val="00CD5BD5"/>
    <w:rsid w:val="00CD7132"/>
    <w:rsid w:val="00CF1136"/>
    <w:rsid w:val="00CF1B0E"/>
    <w:rsid w:val="00CF79AB"/>
    <w:rsid w:val="00D035E2"/>
    <w:rsid w:val="00D165A9"/>
    <w:rsid w:val="00D16D2C"/>
    <w:rsid w:val="00D333B1"/>
    <w:rsid w:val="00D346BC"/>
    <w:rsid w:val="00D35867"/>
    <w:rsid w:val="00D42C67"/>
    <w:rsid w:val="00D65726"/>
    <w:rsid w:val="00D7627E"/>
    <w:rsid w:val="00D7696C"/>
    <w:rsid w:val="00D86B45"/>
    <w:rsid w:val="00D875DB"/>
    <w:rsid w:val="00D87641"/>
    <w:rsid w:val="00D87F8D"/>
    <w:rsid w:val="00D927B6"/>
    <w:rsid w:val="00D93AA2"/>
    <w:rsid w:val="00DB1497"/>
    <w:rsid w:val="00DC3B2B"/>
    <w:rsid w:val="00DD3B83"/>
    <w:rsid w:val="00DE5AB0"/>
    <w:rsid w:val="00DE5F96"/>
    <w:rsid w:val="00DF0C18"/>
    <w:rsid w:val="00E00DE2"/>
    <w:rsid w:val="00E03C10"/>
    <w:rsid w:val="00E1541E"/>
    <w:rsid w:val="00E20707"/>
    <w:rsid w:val="00E24081"/>
    <w:rsid w:val="00E43047"/>
    <w:rsid w:val="00E43514"/>
    <w:rsid w:val="00E45167"/>
    <w:rsid w:val="00E73BC9"/>
    <w:rsid w:val="00E96405"/>
    <w:rsid w:val="00EA2E8F"/>
    <w:rsid w:val="00EB198C"/>
    <w:rsid w:val="00ED5C50"/>
    <w:rsid w:val="00ED5FC5"/>
    <w:rsid w:val="00EF27AA"/>
    <w:rsid w:val="00EF75AA"/>
    <w:rsid w:val="00F00396"/>
    <w:rsid w:val="00F268D1"/>
    <w:rsid w:val="00F32B16"/>
    <w:rsid w:val="00F32CAE"/>
    <w:rsid w:val="00F414A7"/>
    <w:rsid w:val="00F47D72"/>
    <w:rsid w:val="00F709DD"/>
    <w:rsid w:val="00F751C9"/>
    <w:rsid w:val="00F833C5"/>
    <w:rsid w:val="00F94AFA"/>
    <w:rsid w:val="00F97789"/>
    <w:rsid w:val="00FB212B"/>
    <w:rsid w:val="00FC2EB1"/>
    <w:rsid w:val="00FE1FD1"/>
    <w:rsid w:val="00FE7870"/>
    <w:rsid w:val="00FF17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637A"/>
  <w15:docId w15:val="{08C7DB5D-1DE6-4708-81D7-F2EB86248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2717E5"/>
    <w:rPr>
      <w:color w:val="0000FF" w:themeColor="hyperlink"/>
      <w:u w:val="single"/>
    </w:rPr>
  </w:style>
  <w:style w:type="character" w:styleId="MenoPendente">
    <w:name w:val="Unresolved Mention"/>
    <w:basedOn w:val="Fontepargpadro"/>
    <w:uiPriority w:val="99"/>
    <w:semiHidden/>
    <w:unhideWhenUsed/>
    <w:rsid w:val="002717E5"/>
    <w:rPr>
      <w:color w:val="605E5C"/>
      <w:shd w:val="clear" w:color="auto" w:fill="E1DFDD"/>
    </w:rPr>
  </w:style>
  <w:style w:type="character" w:styleId="HiperlinkVisitado">
    <w:name w:val="FollowedHyperlink"/>
    <w:basedOn w:val="Fontepargpadro"/>
    <w:uiPriority w:val="99"/>
    <w:semiHidden/>
    <w:unhideWhenUsed/>
    <w:rsid w:val="00193B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ledes.org.br/video-mostra-entrada-de-policiais-em-escola-apos-pai-reclamar-de-licao-sobre-orixa-diretora-explica-tarefa-e-policial-diz-que-ela-queria-impor-ideologia/?utm_source=chatgpt.co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mailto:lourdescarril@ufscar.br"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ferassuncaopereira@gmail.co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1.folha.uol.com.br/cotidiano/2025/11/pms-armados-invadem-escola-infantil-apos-pai-sargento-reclamar-de-atividade-sobre-orixas.shtml?utm_source=chatgpt.com" TargetMode="External"/><Relationship Id="rId4" Type="http://schemas.openxmlformats.org/officeDocument/2006/relationships/footnotes" Target="footnotes.xml"/><Relationship Id="rId9" Type="http://schemas.openxmlformats.org/officeDocument/2006/relationships/hyperlink" Target="https://odia.ig.com.br/rio-de-janeiro/2025/11/7166981-professora-e-investigada-por-intolerancia-religiosa-contra-aluna-de-3-anos-na-zona-oeste.html?utm_source=chatgpt.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1288</Words>
  <Characters>7862</Characters>
  <Application>Microsoft Office Word</Application>
  <DocSecurity>0</DocSecurity>
  <Lines>151</Lines>
  <Paragraphs>30</Paragraphs>
  <ScaleCrop>false</ScaleCrop>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Fernanda Pereira</dc:creator>
  <cp:lastModifiedBy>Fernanda Pereira</cp:lastModifiedBy>
  <cp:revision>57</cp:revision>
  <dcterms:created xsi:type="dcterms:W3CDTF">2026-07-09T15:37:00Z</dcterms:created>
  <dcterms:modified xsi:type="dcterms:W3CDTF">2026-07-09T17:04:00Z</dcterms:modified>
</cp:coreProperties>
</file>