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AF240" w14:textId="5DE9DFD8" w:rsidR="004C1077" w:rsidRDefault="00F70631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F70631">
        <w:rPr>
          <w:b/>
          <w:bCs/>
          <w:sz w:val="24"/>
          <w:szCs w:val="24"/>
        </w:rPr>
        <w:t xml:space="preserve">CONVERSATÓRIO 2 - VIVENCIANDO A EDUCAÇÃO NA MATRIZ AFRICANA </w:t>
      </w:r>
    </w:p>
    <w:p w14:paraId="612C4BBA" w14:textId="77777777" w:rsidR="004C1077" w:rsidRDefault="004C1077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B620D89" w14:textId="77777777" w:rsidR="004C1077" w:rsidRDefault="004C1077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3F957C4" w14:textId="77777777" w:rsidR="00F70631" w:rsidRDefault="00F70631" w:rsidP="00F70631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7A078120" w14:textId="77777777" w:rsidR="00853558" w:rsidRDefault="00853558" w:rsidP="00F70631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2B1DBED6" w14:textId="77777777" w:rsidR="00853558" w:rsidRPr="00F70631" w:rsidRDefault="00853558" w:rsidP="00F70631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670DC17B" w14:textId="58135119" w:rsidR="004C1077" w:rsidRDefault="00F70631" w:rsidP="00F70631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F70631">
        <w:rPr>
          <w:b/>
          <w:bCs/>
          <w:sz w:val="24"/>
          <w:szCs w:val="24"/>
        </w:rPr>
        <w:t xml:space="preserve"> O Jongo</w:t>
      </w:r>
      <w:r>
        <w:rPr>
          <w:b/>
          <w:bCs/>
          <w:sz w:val="24"/>
          <w:szCs w:val="24"/>
        </w:rPr>
        <w:t xml:space="preserve"> de Santa Ana</w:t>
      </w:r>
      <w:r w:rsidRPr="00F70631">
        <w:rPr>
          <w:b/>
          <w:bCs/>
          <w:sz w:val="24"/>
          <w:szCs w:val="24"/>
        </w:rPr>
        <w:t xml:space="preserve"> Como Caminho Para Uma Prática Educativa Decolonial </w:t>
      </w:r>
    </w:p>
    <w:p w14:paraId="15C476E9" w14:textId="77777777" w:rsidR="004C1077" w:rsidRDefault="004C1077">
      <w:pPr>
        <w:keepLines/>
        <w:widowControl w:val="0"/>
        <w:spacing w:line="240" w:lineRule="auto"/>
        <w:rPr>
          <w:sz w:val="24"/>
          <w:szCs w:val="24"/>
        </w:rPr>
      </w:pPr>
    </w:p>
    <w:p w14:paraId="2D127959" w14:textId="77777777" w:rsidR="004C1077" w:rsidRDefault="004C1077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4314D31" w14:textId="77777777" w:rsidR="00853558" w:rsidRDefault="00853558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56EA893F" w14:textId="77777777" w:rsidR="00853558" w:rsidRDefault="00853558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38C627B8" w14:textId="76A52F6C" w:rsidR="004C1077" w:rsidRDefault="00F70631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Júlia da Silva Amaral</w:t>
      </w:r>
      <w:r w:rsidR="009A2034">
        <w:rPr>
          <w:sz w:val="24"/>
          <w:szCs w:val="24"/>
        </w:rPr>
        <w:t xml:space="preserve">, </w:t>
      </w:r>
      <w:r>
        <w:rPr>
          <w:sz w:val="24"/>
          <w:szCs w:val="24"/>
        </w:rPr>
        <w:t>Instituto Federal do Espírito Santo</w:t>
      </w:r>
      <w:r w:rsidR="009A2034">
        <w:rPr>
          <w:sz w:val="24"/>
          <w:szCs w:val="24"/>
        </w:rPr>
        <w:t xml:space="preserve">, </w:t>
      </w:r>
      <w:r>
        <w:rPr>
          <w:sz w:val="24"/>
          <w:szCs w:val="24"/>
        </w:rPr>
        <w:t>juliaamaral.ufes@gmail.com</w:t>
      </w:r>
    </w:p>
    <w:p w14:paraId="6FE9F650" w14:textId="77777777" w:rsidR="004C1077" w:rsidRPr="00853558" w:rsidRDefault="004C1077">
      <w:pPr>
        <w:keepLines/>
        <w:widowControl w:val="0"/>
        <w:spacing w:line="240" w:lineRule="auto"/>
        <w:rPr>
          <w:sz w:val="24"/>
          <w:szCs w:val="24"/>
        </w:rPr>
      </w:pPr>
    </w:p>
    <w:p w14:paraId="7D9B514C" w14:textId="77777777" w:rsidR="004C1077" w:rsidRDefault="004C1077">
      <w:pPr>
        <w:keepLines/>
        <w:widowControl w:val="0"/>
        <w:spacing w:line="240" w:lineRule="auto"/>
        <w:rPr>
          <w:sz w:val="24"/>
          <w:szCs w:val="24"/>
        </w:rPr>
      </w:pPr>
    </w:p>
    <w:p w14:paraId="4A8AC2BA" w14:textId="77777777" w:rsidR="004C1077" w:rsidRDefault="004C1077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85D259F" w14:textId="77777777" w:rsidR="004C1077" w:rsidRDefault="009A2034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264B9922" w14:textId="0818ED8D" w:rsidR="006E1D8C" w:rsidRPr="006E1D8C" w:rsidRDefault="006E1D8C" w:rsidP="00853558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 w:rsidRPr="006E1D8C">
        <w:rPr>
          <w:sz w:val="24"/>
          <w:szCs w:val="24"/>
        </w:rPr>
        <w:t>Historicamente, as práticas religiosas e culturais africanas foram perseguidas, destruídas e incompreendidas</w:t>
      </w:r>
      <w:r w:rsidR="00D2165A">
        <w:rPr>
          <w:sz w:val="24"/>
          <w:szCs w:val="24"/>
        </w:rPr>
        <w:t>. Ne</w:t>
      </w:r>
      <w:r w:rsidR="00BA7ABA">
        <w:rPr>
          <w:sz w:val="24"/>
          <w:szCs w:val="24"/>
        </w:rPr>
        <w:t>ste trabalho</w:t>
      </w:r>
      <w:r w:rsidR="005708D2">
        <w:rPr>
          <w:sz w:val="24"/>
          <w:szCs w:val="24"/>
        </w:rPr>
        <w:t>,</w:t>
      </w:r>
      <w:r w:rsidR="00BA7ABA">
        <w:rPr>
          <w:sz w:val="24"/>
          <w:szCs w:val="24"/>
        </w:rPr>
        <w:t xml:space="preserve"> direciono </w:t>
      </w:r>
      <w:r w:rsidRPr="006E1D8C">
        <w:rPr>
          <w:sz w:val="24"/>
          <w:szCs w:val="24"/>
        </w:rPr>
        <w:t xml:space="preserve">o foco ao </w:t>
      </w:r>
      <w:r w:rsidR="005708D2">
        <w:rPr>
          <w:sz w:val="24"/>
          <w:szCs w:val="24"/>
        </w:rPr>
        <w:t>j</w:t>
      </w:r>
      <w:r w:rsidRPr="006E1D8C">
        <w:rPr>
          <w:sz w:val="24"/>
          <w:szCs w:val="24"/>
        </w:rPr>
        <w:t xml:space="preserve">ongo, parte integrante da cultura negra do sudeste brasileiro. Mais precisamente, analisaremos o </w:t>
      </w:r>
      <w:r w:rsidR="005708D2">
        <w:rPr>
          <w:sz w:val="24"/>
          <w:szCs w:val="24"/>
        </w:rPr>
        <w:t>j</w:t>
      </w:r>
      <w:r w:rsidRPr="006E1D8C">
        <w:rPr>
          <w:sz w:val="24"/>
          <w:szCs w:val="24"/>
        </w:rPr>
        <w:t>ongo de Santa Ana, no quilombo de Santana em Conceição da Barra/ES, enquanto agente potencializador das práticas culturais afro-brasileiras. </w:t>
      </w:r>
    </w:p>
    <w:p w14:paraId="3D3E804C" w14:textId="77777777" w:rsidR="006E1D8C" w:rsidRDefault="006E1D8C" w:rsidP="00853558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 w:rsidRPr="006E1D8C">
        <w:rPr>
          <w:sz w:val="24"/>
          <w:szCs w:val="24"/>
        </w:rPr>
        <w:t>De forma concisa, o jongo “[...] refere-se a uma forma de expressão artística que perfaz danças coletivas, batidas de tambores, mesclado por elementos poéticos extrassensoriais” (Cabral; Filipe, 2024, p. 2). Foi trazido da África pelos povos de origem bantu e difundido no período escravista.  Pesquisadores do Instituto do Patrimônio Histórico e Artístico Nacional - IPHAN, registraram, no início dos anos 2000, diversas comunidades jongueiras no sudeste do Brasil.</w:t>
      </w:r>
    </w:p>
    <w:p w14:paraId="067754FF" w14:textId="65FFC997" w:rsidR="008A5069" w:rsidRPr="006E1D8C" w:rsidRDefault="008A5069" w:rsidP="00853558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O jongo de Santa Ana, iniciado no ano de 2013</w:t>
      </w:r>
      <w:r w:rsidR="00C5277B">
        <w:rPr>
          <w:sz w:val="24"/>
          <w:szCs w:val="24"/>
        </w:rPr>
        <w:t xml:space="preserve"> pela mestra Maria Amélia, carrega consigo toda a ancestralidade de comunidades jongueiras tradicionais, preservando e ressignificando práticas </w:t>
      </w:r>
      <w:r w:rsidR="00253986">
        <w:rPr>
          <w:sz w:val="24"/>
          <w:szCs w:val="24"/>
        </w:rPr>
        <w:t>culturais de matriz africana</w:t>
      </w:r>
      <w:r w:rsidR="00C5277B">
        <w:rPr>
          <w:sz w:val="24"/>
          <w:szCs w:val="24"/>
        </w:rPr>
        <w:t xml:space="preserve">. </w:t>
      </w:r>
      <w:r w:rsidR="00253986">
        <w:rPr>
          <w:sz w:val="24"/>
          <w:szCs w:val="24"/>
        </w:rPr>
        <w:t>As rodas desse jongo, constituem um espaço de transmissão de saberes, no qual a oralidade, a musicalidade, a corporeidade e a coletividade se articulam como processos educativos.</w:t>
      </w:r>
      <w:r w:rsidR="00C5277B">
        <w:rPr>
          <w:sz w:val="24"/>
          <w:szCs w:val="24"/>
        </w:rPr>
        <w:t xml:space="preserve"> </w:t>
      </w:r>
    </w:p>
    <w:p w14:paraId="00F4F88F" w14:textId="08E3FF5C" w:rsidR="00C85BE0" w:rsidRDefault="006E1D8C" w:rsidP="00FD347A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 w:rsidRPr="006E1D8C">
        <w:rPr>
          <w:sz w:val="24"/>
          <w:szCs w:val="24"/>
        </w:rPr>
        <w:lastRenderedPageBreak/>
        <w:t xml:space="preserve">Ao observar </w:t>
      </w:r>
      <w:r w:rsidR="00253986">
        <w:rPr>
          <w:sz w:val="24"/>
          <w:szCs w:val="24"/>
        </w:rPr>
        <w:t>a</w:t>
      </w:r>
      <w:r w:rsidR="00853558">
        <w:rPr>
          <w:sz w:val="24"/>
          <w:szCs w:val="24"/>
        </w:rPr>
        <w:t>s práticas da</w:t>
      </w:r>
      <w:r w:rsidR="00253986">
        <w:rPr>
          <w:sz w:val="24"/>
          <w:szCs w:val="24"/>
        </w:rPr>
        <w:t xml:space="preserve"> referida comunidade jongueira</w:t>
      </w:r>
      <w:r w:rsidRPr="006E1D8C">
        <w:rPr>
          <w:sz w:val="24"/>
          <w:szCs w:val="24"/>
        </w:rPr>
        <w:t xml:space="preserve"> sob uma perspectiva pedagógica</w:t>
      </w:r>
      <w:r w:rsidR="00D834CE">
        <w:rPr>
          <w:sz w:val="24"/>
          <w:szCs w:val="24"/>
        </w:rPr>
        <w:t xml:space="preserve">, e decolonial, </w:t>
      </w:r>
      <w:r w:rsidRPr="006E1D8C">
        <w:rPr>
          <w:sz w:val="24"/>
          <w:szCs w:val="24"/>
        </w:rPr>
        <w:t>é possível perceber que a educação ocorre para além da sala de aula, por meio d</w:t>
      </w:r>
      <w:r w:rsidR="00853558">
        <w:rPr>
          <w:sz w:val="24"/>
          <w:szCs w:val="24"/>
        </w:rPr>
        <w:t xml:space="preserve">e diferentes fatores que serão analisados ao </w:t>
      </w:r>
      <w:r w:rsidR="00FD347A">
        <w:rPr>
          <w:sz w:val="24"/>
          <w:szCs w:val="24"/>
        </w:rPr>
        <w:t>decorrer</w:t>
      </w:r>
      <w:r w:rsidR="00853558">
        <w:rPr>
          <w:sz w:val="24"/>
          <w:szCs w:val="24"/>
        </w:rPr>
        <w:t xml:space="preserve"> desse trabalho</w:t>
      </w:r>
      <w:r w:rsidRPr="006E1D8C">
        <w:rPr>
          <w:sz w:val="24"/>
          <w:szCs w:val="24"/>
        </w:rPr>
        <w:t xml:space="preserve">. </w:t>
      </w:r>
    </w:p>
    <w:p w14:paraId="64AC6A19" w14:textId="311C8C50" w:rsidR="00C85BE0" w:rsidRPr="00C85BE0" w:rsidRDefault="00C85BE0" w:rsidP="00853558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 w:rsidRPr="00C85BE0">
        <w:rPr>
          <w:sz w:val="24"/>
          <w:szCs w:val="24"/>
        </w:rPr>
        <w:t>A compreensão do jongo como prática educativa exige uma abordagem teórica que articule os conceitos de conscientização, cultura</w:t>
      </w:r>
      <w:r w:rsidR="00853558">
        <w:rPr>
          <w:sz w:val="24"/>
          <w:szCs w:val="24"/>
        </w:rPr>
        <w:t xml:space="preserve"> e</w:t>
      </w:r>
      <w:r w:rsidRPr="00C85BE0">
        <w:rPr>
          <w:sz w:val="24"/>
          <w:szCs w:val="24"/>
        </w:rPr>
        <w:t xml:space="preserve"> identidade</w:t>
      </w:r>
      <w:r w:rsidR="00853558">
        <w:rPr>
          <w:sz w:val="24"/>
          <w:szCs w:val="24"/>
        </w:rPr>
        <w:t xml:space="preserve"> cultural</w:t>
      </w:r>
      <w:r w:rsidRPr="00C85BE0">
        <w:rPr>
          <w:sz w:val="24"/>
          <w:szCs w:val="24"/>
        </w:rPr>
        <w:t xml:space="preserve"> presentes nos estudos de Paulo Freire. Para o educador, a educação é um ato político e cultural, não podendo ser separada das condições históricas dos sujeitos. O ensino deve ser capaz de possibilitar que educandos e educadores leiam criticamente a própria realidade, compreendendo-a como construção histórica marcada por relações de opressão e possibilidades de transformação.</w:t>
      </w:r>
    </w:p>
    <w:p w14:paraId="456F21D1" w14:textId="77777777" w:rsidR="00C85BE0" w:rsidRPr="00C85BE0" w:rsidRDefault="00C85BE0" w:rsidP="00853558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 w:rsidRPr="00C85BE0">
        <w:rPr>
          <w:sz w:val="24"/>
          <w:szCs w:val="24"/>
        </w:rPr>
        <w:t xml:space="preserve">Um dos conceitos centrais é o de conscientização que acontece quando o sujeito passa a se perceber como agente histórico capaz de interpretar e intervir no mundo. Para Freire a conscientização é um processo que “há de resultar de trabalho pedagógico crítico, apoiado em condições históricas propícias” (1975 </w:t>
      </w:r>
      <w:r w:rsidRPr="00C85BE0">
        <w:rPr>
          <w:i/>
          <w:iCs/>
          <w:sz w:val="24"/>
          <w:szCs w:val="24"/>
        </w:rPr>
        <w:t>apud</w:t>
      </w:r>
      <w:r w:rsidRPr="00C85BE0">
        <w:rPr>
          <w:sz w:val="24"/>
          <w:szCs w:val="24"/>
        </w:rPr>
        <w:t xml:space="preserve"> Costa, 2016, p.101), portanto, o foco principal está em fortalecer o potencial de ação crítica dos oprimidos. As manifestações populares, como o jongo, mostram-se como espaços favoráveis para a produção de saberes e de memória histórica, sendo capazes de favorecer processos de leitura crítica da realidade.</w:t>
      </w:r>
    </w:p>
    <w:p w14:paraId="537120F9" w14:textId="77777777" w:rsidR="00C85BE0" w:rsidRPr="00C85BE0" w:rsidRDefault="00C85BE0" w:rsidP="00853558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 w:rsidRPr="00C85BE0">
        <w:rPr>
          <w:sz w:val="24"/>
          <w:szCs w:val="24"/>
        </w:rPr>
        <w:t xml:space="preserve">Outro conceito fundamental é o reconhecimento da cultura como campo de disputa simbólica e política. Em sua obra, </w:t>
      </w:r>
      <w:r w:rsidRPr="00C85BE0">
        <w:rPr>
          <w:i/>
          <w:iCs/>
          <w:sz w:val="24"/>
          <w:szCs w:val="24"/>
        </w:rPr>
        <w:t>Pedagogia da autonomia: saberes necessários à prática educativa</w:t>
      </w:r>
      <w:r w:rsidRPr="00C85BE0">
        <w:rPr>
          <w:sz w:val="24"/>
          <w:szCs w:val="24"/>
        </w:rPr>
        <w:t>, Freire (2003) afirma que “ensinar exige o reconhecimento e a assunção da identidade cultural” dos educandos. Tal ideia rompe com visões escolarizadas que desvalorizam saberes comunitários, tradicionais e ancestrais. Ao defender que educadores respeitem os saberes dos educandos, o autor propõe uma prática educativa que vai contra ao silenciamento de grupos marginalizados, como é o caso das comunidades jongueiras. Ao cantar pontos, tocar tambor e compartilhar narrativas ancestrais, as comunidades jongueiras reafirmam identidades históricas silenciadas pelo racismo estrutural e pela colonialidade.</w:t>
      </w:r>
    </w:p>
    <w:p w14:paraId="360AC653" w14:textId="5EE57D05" w:rsidR="00C85BE0" w:rsidRPr="00C85BE0" w:rsidRDefault="00C85BE0" w:rsidP="00853558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 w:rsidRPr="00C85BE0">
        <w:rPr>
          <w:sz w:val="24"/>
          <w:szCs w:val="24"/>
        </w:rPr>
        <w:lastRenderedPageBreak/>
        <w:t>A articulação entre educação, cultura e identidade</w:t>
      </w:r>
      <w:r w:rsidR="00853558">
        <w:rPr>
          <w:sz w:val="24"/>
          <w:szCs w:val="24"/>
        </w:rPr>
        <w:t xml:space="preserve"> </w:t>
      </w:r>
      <w:r w:rsidRPr="00C85BE0">
        <w:rPr>
          <w:sz w:val="24"/>
          <w:szCs w:val="24"/>
        </w:rPr>
        <w:t>também aproxima o pensamento freiriano das perspectivas decoloniais, que problematizam a continuidade da epistemologia eurocêntrica. Apesar de Freire não utilizar o termo decolonialidade, seu pensamento segue a linha de crítica ao eurocentrismo e as formas de controle cultural, defendendo uma educação que promova a autonomia, o diálogo e a valorização dos saberes populares, permitindo que pensemos práticas pedagógicas antirracistas e de valorização da cultura afro-brasileira.</w:t>
      </w:r>
    </w:p>
    <w:p w14:paraId="7045F456" w14:textId="144842C7" w:rsidR="00C85BE0" w:rsidRDefault="00C85BE0" w:rsidP="00853558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 w:rsidRPr="00C85BE0">
        <w:rPr>
          <w:sz w:val="24"/>
          <w:szCs w:val="24"/>
        </w:rPr>
        <w:t xml:space="preserve">Essa aproximação torna-se evidente quando observamos os efeitos duradouros da colonialidade. </w:t>
      </w:r>
      <w:r w:rsidR="009A2507">
        <w:rPr>
          <w:sz w:val="24"/>
          <w:szCs w:val="24"/>
        </w:rPr>
        <w:t>De acordo com</w:t>
      </w:r>
      <w:r w:rsidR="00D07E66">
        <w:rPr>
          <w:sz w:val="24"/>
          <w:szCs w:val="24"/>
        </w:rPr>
        <w:t xml:space="preserve"> </w:t>
      </w:r>
      <w:r w:rsidR="009A2507">
        <w:rPr>
          <w:sz w:val="24"/>
          <w:szCs w:val="24"/>
        </w:rPr>
        <w:t xml:space="preserve">o </w:t>
      </w:r>
      <w:r w:rsidRPr="00C85BE0">
        <w:rPr>
          <w:sz w:val="24"/>
          <w:szCs w:val="24"/>
        </w:rPr>
        <w:t xml:space="preserve">sociólogo peruano Aníbal </w:t>
      </w:r>
      <w:proofErr w:type="spellStart"/>
      <w:r w:rsidRPr="00C85BE0">
        <w:rPr>
          <w:sz w:val="24"/>
          <w:szCs w:val="24"/>
        </w:rPr>
        <w:t>Qu</w:t>
      </w:r>
      <w:r w:rsidR="00A839F8">
        <w:rPr>
          <w:sz w:val="24"/>
          <w:szCs w:val="24"/>
        </w:rPr>
        <w:t>í</w:t>
      </w:r>
      <w:r w:rsidRPr="00C85BE0">
        <w:rPr>
          <w:sz w:val="24"/>
          <w:szCs w:val="24"/>
        </w:rPr>
        <w:t>jano</w:t>
      </w:r>
      <w:proofErr w:type="spellEnd"/>
      <w:r w:rsidRPr="00C85BE0">
        <w:rPr>
          <w:sz w:val="24"/>
          <w:szCs w:val="24"/>
        </w:rPr>
        <w:t xml:space="preserve"> (2019), a colonialidade corresponde à face oculta da modernidade europeia. É inegável que essa colonialidade do poder, atingiu não apenas ideias, imagens e as crenças dos povos dominados, mas também toda sua forma de produção de conhecimento e construção de perspectivas, sendo imposto todo um mecanismo de controle social e cultural.</w:t>
      </w:r>
    </w:p>
    <w:p w14:paraId="254A5C3D" w14:textId="3D99D03F" w:rsidR="00853558" w:rsidRPr="00C85BE0" w:rsidRDefault="00853558" w:rsidP="00853558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 w:rsidRPr="00C85BE0">
        <w:rPr>
          <w:sz w:val="24"/>
          <w:szCs w:val="24"/>
        </w:rPr>
        <w:t>Para</w:t>
      </w:r>
      <w:r w:rsidR="00D07E66">
        <w:rPr>
          <w:sz w:val="24"/>
          <w:szCs w:val="24"/>
        </w:rPr>
        <w:t xml:space="preserve"> a educadora</w:t>
      </w:r>
      <w:r w:rsidRPr="00C85BE0">
        <w:rPr>
          <w:sz w:val="24"/>
          <w:szCs w:val="24"/>
        </w:rPr>
        <w:t xml:space="preserve"> Catherine Walsh (2009), a colonialidade ainda segue estruturando relações de poder, conhecimento e existência na América Latina, sendo sustentada pela articulação histórica entre a ideia de “raça”, capitalismo e modernidade, o que acaba produzindo hierarquias que inferiorizam povos indígenas e afrodescendentes. </w:t>
      </w:r>
    </w:p>
    <w:p w14:paraId="3462D2EB" w14:textId="145F7221" w:rsidR="009A2507" w:rsidRDefault="00853558" w:rsidP="00D07E66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 w:rsidRPr="00C85BE0">
        <w:rPr>
          <w:sz w:val="24"/>
          <w:szCs w:val="24"/>
        </w:rPr>
        <w:t>A colonialidade desumaniza e reforça concepções hegemônicas de conhecimento. Nesse momento, surge a decolonialidade, que se apresenta como resolução para estas falácias e ficções de progresso perante a esse movimento (</w:t>
      </w:r>
      <w:proofErr w:type="spellStart"/>
      <w:r w:rsidRPr="00C85BE0">
        <w:rPr>
          <w:sz w:val="24"/>
          <w:szCs w:val="24"/>
        </w:rPr>
        <w:t>Mignolo</w:t>
      </w:r>
      <w:proofErr w:type="spellEnd"/>
      <w:r w:rsidRPr="00C85BE0">
        <w:rPr>
          <w:sz w:val="24"/>
          <w:szCs w:val="24"/>
        </w:rPr>
        <w:t xml:space="preserve">, 2017, </w:t>
      </w:r>
      <w:r w:rsidRPr="00D07E66">
        <w:rPr>
          <w:i/>
          <w:iCs/>
          <w:sz w:val="24"/>
          <w:szCs w:val="24"/>
        </w:rPr>
        <w:t>apud</w:t>
      </w:r>
      <w:r w:rsidRPr="00C85BE0">
        <w:rPr>
          <w:sz w:val="24"/>
          <w:szCs w:val="24"/>
        </w:rPr>
        <w:t xml:space="preserve"> Costa, Machado; Martins, 2023, p. 69). Para Walsh</w:t>
      </w:r>
      <w:r w:rsidR="00D07E66">
        <w:rPr>
          <w:sz w:val="24"/>
          <w:szCs w:val="24"/>
        </w:rPr>
        <w:t xml:space="preserve"> (2020)</w:t>
      </w:r>
      <w:r w:rsidRPr="00C85BE0">
        <w:rPr>
          <w:sz w:val="24"/>
          <w:szCs w:val="24"/>
        </w:rPr>
        <w:t xml:space="preserve"> é preciso abrir fissuras para enxergar as epistemologias que por séculos foram marginalizadas, e que sejam capazes de mudar nossa forma de pensar, conhecer e existir</w:t>
      </w:r>
      <w:r w:rsidR="00D07E66">
        <w:rPr>
          <w:sz w:val="24"/>
          <w:szCs w:val="24"/>
        </w:rPr>
        <w:t>.</w:t>
      </w:r>
    </w:p>
    <w:p w14:paraId="2C393219" w14:textId="4C92D5DF" w:rsidR="00D07E66" w:rsidRPr="00D07E66" w:rsidRDefault="00A81F9A" w:rsidP="00D07E66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Através das</w:t>
      </w:r>
      <w:r w:rsidR="00D07E66">
        <w:rPr>
          <w:sz w:val="24"/>
          <w:szCs w:val="24"/>
        </w:rPr>
        <w:t xml:space="preserve"> fissuras, a</w:t>
      </w:r>
      <w:r w:rsidR="00D07E66" w:rsidRPr="00D07E66">
        <w:rPr>
          <w:sz w:val="24"/>
          <w:szCs w:val="24"/>
        </w:rPr>
        <w:t xml:space="preserve"> pedagoga Nilma Lino Gomes (2012) discute sobre a necessidade de romper com currículos colonizados e promover uma mudança de paradigma que reconheça múltiplos saberes além do cânone científico tradicional. Dessa forma, o </w:t>
      </w:r>
      <w:r w:rsidR="00D07E66">
        <w:rPr>
          <w:sz w:val="24"/>
          <w:szCs w:val="24"/>
        </w:rPr>
        <w:t>j</w:t>
      </w:r>
      <w:r w:rsidR="00D07E66" w:rsidRPr="00D07E66">
        <w:rPr>
          <w:sz w:val="24"/>
          <w:szCs w:val="24"/>
        </w:rPr>
        <w:t xml:space="preserve">ongo </w:t>
      </w:r>
      <w:r w:rsidR="00D07E66">
        <w:rPr>
          <w:sz w:val="24"/>
          <w:szCs w:val="24"/>
        </w:rPr>
        <w:t xml:space="preserve">de Santa Ana </w:t>
      </w:r>
      <w:r w:rsidR="00D07E66" w:rsidRPr="00D07E66">
        <w:rPr>
          <w:sz w:val="24"/>
          <w:szCs w:val="24"/>
        </w:rPr>
        <w:t>aparece como uma importante ferramenta pedagógica para pensar um</w:t>
      </w:r>
      <w:r w:rsidR="00D07E66">
        <w:rPr>
          <w:sz w:val="24"/>
          <w:szCs w:val="24"/>
        </w:rPr>
        <w:t xml:space="preserve"> processo de aprendizagem</w:t>
      </w:r>
      <w:r w:rsidR="00D07E66" w:rsidRPr="00D07E66">
        <w:rPr>
          <w:sz w:val="24"/>
          <w:szCs w:val="24"/>
        </w:rPr>
        <w:t xml:space="preserve"> contra hegemônic</w:t>
      </w:r>
      <w:r w:rsidR="00D07E66">
        <w:rPr>
          <w:sz w:val="24"/>
          <w:szCs w:val="24"/>
        </w:rPr>
        <w:t>o</w:t>
      </w:r>
      <w:r w:rsidR="00D07E66" w:rsidRPr="00D07E66">
        <w:rPr>
          <w:sz w:val="24"/>
          <w:szCs w:val="24"/>
        </w:rPr>
        <w:t>. Enquanto patrimônio cultural afro-brasileiro, essa manifestação reúne memórias, ancestralidade, práticas coletivas e formas próprias de produção e transmissão de conhecimentos</w:t>
      </w:r>
      <w:r>
        <w:rPr>
          <w:sz w:val="24"/>
          <w:szCs w:val="24"/>
        </w:rPr>
        <w:t xml:space="preserve"> dos povos quilombolas ao norte do Espírito Santo</w:t>
      </w:r>
      <w:r w:rsidR="00D07E66" w:rsidRPr="00D07E66">
        <w:rPr>
          <w:sz w:val="24"/>
          <w:szCs w:val="24"/>
        </w:rPr>
        <w:t xml:space="preserve">. Sua incorporação em processos </w:t>
      </w:r>
      <w:r>
        <w:rPr>
          <w:sz w:val="24"/>
          <w:szCs w:val="24"/>
        </w:rPr>
        <w:t xml:space="preserve">educativos </w:t>
      </w:r>
      <w:r w:rsidRPr="00D07E66">
        <w:rPr>
          <w:sz w:val="24"/>
          <w:szCs w:val="24"/>
        </w:rPr>
        <w:t>traz</w:t>
      </w:r>
      <w:r w:rsidR="00D07E66" w:rsidRPr="00D07E66">
        <w:rPr>
          <w:sz w:val="24"/>
          <w:szCs w:val="24"/>
        </w:rPr>
        <w:t xml:space="preserve"> à luz o reconhecimento desses saberes tradicionais, que os diferentes autores citados anteriormente definem como invisibilizados e marginalizados.</w:t>
      </w:r>
    </w:p>
    <w:p w14:paraId="23B1BD62" w14:textId="31769DC2" w:rsidR="00853558" w:rsidRPr="00853558" w:rsidRDefault="00853558" w:rsidP="00FD347A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 w:rsidRPr="00853558">
        <w:rPr>
          <w:sz w:val="24"/>
          <w:szCs w:val="24"/>
        </w:rPr>
        <w:t xml:space="preserve">Ao longo desse trabalho, buscou-se compreender o </w:t>
      </w:r>
      <w:r w:rsidR="00A55EA4">
        <w:rPr>
          <w:sz w:val="24"/>
          <w:szCs w:val="24"/>
        </w:rPr>
        <w:t>j</w:t>
      </w:r>
      <w:r w:rsidRPr="00853558">
        <w:rPr>
          <w:sz w:val="24"/>
          <w:szCs w:val="24"/>
        </w:rPr>
        <w:t xml:space="preserve">ongo para além da sua dimensão cultural, reconhecendo-o como um espaço de produção de conhecimento, fortalecimento identitário e resistência às estruturas históricas de opressão. A partir das contribuições de Freire, </w:t>
      </w:r>
      <w:proofErr w:type="spellStart"/>
      <w:r w:rsidRPr="00853558">
        <w:rPr>
          <w:sz w:val="24"/>
          <w:szCs w:val="24"/>
        </w:rPr>
        <w:t>Quijano</w:t>
      </w:r>
      <w:proofErr w:type="spellEnd"/>
      <w:r w:rsidR="00D07E66">
        <w:rPr>
          <w:sz w:val="24"/>
          <w:szCs w:val="24"/>
        </w:rPr>
        <w:t>,</w:t>
      </w:r>
      <w:r w:rsidRPr="00853558">
        <w:rPr>
          <w:sz w:val="24"/>
          <w:szCs w:val="24"/>
        </w:rPr>
        <w:t xml:space="preserve"> </w:t>
      </w:r>
      <w:r>
        <w:rPr>
          <w:sz w:val="24"/>
          <w:szCs w:val="24"/>
        </w:rPr>
        <w:t>Walsh</w:t>
      </w:r>
      <w:r w:rsidR="00D07E66">
        <w:rPr>
          <w:sz w:val="24"/>
          <w:szCs w:val="24"/>
        </w:rPr>
        <w:t xml:space="preserve"> e Gomes</w:t>
      </w:r>
      <w:r w:rsidRPr="00853558">
        <w:rPr>
          <w:sz w:val="24"/>
          <w:szCs w:val="24"/>
        </w:rPr>
        <w:t>, foi possível compreender que as práticas culturais populares também constituem experiências educativas, uma vez que promovem a conscientização, a valorização da identidade cultural e a construção coletiva do conhecimento.</w:t>
      </w:r>
    </w:p>
    <w:p w14:paraId="6C2E72DE" w14:textId="77777777" w:rsidR="004C1077" w:rsidRDefault="004C1077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CF9A5DC" w14:textId="77777777" w:rsidR="004C1077" w:rsidRDefault="009A2034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205CC277" w14:textId="2A4BD0AF" w:rsidR="004C1077" w:rsidRDefault="00A81F9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304752">
        <w:t xml:space="preserve">Jongo; </w:t>
      </w:r>
      <w:r w:rsidR="00FD347A" w:rsidRPr="00304752">
        <w:t>Práticas Educativas</w:t>
      </w:r>
      <w:r w:rsidRPr="00304752">
        <w:t>; Decolonialidade</w:t>
      </w:r>
      <w:r w:rsidR="00CC7A77">
        <w:t>.</w:t>
      </w:r>
    </w:p>
    <w:p w14:paraId="219D0508" w14:textId="77777777" w:rsidR="004C1077" w:rsidRDefault="004C1077">
      <w:pPr>
        <w:keepLines/>
        <w:widowControl w:val="0"/>
        <w:spacing w:line="240" w:lineRule="auto"/>
        <w:rPr>
          <w:sz w:val="24"/>
          <w:szCs w:val="24"/>
        </w:rPr>
      </w:pPr>
    </w:p>
    <w:p w14:paraId="1FD6C76B" w14:textId="77777777" w:rsidR="004C1077" w:rsidRDefault="004C1077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DAD209A" w14:textId="77777777" w:rsidR="004C1077" w:rsidRDefault="009A2034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54E8ABD5" w14:textId="764D6CC9" w:rsidR="00FD347A" w:rsidRDefault="00FD347A" w:rsidP="00FD347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853558">
        <w:rPr>
          <w:sz w:val="24"/>
          <w:szCs w:val="24"/>
        </w:rPr>
        <w:t>CABRAL, S</w:t>
      </w:r>
      <w:r w:rsidR="00FA3627">
        <w:rPr>
          <w:sz w:val="24"/>
          <w:szCs w:val="24"/>
        </w:rPr>
        <w:t>.</w:t>
      </w:r>
      <w:r w:rsidRPr="00853558">
        <w:rPr>
          <w:sz w:val="24"/>
          <w:szCs w:val="24"/>
        </w:rPr>
        <w:t xml:space="preserve"> R</w:t>
      </w:r>
      <w:r w:rsidR="00FA3627">
        <w:rPr>
          <w:sz w:val="24"/>
          <w:szCs w:val="24"/>
        </w:rPr>
        <w:t>.</w:t>
      </w:r>
      <w:r w:rsidRPr="00853558">
        <w:rPr>
          <w:sz w:val="24"/>
          <w:szCs w:val="24"/>
        </w:rPr>
        <w:t>; FILIPE, A</w:t>
      </w:r>
      <w:r w:rsidR="00FA3627">
        <w:rPr>
          <w:sz w:val="24"/>
          <w:szCs w:val="24"/>
        </w:rPr>
        <w:t>.</w:t>
      </w:r>
      <w:r w:rsidRPr="00853558">
        <w:rPr>
          <w:sz w:val="24"/>
          <w:szCs w:val="24"/>
        </w:rPr>
        <w:t xml:space="preserve"> P. Jongo/Caxambu como patrimônio imaterial cultural brasileiro. </w:t>
      </w:r>
      <w:r w:rsidRPr="00853558">
        <w:rPr>
          <w:b/>
          <w:bCs/>
          <w:sz w:val="24"/>
          <w:szCs w:val="24"/>
        </w:rPr>
        <w:t>Revista Campo da História</w:t>
      </w:r>
      <w:r w:rsidRPr="00853558">
        <w:rPr>
          <w:sz w:val="24"/>
          <w:szCs w:val="24"/>
        </w:rPr>
        <w:t xml:space="preserve">, v. 9, n. 2, p. 01-13, 2024. </w:t>
      </w:r>
    </w:p>
    <w:p w14:paraId="7D14DB99" w14:textId="56B42475" w:rsidR="00FD347A" w:rsidRDefault="00FD347A" w:rsidP="00FD347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853558">
        <w:rPr>
          <w:sz w:val="24"/>
          <w:szCs w:val="24"/>
        </w:rPr>
        <w:t>COSTA, B</w:t>
      </w:r>
      <w:r w:rsidR="00A839F8">
        <w:rPr>
          <w:sz w:val="24"/>
          <w:szCs w:val="24"/>
        </w:rPr>
        <w:t>.</w:t>
      </w:r>
      <w:r w:rsidRPr="00853558">
        <w:rPr>
          <w:sz w:val="24"/>
          <w:szCs w:val="24"/>
        </w:rPr>
        <w:t xml:space="preserve"> A</w:t>
      </w:r>
      <w:r w:rsidR="00A839F8">
        <w:rPr>
          <w:sz w:val="24"/>
          <w:szCs w:val="24"/>
        </w:rPr>
        <w:t>.</w:t>
      </w:r>
      <w:r w:rsidRPr="00853558">
        <w:rPr>
          <w:sz w:val="24"/>
          <w:szCs w:val="24"/>
        </w:rPr>
        <w:t xml:space="preserve"> da; MACHADO, Kelly Gabriella; MARTINS, Adriano Eurípedes Medeiros. Colonialidade, decolonialidade e pensamento decolonial: uma (</w:t>
      </w:r>
      <w:proofErr w:type="spellStart"/>
      <w:r w:rsidRPr="00853558">
        <w:rPr>
          <w:sz w:val="24"/>
          <w:szCs w:val="24"/>
        </w:rPr>
        <w:t>re</w:t>
      </w:r>
      <w:proofErr w:type="spellEnd"/>
      <w:r w:rsidRPr="00853558">
        <w:rPr>
          <w:sz w:val="24"/>
          <w:szCs w:val="24"/>
        </w:rPr>
        <w:t xml:space="preserve">)conceituação. </w:t>
      </w:r>
      <w:r w:rsidRPr="00A839F8">
        <w:rPr>
          <w:b/>
          <w:bCs/>
          <w:sz w:val="24"/>
          <w:szCs w:val="24"/>
        </w:rPr>
        <w:t>Revista Cactácea</w:t>
      </w:r>
      <w:r w:rsidRPr="00853558">
        <w:rPr>
          <w:sz w:val="24"/>
          <w:szCs w:val="24"/>
        </w:rPr>
        <w:t>, Registro, v. 3, n. 9, p. 64–96, nov. 2023.</w:t>
      </w:r>
    </w:p>
    <w:p w14:paraId="243978E4" w14:textId="5DF77B80" w:rsidR="00FD347A" w:rsidRDefault="00FD347A" w:rsidP="00FD347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853558">
        <w:rPr>
          <w:sz w:val="24"/>
          <w:szCs w:val="24"/>
        </w:rPr>
        <w:t>COSTA, B</w:t>
      </w:r>
      <w:r w:rsidR="00A839F8">
        <w:rPr>
          <w:sz w:val="24"/>
          <w:szCs w:val="24"/>
        </w:rPr>
        <w:t>.</w:t>
      </w:r>
      <w:r w:rsidRPr="00853558">
        <w:rPr>
          <w:sz w:val="24"/>
          <w:szCs w:val="24"/>
        </w:rPr>
        <w:t xml:space="preserve"> B</w:t>
      </w:r>
      <w:r w:rsidR="00A839F8">
        <w:rPr>
          <w:sz w:val="24"/>
          <w:szCs w:val="24"/>
        </w:rPr>
        <w:t>.</w:t>
      </w:r>
      <w:r w:rsidRPr="00853558">
        <w:rPr>
          <w:sz w:val="24"/>
          <w:szCs w:val="24"/>
        </w:rPr>
        <w:t>. Paulo Freire: educador-pensador da libertação</w:t>
      </w:r>
      <w:r w:rsidRPr="00853558">
        <w:rPr>
          <w:b/>
          <w:bCs/>
          <w:sz w:val="24"/>
          <w:szCs w:val="24"/>
        </w:rPr>
        <w:t xml:space="preserve">. </w:t>
      </w:r>
      <w:proofErr w:type="spellStart"/>
      <w:r w:rsidRPr="00853558">
        <w:rPr>
          <w:b/>
          <w:bCs/>
          <w:sz w:val="24"/>
          <w:szCs w:val="24"/>
        </w:rPr>
        <w:t>Pro-Posições</w:t>
      </w:r>
      <w:proofErr w:type="spellEnd"/>
      <w:r w:rsidRPr="00853558">
        <w:rPr>
          <w:sz w:val="24"/>
          <w:szCs w:val="24"/>
        </w:rPr>
        <w:t>, Campinas, v. 27, n. 1 (79), p. 93-110, jan./abr. 2016.</w:t>
      </w:r>
    </w:p>
    <w:p w14:paraId="4BDF837E" w14:textId="2E4764D9" w:rsidR="00FD347A" w:rsidRDefault="00FD347A" w:rsidP="00FD347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853558">
        <w:rPr>
          <w:sz w:val="24"/>
          <w:szCs w:val="24"/>
        </w:rPr>
        <w:t>FREIRE, P.</w:t>
      </w:r>
      <w:r w:rsidR="00A839F8">
        <w:rPr>
          <w:sz w:val="24"/>
          <w:szCs w:val="24"/>
        </w:rPr>
        <w:t xml:space="preserve"> </w:t>
      </w:r>
      <w:r w:rsidRPr="00853558">
        <w:rPr>
          <w:b/>
          <w:bCs/>
          <w:sz w:val="24"/>
          <w:szCs w:val="24"/>
        </w:rPr>
        <w:t>Pedagogia da autonomia</w:t>
      </w:r>
      <w:r w:rsidRPr="00853558">
        <w:rPr>
          <w:sz w:val="24"/>
          <w:szCs w:val="24"/>
        </w:rPr>
        <w:t>: saberes necessários à prática educativa. São Paulo: Paz e Terra, 2003.</w:t>
      </w:r>
    </w:p>
    <w:p w14:paraId="58C4493F" w14:textId="1856922B" w:rsidR="00FD347A" w:rsidRPr="00D07E66" w:rsidRDefault="00FD347A" w:rsidP="00FD347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D07E66">
        <w:rPr>
          <w:sz w:val="24"/>
          <w:szCs w:val="24"/>
        </w:rPr>
        <w:lastRenderedPageBreak/>
        <w:t>GOMES, N</w:t>
      </w:r>
      <w:r w:rsidR="00A839F8">
        <w:rPr>
          <w:sz w:val="24"/>
          <w:szCs w:val="24"/>
        </w:rPr>
        <w:t>.</w:t>
      </w:r>
      <w:r w:rsidRPr="00D07E66">
        <w:rPr>
          <w:sz w:val="24"/>
          <w:szCs w:val="24"/>
        </w:rPr>
        <w:t xml:space="preserve"> L. Relações étnico-raciais, educação e descolonização dos currículos. </w:t>
      </w:r>
      <w:r w:rsidRPr="00D07E66">
        <w:rPr>
          <w:b/>
          <w:bCs/>
          <w:sz w:val="24"/>
          <w:szCs w:val="24"/>
        </w:rPr>
        <w:t>Currículo sem fronteiras</w:t>
      </w:r>
      <w:r w:rsidRPr="00D07E66">
        <w:rPr>
          <w:sz w:val="24"/>
          <w:szCs w:val="24"/>
        </w:rPr>
        <w:t>, v. 12, n. 1, p. 98-109, 2012.</w:t>
      </w:r>
    </w:p>
    <w:p w14:paraId="7D3AD2DF" w14:textId="46F46790" w:rsidR="00FD347A" w:rsidRDefault="00FD347A" w:rsidP="00FD347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853558">
        <w:rPr>
          <w:sz w:val="24"/>
          <w:szCs w:val="24"/>
        </w:rPr>
        <w:t>QUIJANO, A</w:t>
      </w:r>
      <w:r w:rsidR="00A839F8">
        <w:rPr>
          <w:sz w:val="24"/>
          <w:szCs w:val="24"/>
        </w:rPr>
        <w:t>.</w:t>
      </w:r>
      <w:r w:rsidRPr="00853558">
        <w:rPr>
          <w:sz w:val="24"/>
          <w:szCs w:val="24"/>
        </w:rPr>
        <w:t xml:space="preserve"> </w:t>
      </w:r>
      <w:proofErr w:type="spellStart"/>
      <w:r w:rsidRPr="00853558">
        <w:rPr>
          <w:sz w:val="24"/>
          <w:szCs w:val="24"/>
        </w:rPr>
        <w:t>Colonialidad</w:t>
      </w:r>
      <w:proofErr w:type="spellEnd"/>
      <w:r w:rsidRPr="00853558">
        <w:rPr>
          <w:sz w:val="24"/>
          <w:szCs w:val="24"/>
        </w:rPr>
        <w:t xml:space="preserve"> y </w:t>
      </w:r>
      <w:proofErr w:type="spellStart"/>
      <w:r w:rsidRPr="00853558">
        <w:rPr>
          <w:sz w:val="24"/>
          <w:szCs w:val="24"/>
        </w:rPr>
        <w:t>modernidad-racionalidad</w:t>
      </w:r>
      <w:proofErr w:type="spellEnd"/>
      <w:r w:rsidRPr="00853558">
        <w:rPr>
          <w:sz w:val="24"/>
          <w:szCs w:val="24"/>
        </w:rPr>
        <w:t>. In:___</w:t>
      </w:r>
      <w:proofErr w:type="spellStart"/>
      <w:r w:rsidRPr="00853558">
        <w:rPr>
          <w:b/>
          <w:bCs/>
          <w:sz w:val="24"/>
          <w:szCs w:val="24"/>
        </w:rPr>
        <w:t>Ensayos</w:t>
      </w:r>
      <w:proofErr w:type="spellEnd"/>
      <w:r w:rsidRPr="00853558">
        <w:rPr>
          <w:b/>
          <w:bCs/>
          <w:sz w:val="24"/>
          <w:szCs w:val="24"/>
        </w:rPr>
        <w:t xml:space="preserve"> </w:t>
      </w:r>
      <w:proofErr w:type="spellStart"/>
      <w:r w:rsidRPr="00853558">
        <w:rPr>
          <w:b/>
          <w:bCs/>
          <w:sz w:val="24"/>
          <w:szCs w:val="24"/>
        </w:rPr>
        <w:t>en</w:t>
      </w:r>
      <w:proofErr w:type="spellEnd"/>
      <w:r w:rsidRPr="00853558">
        <w:rPr>
          <w:b/>
          <w:bCs/>
          <w:sz w:val="24"/>
          <w:szCs w:val="24"/>
        </w:rPr>
        <w:t xml:space="preserve"> torno a </w:t>
      </w:r>
      <w:proofErr w:type="spellStart"/>
      <w:r w:rsidRPr="00853558">
        <w:rPr>
          <w:b/>
          <w:bCs/>
          <w:sz w:val="24"/>
          <w:szCs w:val="24"/>
        </w:rPr>
        <w:t>la</w:t>
      </w:r>
      <w:proofErr w:type="spellEnd"/>
      <w:r w:rsidRPr="00853558">
        <w:rPr>
          <w:b/>
          <w:bCs/>
          <w:sz w:val="24"/>
          <w:szCs w:val="24"/>
        </w:rPr>
        <w:t xml:space="preserve"> </w:t>
      </w:r>
      <w:proofErr w:type="spellStart"/>
      <w:r w:rsidRPr="00853558">
        <w:rPr>
          <w:b/>
          <w:bCs/>
          <w:sz w:val="24"/>
          <w:szCs w:val="24"/>
        </w:rPr>
        <w:t>colonialidad</w:t>
      </w:r>
      <w:proofErr w:type="spellEnd"/>
      <w:r w:rsidRPr="00853558">
        <w:rPr>
          <w:b/>
          <w:bCs/>
          <w:sz w:val="24"/>
          <w:szCs w:val="24"/>
        </w:rPr>
        <w:t xml:space="preserve"> </w:t>
      </w:r>
      <w:proofErr w:type="spellStart"/>
      <w:r w:rsidRPr="00853558">
        <w:rPr>
          <w:b/>
          <w:bCs/>
          <w:sz w:val="24"/>
          <w:szCs w:val="24"/>
        </w:rPr>
        <w:t>del</w:t>
      </w:r>
      <w:proofErr w:type="spellEnd"/>
      <w:r w:rsidRPr="00853558">
        <w:rPr>
          <w:b/>
          <w:bCs/>
          <w:sz w:val="24"/>
          <w:szCs w:val="24"/>
        </w:rPr>
        <w:t xml:space="preserve"> poder</w:t>
      </w:r>
      <w:r w:rsidRPr="00853558">
        <w:rPr>
          <w:sz w:val="24"/>
          <w:szCs w:val="24"/>
        </w:rPr>
        <w:t xml:space="preserve">. </w:t>
      </w:r>
      <w:proofErr w:type="spellStart"/>
      <w:r w:rsidRPr="00853558">
        <w:rPr>
          <w:sz w:val="24"/>
          <w:szCs w:val="24"/>
        </w:rPr>
        <w:t>Ciudad</w:t>
      </w:r>
      <w:proofErr w:type="spellEnd"/>
      <w:r w:rsidRPr="00853558">
        <w:rPr>
          <w:sz w:val="24"/>
          <w:szCs w:val="24"/>
        </w:rPr>
        <w:t xml:space="preserve"> Autónoma de Buenos Aires: </w:t>
      </w:r>
      <w:proofErr w:type="spellStart"/>
      <w:r w:rsidRPr="00853558">
        <w:rPr>
          <w:sz w:val="24"/>
          <w:szCs w:val="24"/>
        </w:rPr>
        <w:t>Ediciones</w:t>
      </w:r>
      <w:proofErr w:type="spellEnd"/>
      <w:r w:rsidRPr="00853558">
        <w:rPr>
          <w:sz w:val="24"/>
          <w:szCs w:val="24"/>
        </w:rPr>
        <w:t xml:space="preserve"> </w:t>
      </w:r>
      <w:proofErr w:type="spellStart"/>
      <w:r w:rsidRPr="00853558">
        <w:rPr>
          <w:sz w:val="24"/>
          <w:szCs w:val="24"/>
        </w:rPr>
        <w:t>del</w:t>
      </w:r>
      <w:proofErr w:type="spellEnd"/>
      <w:r w:rsidRPr="00853558">
        <w:rPr>
          <w:sz w:val="24"/>
          <w:szCs w:val="24"/>
        </w:rPr>
        <w:t xml:space="preserve"> Signo, 2019, p.103-116.</w:t>
      </w:r>
    </w:p>
    <w:p w14:paraId="54B89ECF" w14:textId="77777777" w:rsidR="00FD347A" w:rsidRDefault="00FD347A" w:rsidP="00FD347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853558">
        <w:rPr>
          <w:sz w:val="24"/>
          <w:szCs w:val="24"/>
        </w:rPr>
        <w:t>WALSH, C. ¿</w:t>
      </w:r>
      <w:proofErr w:type="spellStart"/>
      <w:r w:rsidRPr="00853558">
        <w:rPr>
          <w:sz w:val="24"/>
          <w:szCs w:val="24"/>
        </w:rPr>
        <w:t>Interculturalidad</w:t>
      </w:r>
      <w:proofErr w:type="spellEnd"/>
      <w:r w:rsidRPr="00853558">
        <w:rPr>
          <w:sz w:val="24"/>
          <w:szCs w:val="24"/>
        </w:rPr>
        <w:t xml:space="preserve"> y (de)</w:t>
      </w:r>
      <w:proofErr w:type="spellStart"/>
      <w:r w:rsidRPr="00853558">
        <w:rPr>
          <w:sz w:val="24"/>
          <w:szCs w:val="24"/>
        </w:rPr>
        <w:t>colonialidad</w:t>
      </w:r>
      <w:proofErr w:type="spellEnd"/>
      <w:r w:rsidRPr="00853558">
        <w:rPr>
          <w:sz w:val="24"/>
          <w:szCs w:val="24"/>
        </w:rPr>
        <w:t xml:space="preserve">? Gritos, </w:t>
      </w:r>
      <w:proofErr w:type="spellStart"/>
      <w:r w:rsidRPr="00853558">
        <w:rPr>
          <w:sz w:val="24"/>
          <w:szCs w:val="24"/>
        </w:rPr>
        <w:t>grietas</w:t>
      </w:r>
      <w:proofErr w:type="spellEnd"/>
      <w:r w:rsidRPr="00853558">
        <w:rPr>
          <w:sz w:val="24"/>
          <w:szCs w:val="24"/>
        </w:rPr>
        <w:t xml:space="preserve"> y </w:t>
      </w:r>
      <w:proofErr w:type="spellStart"/>
      <w:r w:rsidRPr="00853558">
        <w:rPr>
          <w:sz w:val="24"/>
          <w:szCs w:val="24"/>
        </w:rPr>
        <w:t>siembras</w:t>
      </w:r>
      <w:proofErr w:type="spellEnd"/>
      <w:r w:rsidRPr="00853558">
        <w:rPr>
          <w:sz w:val="24"/>
          <w:szCs w:val="24"/>
        </w:rPr>
        <w:t xml:space="preserve"> desde </w:t>
      </w:r>
      <w:proofErr w:type="spellStart"/>
      <w:r w:rsidRPr="00853558">
        <w:rPr>
          <w:sz w:val="24"/>
          <w:szCs w:val="24"/>
        </w:rPr>
        <w:t>Abya</w:t>
      </w:r>
      <w:proofErr w:type="spellEnd"/>
      <w:r w:rsidRPr="00853558">
        <w:rPr>
          <w:sz w:val="24"/>
          <w:szCs w:val="24"/>
        </w:rPr>
        <w:t xml:space="preserve"> Yala. In: LOSACCO, J. R. (</w:t>
      </w:r>
      <w:proofErr w:type="spellStart"/>
      <w:r w:rsidRPr="00853558">
        <w:rPr>
          <w:sz w:val="24"/>
          <w:szCs w:val="24"/>
        </w:rPr>
        <w:t>org</w:t>
      </w:r>
      <w:proofErr w:type="spellEnd"/>
      <w:r w:rsidRPr="00853558">
        <w:rPr>
          <w:sz w:val="24"/>
          <w:szCs w:val="24"/>
        </w:rPr>
        <w:t xml:space="preserve">). </w:t>
      </w:r>
      <w:r w:rsidRPr="00853558">
        <w:rPr>
          <w:b/>
          <w:bCs/>
          <w:sz w:val="24"/>
          <w:szCs w:val="24"/>
        </w:rPr>
        <w:t>Pensar distinto, pensar de(s)colonial.</w:t>
      </w:r>
      <w:r w:rsidRPr="00853558">
        <w:rPr>
          <w:sz w:val="24"/>
          <w:szCs w:val="24"/>
        </w:rPr>
        <w:t xml:space="preserve"> Caracas: </w:t>
      </w:r>
      <w:proofErr w:type="spellStart"/>
      <w:r w:rsidRPr="00853558">
        <w:rPr>
          <w:sz w:val="24"/>
          <w:szCs w:val="24"/>
        </w:rPr>
        <w:t>Fundación</w:t>
      </w:r>
      <w:proofErr w:type="spellEnd"/>
      <w:r w:rsidRPr="00853558">
        <w:rPr>
          <w:sz w:val="24"/>
          <w:szCs w:val="24"/>
        </w:rPr>
        <w:t xml:space="preserve"> Editorial El perro y </w:t>
      </w:r>
      <w:proofErr w:type="spellStart"/>
      <w:r w:rsidRPr="00853558">
        <w:rPr>
          <w:sz w:val="24"/>
          <w:szCs w:val="24"/>
        </w:rPr>
        <w:t>la</w:t>
      </w:r>
      <w:proofErr w:type="spellEnd"/>
      <w:r w:rsidRPr="00853558">
        <w:rPr>
          <w:sz w:val="24"/>
          <w:szCs w:val="24"/>
        </w:rPr>
        <w:t xml:space="preserve"> </w:t>
      </w:r>
      <w:proofErr w:type="spellStart"/>
      <w:r w:rsidRPr="00853558">
        <w:rPr>
          <w:sz w:val="24"/>
          <w:szCs w:val="24"/>
        </w:rPr>
        <w:t>rana</w:t>
      </w:r>
      <w:proofErr w:type="spellEnd"/>
      <w:r w:rsidRPr="00853558">
        <w:rPr>
          <w:sz w:val="24"/>
          <w:szCs w:val="24"/>
        </w:rPr>
        <w:t>, p. 138 - 178, 2020;</w:t>
      </w:r>
    </w:p>
    <w:p w14:paraId="49B15752" w14:textId="77777777" w:rsidR="00FD347A" w:rsidRPr="00853558" w:rsidRDefault="00FD347A" w:rsidP="00FD347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853558">
        <w:rPr>
          <w:sz w:val="24"/>
          <w:szCs w:val="24"/>
        </w:rPr>
        <w:t xml:space="preserve">WALSH, Catherine. Interculturalidade crítica e pedagogia decolonial: </w:t>
      </w:r>
      <w:proofErr w:type="spellStart"/>
      <w:r w:rsidRPr="00853558">
        <w:rPr>
          <w:sz w:val="24"/>
          <w:szCs w:val="24"/>
        </w:rPr>
        <w:t>in-surgir</w:t>
      </w:r>
      <w:proofErr w:type="spellEnd"/>
      <w:r w:rsidRPr="00853558">
        <w:rPr>
          <w:sz w:val="24"/>
          <w:szCs w:val="24"/>
        </w:rPr>
        <w:t xml:space="preserve">, </w:t>
      </w:r>
      <w:proofErr w:type="spellStart"/>
      <w:r w:rsidRPr="00853558">
        <w:rPr>
          <w:sz w:val="24"/>
          <w:szCs w:val="24"/>
        </w:rPr>
        <w:t>re-existir</w:t>
      </w:r>
      <w:proofErr w:type="spellEnd"/>
      <w:r w:rsidRPr="00853558">
        <w:rPr>
          <w:sz w:val="24"/>
          <w:szCs w:val="24"/>
        </w:rPr>
        <w:t xml:space="preserve"> e </w:t>
      </w:r>
      <w:proofErr w:type="spellStart"/>
      <w:r w:rsidRPr="00853558">
        <w:rPr>
          <w:sz w:val="24"/>
          <w:szCs w:val="24"/>
        </w:rPr>
        <w:t>re-viver</w:t>
      </w:r>
      <w:proofErr w:type="spellEnd"/>
      <w:r w:rsidRPr="00853558">
        <w:rPr>
          <w:sz w:val="24"/>
          <w:szCs w:val="24"/>
        </w:rPr>
        <w:t xml:space="preserve">. </w:t>
      </w:r>
      <w:r w:rsidRPr="00853558">
        <w:rPr>
          <w:i/>
          <w:iCs/>
          <w:sz w:val="24"/>
          <w:szCs w:val="24"/>
        </w:rPr>
        <w:t>In:</w:t>
      </w:r>
      <w:r w:rsidRPr="00853558">
        <w:rPr>
          <w:sz w:val="24"/>
          <w:szCs w:val="24"/>
        </w:rPr>
        <w:t xml:space="preserve"> CANDAU, Vera Maria (org.). </w:t>
      </w:r>
      <w:r w:rsidRPr="00853558">
        <w:rPr>
          <w:b/>
          <w:bCs/>
          <w:sz w:val="24"/>
          <w:szCs w:val="24"/>
        </w:rPr>
        <w:t>Educação intercultural na América Latina</w:t>
      </w:r>
      <w:r w:rsidRPr="00853558">
        <w:rPr>
          <w:sz w:val="24"/>
          <w:szCs w:val="24"/>
        </w:rPr>
        <w:t>: entre concepções, tensões e propostas. Rio de Janeiro: 7 Letras, 2009. p. 12-42.</w:t>
      </w:r>
    </w:p>
    <w:p w14:paraId="336FC2C0" w14:textId="77777777" w:rsidR="00FD347A" w:rsidRPr="00853558" w:rsidRDefault="00FD347A" w:rsidP="00FD347A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34346BE8" w14:textId="77777777" w:rsidR="004C1077" w:rsidRDefault="004C1077"/>
    <w:p w14:paraId="5A1C7CAB" w14:textId="77777777" w:rsidR="004C1077" w:rsidRDefault="004C1077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4C1077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DAF18" w14:textId="77777777" w:rsidR="007423C3" w:rsidRDefault="007423C3">
      <w:pPr>
        <w:spacing w:line="240" w:lineRule="auto"/>
      </w:pPr>
      <w:r>
        <w:separator/>
      </w:r>
    </w:p>
  </w:endnote>
  <w:endnote w:type="continuationSeparator" w:id="0">
    <w:p w14:paraId="6E53A1E5" w14:textId="77777777" w:rsidR="007423C3" w:rsidRDefault="007423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441390-D928-412B-90A6-0D29D00757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ACD01A-3EA0-4B48-8313-E7F71D8D99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8F53B" w14:textId="77777777" w:rsidR="004C1077" w:rsidRDefault="009A2034">
    <w:pPr>
      <w:jc w:val="center"/>
    </w:pPr>
    <w:r>
      <w:fldChar w:fldCharType="begin"/>
    </w:r>
    <w:r>
      <w:instrText>PAGE</w:instrText>
    </w:r>
    <w:r>
      <w:fldChar w:fldCharType="separate"/>
    </w:r>
    <w:r w:rsidR="00F7063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A94A" w14:textId="77777777" w:rsidR="004C1077" w:rsidRDefault="004C10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259E8" w14:textId="77777777" w:rsidR="007423C3" w:rsidRDefault="007423C3">
      <w:pPr>
        <w:spacing w:line="240" w:lineRule="auto"/>
      </w:pPr>
      <w:r>
        <w:separator/>
      </w:r>
    </w:p>
  </w:footnote>
  <w:footnote w:type="continuationSeparator" w:id="0">
    <w:p w14:paraId="644BFF2B" w14:textId="77777777" w:rsidR="007423C3" w:rsidRDefault="007423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0C406" w14:textId="77777777" w:rsidR="004C1077" w:rsidRDefault="009A2034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3FC89B9" wp14:editId="1A3C54AD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7893BDB" wp14:editId="06C9ED38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42D0F25" w14:textId="77777777" w:rsidR="004C1077" w:rsidRDefault="004C1077">
    <w:pPr>
      <w:jc w:val="right"/>
    </w:pPr>
  </w:p>
  <w:p w14:paraId="6FAAC6AB" w14:textId="77777777" w:rsidR="004C1077" w:rsidRDefault="004C1077">
    <w:pPr>
      <w:jc w:val="right"/>
    </w:pPr>
  </w:p>
  <w:p w14:paraId="05949239" w14:textId="77777777" w:rsidR="004C1077" w:rsidRDefault="009A2034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B9E3AB7" wp14:editId="503F28E4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7F4DB" w14:textId="77777777" w:rsidR="004C1077" w:rsidRDefault="004C107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077"/>
    <w:rsid w:val="00253986"/>
    <w:rsid w:val="00304752"/>
    <w:rsid w:val="004C1077"/>
    <w:rsid w:val="005708D2"/>
    <w:rsid w:val="006E1D8C"/>
    <w:rsid w:val="007423C3"/>
    <w:rsid w:val="00853558"/>
    <w:rsid w:val="008A4118"/>
    <w:rsid w:val="008A5069"/>
    <w:rsid w:val="009A2034"/>
    <w:rsid w:val="009A2507"/>
    <w:rsid w:val="00A12F30"/>
    <w:rsid w:val="00A55EA4"/>
    <w:rsid w:val="00A81F9A"/>
    <w:rsid w:val="00A839F8"/>
    <w:rsid w:val="00BA7ABA"/>
    <w:rsid w:val="00C5277B"/>
    <w:rsid w:val="00C85BE0"/>
    <w:rsid w:val="00CC7A77"/>
    <w:rsid w:val="00D07E66"/>
    <w:rsid w:val="00D2165A"/>
    <w:rsid w:val="00D834CE"/>
    <w:rsid w:val="00DF73A7"/>
    <w:rsid w:val="00E73875"/>
    <w:rsid w:val="00EE3567"/>
    <w:rsid w:val="00F606B9"/>
    <w:rsid w:val="00F70631"/>
    <w:rsid w:val="00F92A58"/>
    <w:rsid w:val="00FA3627"/>
    <w:rsid w:val="00FD3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79A77"/>
  <w15:docId w15:val="{A2CFA47F-F1E2-4BF0-8437-948F5BB69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85355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53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AB711-1403-42F7-993A-005D415EE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1290</Words>
  <Characters>6968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Júlia Amaral</dc:creator>
  <cp:keywords/>
  <dc:description/>
  <cp:lastModifiedBy>Júlia Amaral</cp:lastModifiedBy>
  <cp:revision>8</cp:revision>
  <dcterms:created xsi:type="dcterms:W3CDTF">2026-07-13T21:57:00Z</dcterms:created>
  <dcterms:modified xsi:type="dcterms:W3CDTF">2026-07-13T22:20:00Z</dcterms:modified>
</cp:coreProperties>
</file>