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keepLines w:val="true"/>
        <w:widowControl w:val="false"/>
        <w:pBdr/>
        <w:spacing w:line="240" w:lineRule="auto"/>
        <w:ind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 w:val="0"/>
        </w:rPr>
      </w:r>
      <w:r>
        <w:rPr>
          <w:b/>
          <w:bCs/>
          <w:sz w:val="24"/>
          <w:szCs w:val="24"/>
          <w:rtl w:val="0"/>
        </w:rPr>
        <w:t xml:space="preserve">GÊNERO, RAÇA E SEXUALIDADE NA EDUCAÇÃO: INTERSECCIONALIDADES, TERRITÓRIOS DE (RE)EXISTÊNCIA E PEDAGOGIAS DESOBEDIENTES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 w14:paraId="00000003">
      <w:pPr>
        <w:keepLines w:val="true"/>
        <w:widowControl w:val="false"/>
        <w:pBdr/>
        <w:spacing w:line="240" w:lineRule="auto"/>
        <w:ind/>
        <w:rPr>
          <w:b/>
          <w:bCs/>
          <w:sz w:val="24"/>
          <w:szCs w:val="24"/>
        </w:rPr>
      </w:pPr>
      <w:r>
        <w:rPr>
          <w:rtl w:val="0"/>
        </w:rPr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 w14:paraId="00000004">
      <w:pPr>
        <w:keepLines w:val="true"/>
        <w:widowControl w:val="false"/>
        <w:pBdr/>
        <w:spacing w:line="240" w:lineRule="auto"/>
        <w:ind/>
        <w:rPr>
          <w:b/>
          <w:bCs/>
          <w:sz w:val="24"/>
          <w:szCs w:val="24"/>
        </w:rPr>
      </w:pPr>
      <w:r>
        <w:rPr>
          <w:rtl w:val="0"/>
        </w:rPr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 w14:paraId="38640AF8">
      <w:pPr>
        <w:keepLines w:val="true"/>
        <w:widowControl w:val="false"/>
        <w:pBdr/>
        <w:spacing w:line="240" w:lineRule="auto"/>
        <w:ind/>
        <w:jc w:val="center"/>
        <w:rPr/>
      </w:pPr>
      <w:r>
        <w:rPr>
          <w:b/>
          <w:bCs/>
          <w:sz w:val="24"/>
          <w:szCs w:val="24"/>
          <w:rtl w:val="0"/>
        </w:rPr>
        <w:t xml:space="preserve"> </w:t>
      </w:r>
      <w:r>
        <w:rPr>
          <w:b/>
          <w:bCs/>
          <w:sz w:val="24"/>
          <w:szCs w:val="24"/>
          <w:rtl w:val="0"/>
        </w:rPr>
        <w:t xml:space="preserve">A condição de gênero na trajetória</w:t>
      </w:r>
      <w:r>
        <w:rPr>
          <w:b/>
          <w:bCs/>
          <w:sz w:val="24"/>
          <w:szCs w:val="24"/>
          <w:rtl w:val="0"/>
          <w:lang w:val="pt-BR"/>
        </w:rPr>
        <w:t xml:space="preserve"> </w:t>
      </w:r>
      <w:r>
        <w:rPr>
          <w:b/>
          <w:bCs/>
          <w:sz w:val="24"/>
          <w:szCs w:val="24"/>
          <w:rtl w:val="0"/>
        </w:rPr>
        <w:t xml:space="preserve">acadêmico-profissional de pesquisadoras</w:t>
      </w:r>
      <w:r>
        <w:rPr>
          <w:b/>
          <w:bCs/>
          <w:sz w:val="24"/>
          <w:szCs w:val="24"/>
          <w:rtl w:val="0"/>
        </w:rPr>
      </w:r>
    </w:p>
    <w:p w14:paraId="5CCB7048">
      <w:pPr>
        <w:keepLines w:val="true"/>
        <w:widowControl w:val="false"/>
        <w:pBdr/>
        <w:spacing w:line="240" w:lineRule="auto"/>
        <w:ind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 w:val="0"/>
        </w:rPr>
        <w:t xml:space="preserve">do Instituto Federal de Brasília</w:t>
      </w:r>
      <w:r>
        <w:rPr>
          <w:b/>
          <w:bCs/>
          <w:sz w:val="24"/>
          <w:szCs w:val="24"/>
          <w:rtl w:val="0"/>
        </w:rPr>
        <w:t xml:space="preserve"> 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 w14:paraId="00000007">
      <w:pPr>
        <w:keepLines w:val="true"/>
        <w:widowControl w:val="false"/>
        <w:pBdr/>
        <w:spacing w:line="240" w:lineRule="auto"/>
        <w:ind/>
        <w:rPr>
          <w:sz w:val="24"/>
          <w:szCs w:val="24"/>
        </w:rPr>
      </w:pPr>
      <w:r>
        <w:rPr>
          <w:rtl w:val="0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00000008">
      <w:pPr>
        <w:keepLines w:val="true"/>
        <w:widowControl w:val="false"/>
        <w:pBdr/>
        <w:spacing w:line="240" w:lineRule="auto"/>
        <w:ind/>
        <w:jc w:val="right"/>
        <w:rPr>
          <w:sz w:val="24"/>
          <w:szCs w:val="24"/>
        </w:rPr>
      </w:pPr>
      <w:r>
        <w:rPr>
          <w:rtl w:val="0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00000009">
      <w:pPr>
        <w:keepLines w:val="true"/>
        <w:widowControl w:val="false"/>
        <w:pBdr/>
        <w:spacing w:line="240" w:lineRule="auto"/>
        <w:ind/>
        <w:jc w:val="right"/>
        <w:rPr>
          <w:sz w:val="24"/>
          <w:szCs w:val="24"/>
        </w:rPr>
      </w:pPr>
      <w:r>
        <w:rPr>
          <w:sz w:val="24"/>
          <w:szCs w:val="24"/>
          <w:rtl w:val="0"/>
          <w:lang w:val="pt-BR"/>
        </w:rPr>
        <w:t xml:space="preserve">Luana Soares Crisóstomo, Instituto Federal de Brasília, 2563215@se.df.gov.br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0000000C">
      <w:pPr>
        <w:keepLines w:val="true"/>
        <w:widowControl w:val="false"/>
        <w:pBdr/>
        <w:spacing w:line="240" w:lineRule="auto"/>
        <w:ind/>
        <w:jc w:val="right"/>
        <w:rPr>
          <w:sz w:val="24"/>
          <w:szCs w:val="24"/>
        </w:rPr>
      </w:pPr>
      <w:r>
        <w:rPr>
          <w:sz w:val="24"/>
          <w:szCs w:val="24"/>
          <w:rtl w:val="0"/>
          <w:lang w:val="pt-BR"/>
        </w:rPr>
        <w:t xml:space="preserve">Karla Amâncio Pinto Field’s, Instituto Federal de Brasília, </w:t>
      </w:r>
      <w:r>
        <w:rPr>
          <w:sz w:val="24"/>
          <w:szCs w:val="24"/>
          <w:rtl w:val="0"/>
          <w:lang w:val="pt-BR"/>
        </w:rPr>
        <w:t xml:space="preserve">3938895@etfbsb.edu.br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0000000D">
      <w:pPr>
        <w:keepLines w:val="true"/>
        <w:widowControl w:val="false"/>
        <w:pBdr/>
        <w:spacing w:line="240" w:lineRule="auto"/>
        <w:ind/>
        <w:rPr>
          <w:sz w:val="24"/>
          <w:szCs w:val="24"/>
        </w:rPr>
      </w:pPr>
      <w:r>
        <w:rPr>
          <w:rtl w:val="0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0000000E">
      <w:pPr>
        <w:keepLines w:val="true"/>
        <w:widowControl w:val="false"/>
        <w:pBdr/>
        <w:spacing w:line="240" w:lineRule="auto"/>
        <w:ind/>
        <w:rPr>
          <w:sz w:val="24"/>
          <w:szCs w:val="24"/>
        </w:rPr>
      </w:pPr>
      <w:r>
        <w:rPr>
          <w:rtl w:val="0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0000000F">
      <w:pPr>
        <w:keepLines w:val="true"/>
        <w:widowControl w:val="false"/>
        <w:pBdr/>
        <w:spacing w:line="360" w:lineRule="auto"/>
        <w:ind/>
        <w:rPr>
          <w:b/>
          <w:bCs/>
          <w:sz w:val="24"/>
          <w:szCs w:val="24"/>
        </w:rPr>
      </w:pPr>
      <w:r>
        <w:rPr>
          <w:rtl w:val="0"/>
        </w:rPr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 w14:paraId="00000010">
      <w:pPr>
        <w:keepLines w:val="true"/>
        <w:widowControl w:val="false"/>
        <w:pBdr/>
        <w:spacing w:line="360" w:lineRule="auto"/>
        <w:ind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 w:val="0"/>
        </w:rPr>
        <w:t xml:space="preserve">RESUMO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 w14:paraId="4D8EE375">
      <w:pPr>
        <w:keepLines w:val="true"/>
        <w:widowControl w:val="false"/>
        <w:pBdr/>
        <w:spacing w:line="360" w:lineRule="auto"/>
        <w:ind w:firstLine="720"/>
        <w:jc w:val="both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</w:rPr>
      </w:r>
      <w:r>
        <w:t xml:space="preserve">As mulheres têm alcançado grande participação na sociedade atual. Entretanto, na maioria das vezes, elas ocupam espaços e profissões já definidos como femininos por elementos patriarcais consolidados na sociedade e que visam à manutenção desse sistema. Pou</w:t>
      </w:r>
      <w:r>
        <w:t xml:space="preserve">cas vezes ocupam posições de liderança, sendo ainda difícil romper com as barreiras estabelecidas. Conhecido como efeito tesoura, em algumas profissões, a proporção de mulheres em relação aos homens diminui significativamente conforme se avança para o topo</w:t>
      </w:r>
      <w:r>
        <w:t xml:space="preserve"> da carreira (MENEZES et al., 2017). 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  <w:highlight w:val="none"/>
        </w:rPr>
      </w:r>
    </w:p>
    <w:p w14:paraId="0CD1C7F0">
      <w:pPr>
        <w:keepLines w:val="true"/>
        <w:widowControl w:val="false"/>
        <w:pBdr/>
        <w:spacing w:line="360" w:lineRule="auto"/>
        <w:ind w:firstLine="720"/>
        <w:jc w:val="both"/>
        <w:rPr>
          <w:highlight w:val="none"/>
        </w:rPr>
      </w:pPr>
      <w:r>
        <w:rPr>
          <w:b/>
          <w:bCs/>
          <w:sz w:val="24"/>
          <w:szCs w:val="24"/>
          <w:highlight w:val="none"/>
        </w:rPr>
      </w:r>
      <w:r>
        <w:t xml:space="preserve">Deve-se enfatizar que as dificuldades percorridas pelas mulheres no mundo do trabalho estão presentes desde a escolha de sua profissão até chegar ao topo da carreira. É um “l</w:t>
      </w:r>
      <w:r>
        <w:t xml:space="preserve">abirinto de cristal” que perpassa a vida da mulher por ela ser mulher; são obstáculos concebidos na sociedade que muitas vezes não são notados ou reconhecidos (LIMA, 2013).</w:t>
      </w:r>
      <w:r>
        <w:rPr>
          <w:highlight w:val="none"/>
        </w:rPr>
      </w:r>
      <w:r>
        <w:rPr>
          <w:highlight w:val="none"/>
        </w:rPr>
      </w:r>
    </w:p>
    <w:p w14:paraId="0B90AAE7">
      <w:pPr>
        <w:keepLines w:val="true"/>
        <w:widowControl w:val="false"/>
        <w:pBdr/>
        <w:spacing w:line="360" w:lineRule="auto"/>
        <w:ind w:firstLine="720"/>
        <w:jc w:val="both"/>
        <w:rPr>
          <w:b/>
          <w:bCs/>
          <w:sz w:val="24"/>
          <w:szCs w:val="24"/>
        </w:rPr>
      </w:pPr>
      <w:r>
        <w:t xml:space="preserve">Os objetivos deste trabalho foram identificar nas falas das pesquisadoras, </w:t>
      </w:r>
      <w:r>
        <w:rPr>
          <w:lang w:val="pt-BR"/>
        </w:rPr>
        <w:t xml:space="preserve">d</w:t>
      </w:r>
      <w:r>
        <w:t xml:space="preserve">o Instituto Federal de Brasília (IFB), os percalços profissionais vivenciados durante suas trajetórias acadêmico-profissionais, que estas reconhecem serem pautados no tocante a sua condição de gênero. Não há aqui o objetivo do silenciamento da raça, da cl</w:t>
      </w:r>
      <w:r>
        <w:t xml:space="preserve">asse, da orientação sexual e de outras categorias analisadas pelos estudos decoloniais, e sim de investigar o processo da carreira científica de algumas mulheres considerando a ciência como uma área masculina. </w: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</w:rPr>
      </w:r>
    </w:p>
    <w:p w14:paraId="6CE58156">
      <w:pPr>
        <w:keepLines w:val="true"/>
        <w:widowControl w:val="false"/>
        <w:pBdr/>
        <w:spacing w:line="360" w:lineRule="auto"/>
        <w:ind w:firstLine="720"/>
        <w:jc w:val="both"/>
        <w:rPr/>
      </w:pPr>
      <w:r>
        <w:t xml:space="preserve">A fim de alcançar os objetivos propostos, foram feitas entrevistas com pesquisadoras do IFB relacionando sua</w:t>
      </w:r>
      <w:r>
        <w:t xml:space="preserve"> dupla ou tripla jornada. O único critério de seleção era ser professora e pesquisadora do IFB. As perguntas foram feitas por meio de um formulário on-line</w:t>
      </w:r>
      <w:r>
        <w:rPr>
          <w:lang w:val="pt-BR"/>
        </w:rPr>
        <w:t xml:space="preserve">.</w:t>
      </w:r>
      <w:r>
        <w:rPr>
          <w:b/>
          <w:bCs/>
          <w:sz w:val="24"/>
          <w:szCs w:val="24"/>
        </w:rPr>
      </w:r>
    </w:p>
    <w:p w14:paraId="18C58370">
      <w:pPr>
        <w:keepLines w:val="true"/>
        <w:widowControl w:val="false"/>
        <w:pBdr/>
        <w:spacing w:line="360" w:lineRule="auto"/>
        <w:ind w:firstLine="720"/>
        <w:jc w:val="both"/>
        <w:rPr/>
      </w:pPr>
      <w:r>
        <w:rPr>
          <w:lang w:val="pt-BR"/>
        </w:rPr>
        <w:t xml:space="preserve">O método utilizado para </w:t>
      </w:r>
      <w:r>
        <w:rPr>
          <w:lang w:val="pt-BR"/>
        </w:rPr>
        <w:t xml:space="preserve">a investigação das respostas foi a análise textual discursiva.</w:t>
      </w:r>
      <w:r>
        <w:t xml:space="preserve"> Segundo Moraes (2003), as etapas d</w:t>
      </w:r>
      <w:r>
        <w:rPr>
          <w:lang w:val="pt-BR"/>
        </w:rPr>
        <w:t xml:space="preserve">o referido método</w:t>
      </w:r>
      <w:r>
        <w:t xml:space="preserve"> incluem a desmontagem do texto, a categorização, a construção do metatexto e a auto-organização. </w:t>
      </w:r>
      <w:r>
        <w:rPr>
          <w:b/>
          <w:bCs/>
          <w:sz w:val="24"/>
          <w:szCs w:val="24"/>
        </w:rPr>
      </w:r>
    </w:p>
    <w:p w14:paraId="4D631672">
      <w:pPr>
        <w:keepLines w:val="true"/>
        <w:widowControl w:val="false"/>
        <w:pBdr/>
        <w:spacing w:line="360" w:lineRule="auto"/>
        <w:ind w:firstLine="720"/>
        <w:jc w:val="both"/>
        <w:rPr/>
      </w:pPr>
      <w:r>
        <w:t xml:space="preserve">A pesquisa via formulário do Google foi enviada a todos os campus do IFB por meio de e-mail e f</w:t>
      </w:r>
      <w:r>
        <w:t xml:space="preserve">icou aberta durante 90 dias. Foram obtidas 24 respostas, um número pequeno em relação ao universo de professoras do instituto, que se compõe de 331 mulheres e 377 homens (IFB, 2021). </w:t>
      </w:r>
      <w:r>
        <w:rPr>
          <w:b/>
          <w:bCs/>
          <w:sz w:val="24"/>
          <w:szCs w:val="24"/>
        </w:rPr>
      </w:r>
    </w:p>
    <w:p w14:paraId="00000011">
      <w:pPr>
        <w:keepLines w:val="true"/>
        <w:widowControl w:val="false"/>
        <w:pBdr/>
        <w:spacing w:line="360" w:lineRule="auto"/>
        <w:ind w:firstLine="720"/>
        <w:jc w:val="both"/>
        <w:rPr>
          <w:highlight w:val="none"/>
          <w:lang w:val="pt-BR"/>
        </w:rPr>
      </w:pPr>
      <w:r>
        <w:rPr>
          <w:rtl w:val="0"/>
        </w:rPr>
      </w:r>
      <w:r>
        <w:t xml:space="preserve">A tripla jornada é inerente à mulher, como pode-se observar pela licença</w:t>
      </w:r>
      <w:r>
        <w:rPr>
          <w:lang w:val="pt-BR"/>
        </w:rPr>
        <w:t xml:space="preserve">-</w:t>
      </w:r>
      <w:r>
        <w:t xml:space="preserve">maternidade dela ter um tempo maior. O homem consegue se dedicar à carreira porque há mulheres cuidando da casa e dos filhos e, dessa forma, a estrutura patriarcal se mantém</w:t>
      </w:r>
      <w:r>
        <w:rPr>
          <w:lang w:val="pt-BR"/>
        </w:rPr>
        <w:t xml:space="preserve">. </w:t>
      </w:r>
      <w:r>
        <w:t xml:space="preserve">Como visto na fala a seguir:</w:t>
      </w:r>
      <w:r>
        <w:rPr>
          <w:highlight w:val="none"/>
          <w:lang w:val="pt-BR"/>
        </w:rPr>
      </w:r>
      <w:r>
        <w:rPr>
          <w:highlight w:val="none"/>
          <w:lang w:val="pt-BR"/>
        </w:rPr>
      </w:r>
    </w:p>
    <w:p w14:paraId="76F8BA79">
      <w:pPr>
        <w:keepLines w:val="true"/>
        <w:widowControl w:val="false"/>
        <w:pBdr/>
        <w:spacing w:line="360" w:lineRule="auto"/>
        <w:ind w:firstLine="720" w:left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pt-BR"/>
        </w:rPr>
        <w:t xml:space="preserve">“</w:t>
      </w:r>
      <w:r>
        <w:t xml:space="preserve">PSS1: Talvez se eu pudesse me dedicar integralmente à carreira acadêmica</w:t>
      </w:r>
      <w:r>
        <w:rPr>
          <w:lang w:val="pt-BR"/>
        </w:rPr>
        <w:t xml:space="preserve"> </w:t>
      </w:r>
      <w:r>
        <w:t xml:space="preserve">sem ter que me preocupar com absolutamente mais nada talvez eu</w:t>
        <w:tab/>
        <w:t xml:space="preserve">estivesse</w:t>
      </w:r>
      <w:r>
        <w:rPr>
          <w:lang w:val="pt-BR"/>
        </w:rPr>
        <w:t xml:space="preserve"> </w:t>
      </w:r>
      <w:r>
        <w:t xml:space="preserve">com uma altíssima produção científica, publicações, palestras, viagens para congressos, vídeos, presença nas r</w:t>
      </w:r>
      <w:r>
        <w:t xml:space="preserve">edes sociais divulgando</w:t>
      </w:r>
      <w:r>
        <w:rPr>
          <w:lang w:val="pt-BR"/>
        </w:rPr>
        <w:t xml:space="preserve"> </w:t>
      </w:r>
      <w:r>
        <w:t xml:space="preserve">meu</w:t>
        <w:tab/>
        <w:t xml:space="preserve">trabalho, enfim, estaria em outro patamar.</w:t>
      </w:r>
      <w:r>
        <w:rPr>
          <w:b/>
          <w:bCs/>
          <w:sz w:val="24"/>
          <w:szCs w:val="24"/>
          <w:lang w:val="pt-BR"/>
        </w:rPr>
        <w:t xml:space="preserve">”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 w14:paraId="03D19345">
      <w:pPr>
        <w:keepLines w:val="true"/>
        <w:widowControl w:val="false"/>
        <w:pBdr/>
        <w:spacing w:line="360" w:lineRule="auto"/>
        <w:ind w:firstLine="720"/>
        <w:jc w:val="both"/>
        <w:rPr>
          <w:b/>
          <w:bCs/>
          <w:sz w:val="24"/>
          <w:szCs w:val="24"/>
        </w:rPr>
      </w:pPr>
      <w:r>
        <w:rPr>
          <w:highlight w:val="none"/>
          <w:lang w:val="pt-BR"/>
        </w:rPr>
      </w:r>
      <w:r>
        <w:t xml:space="preserve">A rotina da tripla jornada é improdutiva. Além do acúmulo de funções, a gestação e lactação fazem a mulher “perder” produtividade durante um período, gerando intervalos sem trabalhos produzidos no Currículum lattes. Porém, as exigências no mundo do trabalh</w:t>
      </w:r>
      <w:r>
        <w:t xml:space="preserve">o são iguais independentemente do gênero</w:t>
      </w:r>
      <w:r>
        <w:t xml:space="preserve">,</w:t>
      </w:r>
      <w:r>
        <w:rPr>
          <w:lang w:val="pt-BR"/>
        </w:rPr>
        <w:t xml:space="preserve"> </w:t>
      </w:r>
      <w:r>
        <w:rPr>
          <w:lang w:val="pt-BR"/>
        </w:rPr>
        <w:t xml:space="preserve">onde</w:t>
      </w:r>
      <w:r>
        <w:t xml:space="preserve"> a produção de pesquisas é muito relevante. No caso de mulheres pesquisadoras que têm filhos, geralmente essas situações não são compreendidas, como observa PSS1:</w:t>
      </w:r>
      <w:r>
        <w:t xml:space="preserve"> “a maternidade definitivamente não tem lugar no Lattes”.</w:t>
      </w:r>
      <w:r>
        <w:rPr>
          <w:highlight w:val="none"/>
          <w:lang w:val="pt-BR"/>
        </w:rPr>
      </w:r>
      <w:r>
        <w:rPr>
          <w:b/>
          <w:bCs/>
          <w:sz w:val="24"/>
          <w:szCs w:val="24"/>
        </w:rPr>
      </w:r>
    </w:p>
    <w:p w14:paraId="36C7B15E">
      <w:pPr>
        <w:keepLines w:val="true"/>
        <w:widowControl w:val="false"/>
        <w:pBdr/>
        <w:spacing w:line="360" w:lineRule="auto"/>
        <w:ind w:firstLine="720"/>
        <w:jc w:val="both"/>
        <w:rPr/>
      </w:pPr>
      <w:r>
        <w:rPr>
          <w:lang w:val="pt-BR"/>
        </w:rPr>
        <w:t xml:space="preserve">E</w:t>
      </w:r>
      <w:r>
        <w:t xml:space="preserve">m diversas áreas, os homens tentam se mostrar superiores às mulheres com atitudes veladas (ou não): desprezando iniciativas/pesquisas, não ouvindo a fala, não considerando argumentos, </w:t>
      </w:r>
      <w:r>
        <w:t xml:space="preserve"> </w:t>
      </w:r>
      <w:r>
        <w:t xml:space="preserve">rebatendo discursos para mostrar hierarquia, utilizando-se de expressões agressivas. As narrativas a seguir mostram um pouco desse contexto:</w:t>
      </w:r>
      <w:r>
        <w:rPr>
          <w:lang w:val="pt-BR"/>
        </w:rPr>
        <w:t xml:space="preserve"> </w:t>
      </w:r>
      <w:r>
        <w:t xml:space="preserve">PT2: “Sempre tive de trabalhar pelo menos 2 ve</w:t>
      </w:r>
      <w:r>
        <w:t xml:space="preserve">zes mais que um homem para ser ouvida e respeitada.” </w:t>
      </w:r>
      <w:r>
        <w:rPr>
          <w:sz w:val="24"/>
          <w:szCs w:val="24"/>
        </w:rPr>
      </w:r>
    </w:p>
    <w:p w14:paraId="1383B138">
      <w:pPr>
        <w:keepLines w:val="true"/>
        <w:widowControl w:val="false"/>
        <w:pBdr/>
        <w:spacing w:line="360" w:lineRule="auto"/>
        <w:ind w:firstLine="720"/>
        <w:jc w:val="both"/>
        <w:rPr/>
      </w:pPr>
      <w:r>
        <w:rPr>
          <w:lang w:val="pt-BR"/>
        </w:rPr>
        <w:t xml:space="preserve">“</w:t>
      </w:r>
      <w:r>
        <w:t xml:space="preserve">PE1: Acontece muitas vezes quando tento explicar algo a um colega de trabalho, e ele não entende ou reluta muito com aquilo que estou apresentando. Em seguida, um colega homem explica a mesma coisa e o primeiro entende ou aceita. A frase 'acho que ela quis</w:t>
      </w:r>
      <w:r>
        <w:t xml:space="preserve"> dizer que...' aparece muitas vezes.</w:t>
      </w:r>
      <w:r>
        <w:rPr>
          <w:lang w:val="pt-BR"/>
        </w:rPr>
        <w:t xml:space="preserve">”</w:t>
      </w:r>
      <w:r>
        <w:rPr>
          <w:sz w:val="24"/>
          <w:szCs w:val="24"/>
        </w:rPr>
      </w:r>
    </w:p>
    <w:p w14:paraId="6523E4EF">
      <w:pPr>
        <w:keepLines w:val="true"/>
        <w:widowControl w:val="false"/>
        <w:pBdr/>
        <w:spacing w:line="360" w:lineRule="auto"/>
        <w:ind w:firstLine="720"/>
        <w:jc w:val="both"/>
        <w:rPr>
          <w:highlight w:val="none"/>
          <w:lang w:val="pt-BR"/>
        </w:rPr>
      </w:pPr>
      <w:r>
        <w:rPr>
          <w:lang w:val="pt-BR"/>
        </w:rPr>
        <w:t xml:space="preserve">“</w:t>
      </w:r>
      <w:r>
        <w:t xml:space="preserve">PT3: Dentro da rede pública, tive muitas dificuldades com colegas homens quando assumi a coordenação ainda jovem e mulher. A sensação que eu tinha era que havia uma vigilância constante em todo meu trabalho, o que não e</w:t>
      </w:r>
      <w:r>
        <w:t xml:space="preserve">ra evidente quando o coordenador era um homem.</w:t>
      </w:r>
      <w:r>
        <w:rPr>
          <w:lang w:val="pt-BR"/>
        </w:rPr>
        <w:t xml:space="preserve">”</w:t>
      </w:r>
      <w:r>
        <w:rPr>
          <w:sz w:val="24"/>
          <w:szCs w:val="24"/>
        </w:rPr>
      </w:r>
      <w:r>
        <w:rPr>
          <w:highlight w:val="none"/>
          <w:lang w:val="pt-BR"/>
        </w:rPr>
      </w:r>
    </w:p>
    <w:p w14:paraId="4EA74270">
      <w:pPr>
        <w:keepLines w:val="true"/>
        <w:widowControl w:val="false"/>
        <w:pBdr/>
        <w:spacing w:line="360" w:lineRule="auto"/>
        <w:ind w:firstLine="720"/>
        <w:jc w:val="both"/>
        <w:rPr>
          <w:highlight w:val="none"/>
          <w:lang w:val="pt-BR"/>
        </w:rPr>
      </w:pPr>
      <w:r>
        <w:rPr>
          <w:highlight w:val="none"/>
          <w:lang w:val="pt-BR"/>
        </w:rPr>
      </w:r>
      <w:r>
        <w:t xml:space="preserve">Os pontos-chave observados para a consolidação da carreira das pesquisadoras que participaram da entrevista retratavam a determinação, paciência, resiliência, vontade e necessidade de sustentar os filhos sozinhas. Isso não implica dizer que os homens não p</w:t>
      </w:r>
      <w:r>
        <w:t xml:space="preserve">recisam ter essa dedicação, mas as condições impostas às mulheres, para ter uma carreira sólida, são mais acentuadas</w:t>
      </w:r>
      <w:r>
        <w:rPr>
          <w:lang w:val="pt-BR"/>
        </w:rPr>
        <w:t xml:space="preserve">, como visto abaixo</w:t>
      </w:r>
      <w:r>
        <w:rPr>
          <w:highlight w:val="none"/>
          <w:lang w:val="pt-BR"/>
        </w:rPr>
        <w:t xml:space="preserve">:</w:t>
      </w:r>
      <w:r>
        <w:rPr>
          <w:sz w:val="24"/>
          <w:szCs w:val="24"/>
        </w:rPr>
      </w:r>
      <w:r>
        <w:rPr>
          <w:highlight w:val="none"/>
          <w:lang w:val="pt-BR"/>
        </w:rPr>
      </w:r>
    </w:p>
    <w:p w14:paraId="63C3462E">
      <w:pPr>
        <w:keepLines w:val="true"/>
        <w:widowControl w:val="false"/>
        <w:pBdr/>
        <w:spacing w:line="360" w:lineRule="auto"/>
        <w:ind w:firstLine="720"/>
        <w:jc w:val="both"/>
        <w:rPr>
          <w:highlight w:val="none"/>
          <w:lang w:val="pt-BR"/>
        </w:rPr>
      </w:pPr>
      <w:r>
        <w:rPr>
          <w:highlight w:val="none"/>
          <w:lang w:val="pt-BR"/>
        </w:rPr>
      </w:r>
      <w:r>
        <w:rPr>
          <w:lang w:val="pt-BR"/>
        </w:rPr>
        <w:t xml:space="preserve">“</w:t>
      </w:r>
      <w:r>
        <w:t xml:space="preserve">PRF4: A trajetória acadêmica e a realização de pesquisas. Só assim, na profissão docente, você consegue ser considerada. Com o conhecimento, os argumentos são mais fundamentados e menos frágeis e, com isso, há reconhecimento.</w:t>
      </w:r>
      <w:r>
        <w:rPr>
          <w:lang w:val="pt-BR"/>
        </w:rPr>
        <w:t xml:space="preserve">”</w:t>
      </w:r>
      <w:r>
        <w:rPr>
          <w:sz w:val="24"/>
          <w:szCs w:val="24"/>
        </w:rPr>
      </w:r>
      <w:r>
        <w:rPr>
          <w:highlight w:val="none"/>
          <w:lang w:val="pt-BR"/>
        </w:rPr>
      </w:r>
    </w:p>
    <w:p w14:paraId="43BADAC1">
      <w:pPr>
        <w:keepLines w:val="true"/>
        <w:widowControl w:val="false"/>
        <w:pBdr/>
        <w:spacing w:line="360" w:lineRule="auto"/>
        <w:ind w:firstLine="720"/>
        <w:jc w:val="both"/>
        <w:rPr>
          <w:highlight w:val="none"/>
          <w:lang w:val="pt-BR"/>
        </w:rPr>
      </w:pPr>
      <w:r>
        <w:rPr>
          <w:highlight w:val="none"/>
          <w:lang w:val="pt-BR"/>
        </w:rPr>
      </w:r>
      <w:r>
        <w:t xml:space="preserve">O preconceito cultural e de gênero que permanece enraizado na nossa sociedade e o machismo estrutural fazem com que a mulher seja vista como frágil, engrandecendo a produção masculina. Isso reflete como esse assunto ainda é pouco abordado em todos os conte</w:t>
      </w:r>
      <w:r>
        <w:t xml:space="preserve">xtos da vida. Isso influencia as mulheres a atingirem, ou a não atingirem, cargos altos. Como mostram os relatos a seguir: </w:t>
      </w:r>
      <w:r>
        <w:rPr>
          <w:sz w:val="24"/>
          <w:szCs w:val="24"/>
        </w:rPr>
      </w:r>
      <w:r>
        <w:rPr>
          <w:highlight w:val="none"/>
          <w:lang w:val="pt-BR"/>
        </w:rPr>
      </w:r>
    </w:p>
    <w:p w14:paraId="2F70CB96">
      <w:pPr>
        <w:keepLines w:val="true"/>
        <w:widowControl w:val="false"/>
        <w:pBdr/>
        <w:spacing w:line="360" w:lineRule="auto"/>
        <w:ind w:firstLine="720"/>
        <w:jc w:val="both"/>
        <w:rPr/>
      </w:pPr>
      <w:r>
        <w:rPr>
          <w:highlight w:val="none"/>
          <w:lang w:val="pt-BR"/>
        </w:rPr>
        <w:t xml:space="preserve">“</w:t>
      </w:r>
      <w:r>
        <w:t xml:space="preserve">PE1: (...) O que homens falam é mais bem aceito. Neste sentido, acredito que um dos principais problemas que a gente vivencia é quanto a credibilidade. Somos mestres, somos doutoras, mas o que falamos tem menos crédito que o que um homem graduado diz.</w:t>
      </w:r>
      <w:r>
        <w:rPr>
          <w:lang w:val="pt-BR"/>
        </w:rPr>
        <w:t xml:space="preserve">”</w:t>
      </w:r>
      <w:r>
        <w:t xml:space="preserve"> </w:t>
      </w:r>
      <w:r>
        <w:rPr>
          <w:sz w:val="24"/>
          <w:szCs w:val="24"/>
        </w:rPr>
      </w:r>
    </w:p>
    <w:p w14:paraId="413B84C1">
      <w:pPr>
        <w:keepLines w:val="true"/>
        <w:widowControl w:val="false"/>
        <w:pBdr/>
        <w:spacing w:line="360" w:lineRule="auto"/>
        <w:ind w:firstLine="720"/>
        <w:jc w:val="both"/>
        <w:rPr/>
      </w:pPr>
      <w:r>
        <w:rPr>
          <w:lang w:val="pt-BR"/>
        </w:rPr>
        <w:t xml:space="preserve">“</w:t>
      </w:r>
      <w:r>
        <w:t xml:space="preserve">PC1:</w:t>
      </w:r>
      <w:r>
        <w:t xml:space="preserve"> Sociedade machista, a desumanização da mulher, os mitos da fragilidade feminina, todas essas ideias ainda são muito fortes e reverberam em todos os âmbitos sociais, do lar ao lugar institucional. Ser mulher é uma luta diária de afirmação de direitos, dire</w:t>
      </w:r>
      <w:r>
        <w:t xml:space="preserve">ito a falar, a pensar, a se expressar, a ser livre para fazer escolhas, longe de rótulos.</w:t>
      </w:r>
      <w:r>
        <w:rPr>
          <w:lang w:val="pt-BR"/>
        </w:rPr>
        <w:t xml:space="preserve">”</w:t>
      </w:r>
      <w:r>
        <w:t xml:space="preserve"> </w:t>
      </w:r>
      <w:r>
        <w:rPr>
          <w:sz w:val="24"/>
          <w:szCs w:val="24"/>
        </w:rPr>
      </w:r>
    </w:p>
    <w:p w14:paraId="19B49A2C">
      <w:pPr>
        <w:keepLines w:val="true"/>
        <w:widowControl w:val="false"/>
        <w:pBdr/>
        <w:spacing w:line="360" w:lineRule="auto"/>
        <w:ind w:firstLine="720"/>
        <w:jc w:val="both"/>
        <w:rPr>
          <w:sz w:val="24"/>
          <w:szCs w:val="24"/>
        </w:rPr>
      </w:pPr>
      <w:r>
        <w:rPr>
          <w:highlight w:val="none"/>
        </w:rPr>
      </w:r>
      <w:r>
        <w:t xml:space="preserve">A hegemonia do conhecimento científico produzido por um grupo seleto de cientistas faz com que não haja contribuição de diversos outros sujeitos que </w:t>
      </w:r>
      <w:r>
        <w:t xml:space="preserve">poderiam trazer benefícios para a sociedade e ainda traz uma narrativa única da ciência. Além disso, a baixa representatividade e pouca diversidade de pessoas no campo científico pode desencorajar as minorias, que já são excluídas normalmente, a fazerem pa</w:t>
      </w:r>
      <w:r>
        <w:t xml:space="preserve">rte desta área. Permitir a inclusão de outros sujeitos na construção do conhecimento implicará em novas perspectivas, em novas visões de mundo e em uma tentativa de romper com o domínio intelectual de determinado grupo de pesquisadores (MÜLLER, 2021; SANTO</w:t>
      </w:r>
      <w:r>
        <w:t xml:space="preserve">S; SILVA, 2020; SCOTT, 1992).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1FF9AC32">
      <w:pPr>
        <w:keepLines w:val="true"/>
        <w:widowControl w:val="false"/>
        <w:pBdr/>
        <w:spacing w:line="360" w:lineRule="auto"/>
        <w:ind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highlight w:val="none"/>
          <w:rtl w:val="0"/>
        </w:rPr>
      </w:r>
      <w:r>
        <w:rPr>
          <w:b/>
          <w:bCs/>
          <w:sz w:val="24"/>
          <w:szCs w:val="24"/>
          <w:highlight w:val="none"/>
          <w:rtl w:val="0"/>
        </w:rPr>
      </w:r>
      <w:r>
        <w:rPr>
          <w:b/>
          <w:bCs/>
          <w:sz w:val="24"/>
          <w:szCs w:val="24"/>
        </w:rPr>
      </w:r>
    </w:p>
    <w:p w14:paraId="00000028">
      <w:pPr>
        <w:keepLines w:val="true"/>
        <w:widowControl w:val="false"/>
        <w:pBdr/>
        <w:spacing w:line="360" w:lineRule="auto"/>
        <w:ind/>
        <w:jc w:val="both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rtl w:val="0"/>
        </w:rPr>
        <w:t xml:space="preserve">PALAVRAS-CHAVE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  <w:highlight w:val="none"/>
        </w:rPr>
      </w:r>
    </w:p>
    <w:p w14:paraId="00000029">
      <w:pPr>
        <w:keepLines w:val="true"/>
        <w:widowControl w:val="false"/>
        <w:pBdr/>
        <w:spacing w:line="360" w:lineRule="auto"/>
        <w:ind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pt-BR"/>
        </w:rPr>
        <w:t xml:space="preserve">Ciência; gênero; divisão sexual.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0000002A">
      <w:pPr>
        <w:keepLines w:val="true"/>
        <w:widowControl w:val="false"/>
        <w:pBdr/>
        <w:spacing w:line="240" w:lineRule="auto"/>
        <w:ind/>
        <w:rPr>
          <w:sz w:val="24"/>
          <w:szCs w:val="24"/>
        </w:rPr>
      </w:pPr>
      <w:r>
        <w:rPr>
          <w:rtl w:val="0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675C9381">
      <w:pPr>
        <w:keepLines w:val="true"/>
        <w:widowControl w:val="false"/>
        <w:pBdr/>
        <w:spacing w:line="240" w:lineRule="auto"/>
        <w:ind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 w14:paraId="051C7CD6">
      <w:pPr>
        <w:keepLines w:val="true"/>
        <w:widowControl w:val="false"/>
        <w:pBdr/>
        <w:spacing w:line="240" w:lineRule="auto"/>
        <w:ind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 w14:paraId="0000002B">
      <w:pPr>
        <w:keepLines w:val="true"/>
        <w:widowControl w:val="false"/>
        <w:pBdr/>
        <w:spacing w:line="240" w:lineRule="auto"/>
        <w:ind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 w14:paraId="0000002C">
      <w:pPr>
        <w:keepLines w:val="true"/>
        <w:widowControl w:val="false"/>
        <w:pBdr/>
        <w:spacing w:line="240" w:lineRule="auto"/>
        <w:ind/>
        <w:rPr>
          <w:sz w:val="24"/>
          <w:szCs w:val="24"/>
        </w:rPr>
      </w:pPr>
      <w:r>
        <w:rPr>
          <w:b/>
          <w:bCs/>
          <w:sz w:val="24"/>
          <w:szCs w:val="24"/>
          <w:rtl w:val="0"/>
        </w:rPr>
        <w:t xml:space="preserve">REFERÊNCIAS</w:t>
      </w:r>
      <w:r>
        <w:rPr>
          <w:sz w:val="24"/>
          <w:szCs w:val="24"/>
          <w:rtl w:val="0"/>
        </w:rPr>
        <w:t xml:space="preserve"> 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2D3D66AB">
      <w:pPr>
        <w:pBdr/>
        <w:spacing w:line="17" w:lineRule="atLeast"/>
        <w:ind/>
        <w:rPr/>
      </w:pPr>
    </w:p>
    <w:p w14:paraId="07E67A0C">
      <w:pPr>
        <w:pBdr/>
        <w:spacing w:line="17" w:lineRule="atLeast"/>
        <w:ind/>
        <w:jc w:val="both"/>
        <w:rPr>
          <w:highlight w:val="none"/>
        </w:rPr>
      </w:pPr>
      <w:r>
        <w:rPr>
          <w:highlight w:val="none"/>
        </w:rPr>
      </w:r>
      <w:r>
        <w:t xml:space="preserve">INSTITUTO FEDERAL DE BRASÍLIA. </w:t>
      </w:r>
      <w:r>
        <w:rPr>
          <w:b/>
          <w:bCs/>
        </w:rPr>
        <w:t xml:space="preserve">Servidores</w:t>
      </w:r>
      <w:r>
        <w:t xml:space="preserve"> [online]. Disponível em: https://www.ifb.edu.br/servidores-ifb. Acesso em: 6 jul. 2021.</w:t>
      </w:r>
      <w:r>
        <w:rPr>
          <w:highlight w:val="none"/>
        </w:rPr>
      </w:r>
      <w:r>
        <w:rPr>
          <w:highlight w:val="none"/>
        </w:rPr>
      </w:r>
    </w:p>
    <w:p w14:paraId="4558AA8C">
      <w:pPr>
        <w:pBdr/>
        <w:spacing w:line="17" w:lineRule="atLeast"/>
        <w:ind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84FC4E8">
      <w:pPr>
        <w:pBdr/>
        <w:spacing w:line="17" w:lineRule="atLeast"/>
        <w:ind/>
        <w:jc w:val="both"/>
        <w:rPr>
          <w:highlight w:val="none"/>
        </w:rPr>
      </w:pPr>
      <w:r>
        <w:rPr>
          <w:highlight w:val="none"/>
        </w:rPr>
      </w:r>
      <w:r>
        <w:t xml:space="preserve">LIMA, B. S. O labirinto de cristal: as trajetórias das cientistas na Física. </w:t>
      </w:r>
      <w:r>
        <w:rPr>
          <w:b/>
          <w:bCs/>
        </w:rPr>
        <w:t xml:space="preserve">Revista Estudos Feministas</w:t>
      </w:r>
      <w:r>
        <w:t xml:space="preserve">, v. 21, p. 883-903, 2013.</w:t>
      </w:r>
      <w:r>
        <w:rPr>
          <w:highlight w:val="none"/>
        </w:rPr>
      </w:r>
      <w:r>
        <w:rPr>
          <w:highlight w:val="none"/>
        </w:rPr>
      </w:r>
    </w:p>
    <w:p w14:paraId="7D80727C">
      <w:pPr>
        <w:pBdr/>
        <w:spacing w:line="17" w:lineRule="atLeast"/>
        <w:ind/>
        <w:jc w:val="both"/>
        <w:rPr/>
      </w:pPr>
    </w:p>
    <w:p w14:paraId="49A5FCDD">
      <w:pPr>
        <w:pBdr/>
        <w:spacing w:line="17" w:lineRule="atLeast"/>
        <w:ind/>
        <w:jc w:val="both"/>
        <w:rPr>
          <w:highlight w:val="none"/>
        </w:rPr>
      </w:pPr>
      <w:r>
        <w:rPr>
          <w:highlight w:val="none"/>
        </w:rPr>
      </w:r>
      <w:r>
        <w:t xml:space="preserve">MENEZES, D. P.; BRITO, C.; ANTENEODO, C. Mulheres na Física: Efeito Tesoura–da olimpíada brasileira de física à vida profissional. </w:t>
      </w:r>
      <w:r>
        <w:rPr>
          <w:b/>
          <w:bCs/>
        </w:rPr>
        <w:t xml:space="preserve">Scientific American Brazil</w:t>
      </w:r>
      <w:r>
        <w:t xml:space="preserve">, 2017. </w:t>
      </w:r>
      <w:r>
        <w:rPr>
          <w:highlight w:val="none"/>
        </w:rPr>
      </w:r>
    </w:p>
    <w:p w14:paraId="7721D915">
      <w:pPr>
        <w:pBdr/>
        <w:spacing w:line="17" w:lineRule="atLeast"/>
        <w:ind/>
        <w:jc w:val="both"/>
        <w:rPr/>
      </w:pPr>
    </w:p>
    <w:p w14:paraId="0EDEAE97">
      <w:pPr>
        <w:pBdr/>
        <w:spacing w:line="17" w:lineRule="atLeast"/>
        <w:ind/>
        <w:jc w:val="both"/>
        <w:rPr/>
      </w:pPr>
      <w:r>
        <w:rPr>
          <w:highlight w:val="none"/>
        </w:rPr>
      </w:r>
      <w:r>
        <w:t xml:space="preserve">MORAES, R. Uma tempestade de luz: a compreensão possibilitada pela análise textual discursiva. </w:t>
      </w:r>
      <w:r>
        <w:rPr>
          <w:b/>
          <w:bCs/>
        </w:rPr>
        <w:t xml:space="preserve">Ciência &amp; Educação</w:t>
      </w:r>
      <w:r>
        <w:t xml:space="preserve"> (Bauru), v. 9, n. 2, p. 191–211, 2003. </w:t>
      </w:r>
      <w:r>
        <w:rPr>
          <w:highlight w:val="none"/>
        </w:rPr>
      </w:r>
    </w:p>
    <w:p w14:paraId="7EA38837">
      <w:pPr>
        <w:pBdr/>
        <w:spacing w:line="17" w:lineRule="atLeast"/>
        <w:ind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000002E">
      <w:pPr>
        <w:pBdr/>
        <w:spacing w:line="17" w:lineRule="atLeast"/>
        <w:ind/>
        <w:jc w:val="both"/>
        <w:rPr>
          <w:highlight w:val="none"/>
        </w:rPr>
      </w:pPr>
      <w:r>
        <w:rPr>
          <w:rtl w:val="0"/>
        </w:rPr>
      </w:r>
      <w:r>
        <w:t xml:space="preserve">MÜLLER, B. C. </w:t>
      </w:r>
      <w:r>
        <w:rPr>
          <w:b/>
          <w:bCs/>
        </w:rPr>
        <w:t xml:space="preserve">Mulheres e maternidade no ensino superior no brasil</w:t>
      </w:r>
      <w:r>
        <w:t xml:space="preserve">. Parent in Science, 2021.</w:t>
      </w:r>
      <w:r>
        <w:rPr>
          <w:highlight w:val="none"/>
        </w:rPr>
      </w:r>
      <w:r>
        <w:rPr>
          <w:highlight w:val="none"/>
        </w:rPr>
      </w:r>
    </w:p>
    <w:p w14:paraId="73757D93">
      <w:pPr>
        <w:pBdr/>
        <w:spacing w:line="17" w:lineRule="atLeast"/>
        <w:ind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000002F">
      <w:pPr>
        <w:pBdr/>
        <w:spacing w:after="200" w:line="17" w:lineRule="atLeast"/>
        <w:ind/>
        <w:jc w:val="both"/>
        <w:rPr>
          <w:highlight w:val="none"/>
        </w:rPr>
      </w:pPr>
      <w:r>
        <w:rPr>
          <w:rtl w:val="0"/>
        </w:rPr>
      </w:r>
      <w:r>
        <w:t xml:space="preserve">SANTOS, P.G. F.; SILVA, T. A. L. Por uma educação antirracista: entraves e possibilidades de engajamento das ciências naturais. In: OLIVEIRA, Rosemary Rodrigues de; BRANCALEONI, A. P. L.; D'AGUA, S. V. N. L. (Orgs.). </w:t>
      </w:r>
      <w:r>
        <w:rPr>
          <w:b/>
          <w:bCs/>
        </w:rPr>
        <w:t xml:space="preserve">Inquietações no campo do ensino: sujeit</w:t>
      </w:r>
      <w:r>
        <w:rPr>
          <w:b/>
          <w:bCs/>
        </w:rPr>
        <w:t xml:space="preserve">os e temas de pesquisa</w:t>
      </w:r>
      <w:r>
        <w:t xml:space="preserve">. Porto Alegre, RS: Editora Fi, p. 176- 188, 2020.</w:t>
      </w:r>
      <w:r>
        <w:rPr>
          <w:highlight w:val="none"/>
        </w:rPr>
      </w:r>
      <w:r>
        <w:rPr>
          <w:highlight w:val="none"/>
        </w:rPr>
      </w:r>
    </w:p>
    <w:p w14:paraId="57F08D78">
      <w:pPr>
        <w:pBdr/>
        <w:spacing w:after="200" w:line="17" w:lineRule="atLeast"/>
        <w:ind/>
        <w:jc w:val="both"/>
        <w:rPr>
          <w:highlight w:val="none"/>
        </w:rPr>
      </w:pPr>
      <w:r>
        <w:rPr>
          <w:highlight w:val="none"/>
          <w:rtl w:val="0"/>
        </w:rPr>
      </w:r>
      <w:r>
        <w:t xml:space="preserve">SCOTT, J. W. História das mulheres. In: BURKE, Peter (org). </w:t>
      </w:r>
      <w:r>
        <w:rPr>
          <w:b/>
          <w:bCs/>
        </w:rPr>
        <w:t xml:space="preserve">A escrita da História</w:t>
      </w:r>
      <w:r>
        <w:t xml:space="preserve">. Novas perspectivas. São Paulo: Unesp, p.63-95, 1992.</w:t>
      </w:r>
      <w:r>
        <w:rPr>
          <w:highlight w:val="none"/>
          <w:rtl w:val="0"/>
        </w:rPr>
      </w:r>
      <w:r>
        <w:rPr>
          <w:highlight w:val="none"/>
        </w:rPr>
      </w:r>
    </w:p>
    <w:sectPr>
      <w:headerReference w:type="default" r:id="rId8"/>
      <w:headerReference w:type="first" r:id="rId9"/>
      <w:footerReference w:type="default" r:id="rId10"/>
      <w:footerReference w:type="first" r:id="rId11"/>
      <w:footnotePr/>
      <w:endnotePr/>
      <w:type w:val="nextPage"/>
      <w:pgSz w:h="16834" w:orient="portrait" w:w="11909"/>
      <w:pgMar w:top="1440" w:right="1440" w:bottom="1440" w:left="1440" w:header="720" w:footer="720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34">
    <w:pPr>
      <w:pBdr/>
      <w:spacing/>
      <w:ind/>
      <w:jc w:val="center"/>
      <w:rPr/>
    </w:pPr>
    <w:r>
      <w:fldChar w:fldCharType="begin"/>
      <w:instrText xml:space="preserve">PAGE</w:instrText>
      <w:fldChar w:fldCharType="separate"/>
      <w:fldChar w:fldCharType="end"/>
    </w:r>
    <w:r>
      <w:rPr>
        <w:rtl w:val="0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36">
    <w:pPr>
      <w:pBdr/>
      <w:spacing/>
      <w:ind/>
      <w:rPr/>
    </w:pPr>
    <w:r>
      <w:rPr>
        <w:rtl w:val="0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30">
    <w:pPr>
      <w:pBdr/>
      <w:spacing/>
      <w:ind/>
      <w:jc w:val="right"/>
      <w:rPr/>
    </w:pPr>
    <w:r>
      <w:rPr>
        <w:rtl w:val="0"/>
      </w:rPr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114300" distB="114300" distL="114300" distR="114300" simplePos="0" relativeHeight="0" behindDoc="1" locked="0" layoutInCell="1" allowOverlap="1">
              <wp:simplePos x="0" y="0"/>
              <wp:positionH relativeFrom="column">
                <wp:posOffset>5000625</wp:posOffset>
              </wp:positionH>
              <wp:positionV relativeFrom="paragraph">
                <wp:posOffset>8886825</wp:posOffset>
              </wp:positionV>
              <wp:extent cx="1700213" cy="1700213"/>
              <wp:effectExtent l="0" t="0" r="0" b="0"/>
              <wp:wrapNone/>
              <wp:docPr id="1" name="image1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.png"/>
                      <pic:cNvPicPr/>
                      <pic:nvPr/>
                    </pic:nvPicPr>
                    <pic:blipFill rotWithShape="1">
                      <a:blip r:embed="rId1"/>
                      <a:srcRect l="0" t="0" r="0" b="0"/>
                      <a:stretch/>
                    </pic:blipFill>
                    <pic:spPr bwMode="auto">
                      <a:xfrm>
                        <a:off x="0" y="0"/>
                        <a:ext cx="1700212" cy="1700212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0;o:allowoverlap:true;o:allowincell:true;mso-position-horizontal-relative:text;margin-left:393.75pt;mso-position-horizontal:absolute;mso-position-vertical-relative:text;margin-top:699.75pt;mso-position-vertical:absolute;width:133.88pt;height:133.88pt;mso-wrap-distance-left:9.00pt;mso-wrap-distance-top:9.00pt;mso-wrap-distance-right:9.00pt;mso-wrap-distance-bottom:9.00pt;z-index:1;">
              <v:imagedata r:id="rId1" o:title="" croptop="0f" cropleft="0f" cropbottom="0f" cropright="0f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114300" distB="114300" distL="114300" distR="114300" simplePos="0" relativeHeight="0" behindDoc="1" locked="0" layoutInCell="1" allowOverlap="1">
              <wp:simplePos x="0" y="0"/>
              <wp:positionH relativeFrom="column">
                <wp:posOffset>5791200</wp:posOffset>
              </wp:positionH>
              <wp:positionV relativeFrom="paragraph">
                <wp:posOffset>-304799</wp:posOffset>
              </wp:positionV>
              <wp:extent cx="664882" cy="762000"/>
              <wp:effectExtent l="0" t="0" r="0" b="0"/>
              <wp:wrapNone/>
              <wp:docPr id="2" name="image3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3.png"/>
                      <pic:cNvPicPr/>
                      <pic:nvPr/>
                    </pic:nvPicPr>
                    <pic:blipFill rotWithShape="1">
                      <a:blip r:embed="rId2"/>
                      <a:srcRect l="0" t="235" r="0" b="233"/>
                      <a:stretch/>
                    </pic:blipFill>
                    <pic:spPr bwMode="auto">
                      <a:xfrm>
                        <a:off x="0" y="0"/>
                        <a:ext cx="664882" cy="7620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position:absolute;z-index:0;o:allowoverlap:true;o:allowincell:true;mso-position-horizontal-relative:text;margin-left:456.00pt;mso-position-horizontal:absolute;mso-position-vertical-relative:text;margin-top:-24.00pt;mso-position-vertical:absolute;width:52.35pt;height:60.00pt;mso-wrap-distance-left:9.00pt;mso-wrap-distance-top:9.00pt;mso-wrap-distance-right:9.00pt;mso-wrap-distance-bottom:9.00pt;z-index:1;">
              <v:imagedata r:id="rId2" o:title="" croptop="154f" cropleft="0f" cropbottom="153f" cropright="0f"/>
              <o:lock v:ext="edit" rotation="t"/>
            </v:shape>
          </w:pict>
        </mc:Fallback>
      </mc:AlternateContent>
    </w:r>
  </w:p>
  <w:p w14:paraId="00000031">
    <w:pPr>
      <w:pBdr/>
      <w:spacing/>
      <w:ind/>
      <w:jc w:val="right"/>
      <w:rPr/>
    </w:pPr>
    <w:r>
      <w:rPr>
        <w:rtl w:val="0"/>
      </w:rPr>
    </w:r>
  </w:p>
  <w:p w14:paraId="00000032">
    <w:pPr>
      <w:pBdr/>
      <w:spacing/>
      <w:ind/>
      <w:jc w:val="right"/>
      <w:rPr/>
    </w:pPr>
    <w:r>
      <w:rPr>
        <w:rtl w:val="0"/>
      </w:rPr>
    </w:r>
  </w:p>
  <w:p w14:paraId="00000033">
    <w:pPr>
      <w:pBdr/>
      <w:spacing/>
      <w:ind/>
      <w:jc w:val="left"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114300" distB="114300" distL="114300" distR="114300" simplePos="0" relativeHeight="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-5714</wp:posOffset>
              </wp:positionV>
              <wp:extent cx="416339" cy="10716578"/>
              <wp:effectExtent l="0" t="0" r="0" b="0"/>
              <wp:wrapNone/>
              <wp:docPr id="3" name="image2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2.png"/>
                      <pic:cNvPicPr/>
                      <pic:nvPr/>
                    </pic:nvPicPr>
                    <pic:blipFill rotWithShape="1">
                      <a:blip r:embed="rId3"/>
                      <a:srcRect l="0" t="0" r="0" b="0"/>
                      <a:stretch/>
                    </pic:blipFill>
                    <pic:spPr bwMode="auto">
                      <a:xfrm>
                        <a:off x="0" y="0"/>
                        <a:ext cx="416339" cy="10716577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2" o:spid="_x0000_s2" type="#_x0000_t75" style="position:absolute;z-index:0;o:allowoverlap:true;o:allowincell:true;mso-position-horizontal-relative:page;margin-left:0.00pt;mso-position-horizontal:absolute;mso-position-vertical-relative:page;margin-top:-0.45pt;mso-position-vertical:absolute;width:32.78pt;height:843.83pt;mso-wrap-distance-left:9.00pt;mso-wrap-distance-top:9.00pt;mso-wrap-distance-right:9.00pt;mso-wrap-distance-bottom:9.00pt;z-index:1;">
              <v:imagedata r:id="rId3" o:title="" croptop="0f" cropleft="0f" cropbottom="0f" cropright="0f"/>
              <o:lock v:ext="edit" rotation="t"/>
            </v:shape>
          </w:pict>
        </mc:Fallback>
      </mc:AlternateContent>
    </w:r>
    <w:r>
      <w:rPr>
        <w:rtl w:val="0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35">
    <w:pPr>
      <w:pBdr/>
      <w:spacing/>
      <w:ind/>
      <w:rPr/>
    </w:pPr>
    <w:r>
      <w:rPr>
        <w:rtl w:val="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9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Table Grid"/>
    <w:basedOn w:val="79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Table Grid Light"/>
    <w:basedOn w:val="79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Plain Table 1"/>
    <w:basedOn w:val="79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Plain Table 2"/>
    <w:basedOn w:val="79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Plain Table 3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Plain Table 4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Plain Table 5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right w:val="single" w:color="404040" w:sz="4" w:space="0"/>
        </w:tcBorders>
        <w:shd w:val="clear" w:color="ffffff"/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left w:val="single" w:color="404040" w:sz="4" w:space="0"/>
        </w:tcBorders>
        <w:shd w:val="clear" w:color="ffffff"/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1 Light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1 Light - Accent 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1 Light - Accent 2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1 Light - Accent 3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1 Light - Accent 4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1 Light - Accent 5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1 Light - Accent 6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2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2 - Accent 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dbe5f2" w:themeFill="accent1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dbe5f2" w:themeFill="accent1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2 - Accent 2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2 - Accent 3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2 - Accent 4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2 - Accent 5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2 - Accent 6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3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3 - Accent 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dbe5f2" w:themeFill="accent1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dbe5f2" w:themeFill="accent1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3 - Accent 2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3 - Accent 3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3 - Accent 4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3 - Accent 5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3 - Accent 6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4"/>
    <w:basedOn w:val="7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themeColor="text1" w:fill="000000" w:themeFill="text1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4 - Accent 1"/>
    <w:basedOn w:val="7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2" w:fill="dce6f2" w:themeFill="accent1" w:themeFillTint="32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2" w:fill="dce6f2" w:themeFill="accent1" w:themeFillTint="32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  <w:shd w:val="clear" w:color="ffffff" w:themeColor="accent1" w:themeTint="EA" w:fill="5d8bc2" w:themeFill="accent1" w:themeFillTint="EA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4 - Accent 2"/>
    <w:basedOn w:val="7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  <w:shd w:val="clear" w:color="ffffff" w:themeColor="accent2" w:themeTint="97" w:fill="da9796" w:themeFill="accent2" w:themeFillTint="97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4 - Accent 3"/>
    <w:basedOn w:val="7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  <w:shd w:val="clear" w:color="ffffff" w:themeColor="accent3" w:themeTint="FE" w:fill="9bbb5a" w:themeFill="accent3" w:themeFillTint="FE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4 - Accent 4"/>
    <w:basedOn w:val="7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  <w:shd w:val="clear" w:color="ffffff" w:themeColor="accent4" w:themeTint="9A" w:fill="b2a1c7" w:themeFill="accent4" w:themeFillTint="9A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4 - Accent 5"/>
    <w:basedOn w:val="7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  <w:shd w:val="clear" w:color="ffffff" w:themeColor="accent5" w:fill="4bacc6" w:themeFill="accent5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4 - Accent 6"/>
    <w:basedOn w:val="7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  <w:shd w:val="clear" w:color="ffffff" w:themeColor="accent6" w:fill="f79646" w:themeFill="accent6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5 Dark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text1" w:themeTint="75" w:fill="8a8a8a" w:themeFill="text1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75" w:fill="8a8a8a" w:themeFill="text1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text1" w:fill="000000" w:themeFill="tex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5 Dark- Accent 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1" w:themeTint="75" w:fill="aec5e1" w:themeFill="accent1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75" w:fill="aec5e1" w:themeFill="accent1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1" w:fill="4f81bd" w:themeFill="accen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5 Dark - Accent 2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2" w:themeTint="75" w:fill="e2afad" w:themeFill="accent2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75" w:fill="e2afad" w:themeFill="accent2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2" w:fill="c0504d" w:themeFill="accent2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5 Dark - Accent 3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3" w:themeTint="75" w:fill="d1e0b3" w:themeFill="accent3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75" w:fill="d1e0b3" w:themeFill="accent3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3" w:fill="9bbb59" w:themeFill="accent3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5 Dark- Accent 4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4" w:themeTint="75" w:fill="c5b8d4" w:themeFill="accent4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75" w:fill="c5b8d4" w:themeFill="accent4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4" w:fill="8064a2" w:themeFill="accent4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5 Dark - Accent 5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5" w:themeTint="75" w:fill="acd9e5" w:themeFill="accent5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75" w:fill="acd9e5" w:themeFill="accent5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5" w:fill="4bacc6" w:themeFill="accent5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5 Dark - Accent 6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6" w:themeTint="75" w:fill="fbcfaa" w:themeFill="accent6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75" w:fill="fbcfaa" w:themeFill="accent6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6" w:fill="f79646" w:themeFill="accent6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6 Colorful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6 Colorful - Accent 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dbe5f2" w:themeFill="accent1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34" w:fill="dbe5f2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6 Colorful - Accent 2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6 Colorful - Accent 3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6 Colorful - Accent 4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6 Colorful - Accent 5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6 Colorful - Accent 6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7 Colorful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  <w:shd w:val="clear" w:color="ffffff"/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7 Colorful - Accent 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dbe5f2" w:themeFill="accent1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34" w:fill="dbe5f2" w:themeFill="accent1" w:themeFillTint="34"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  <w:shd w:val="clear" w:color="ffffff"/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7 Colorful - Accent 2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  <w:shd w:val="clear" w:color="ffffff"/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7 Colorful - Accent 3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  <w:shd w:val="clear" w:color="ffffff"/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7 Colorful - Accent 4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  <w:shd w:val="clear" w:color="ffffff"/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7 Colorful - Accent 5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  <w:shd w:val="clear" w:color="ffffff"/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7 Colorful - Accent 6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  <w:shd w:val="clear" w:color="ffffff"/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1 Light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1 Light - Accent 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1" w:themeTint="40" w:fill="d3dfee" w:themeFill="accen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40" w:fill="d3dfee" w:themeFill="accen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1 Light - Accent 2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2" w:themeTint="40" w:fill="efd3d2" w:themeFill="accent2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40" w:fill="efd3d2" w:themeFill="accent2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1 Light - Accent 3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3" w:themeTint="40" w:fill="e6eed5" w:themeFill="accent3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40" w:fill="e6eed5" w:themeFill="accent3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1 Light - Accent 4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4" w:themeTint="40" w:fill="dfd8e8" w:themeFill="accent4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40" w:fill="dfd8e8" w:themeFill="accent4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1 Light - Accent 5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5" w:themeTint="40" w:fill="d2eaf1" w:themeFill="accent5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40" w:fill="d2eaf1" w:themeFill="accent5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1 Light - Accent 6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6" w:themeTint="40" w:fill="fde5d1" w:themeFill="accent6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40" w:fill="fde5d1" w:themeFill="accent6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2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2 - Accent 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d3dfee" w:themeFill="accent1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d3dfee" w:themeFill="accen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2 - Accent 2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efd3d2" w:themeFill="accent2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2 - Accent 3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e6eed5" w:themeFill="accent3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2 - Accent 4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dfd8e8" w:themeFill="accent4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dfd8e8" w:themeFill="accent4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2 - Accent 5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d2eaf1" w:themeFill="accent5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d2eaf1" w:themeFill="accent5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2 - Accent 6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fde5d1" w:themeFill="accent6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fde5d1" w:themeFill="accent6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3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fill="000000" w:themeFill="text1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3 - Accent 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fill="4f81bd" w:themeFill="accent1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3 - Accent 2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da9796" w:themeFill="accent2" w:themeFillTint="97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3 - Accent 3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98" w:fill="c3d69c" w:themeFill="accent3" w:themeFillTint="98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3 - Accent 4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b2a1c7" w:themeFill="accent4" w:themeFillTint="9A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3 - Accent 5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9A" w:fill="92cddd" w:themeFill="accent5" w:themeFillTint="9A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3 - Accent 6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98" w:fill="fac091" w:themeFill="accent6" w:themeFillTint="98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4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fill="000000" w:themeFill="text1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4 - Accent 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d3dfee" w:themeFill="accent1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d3dfee" w:themeFill="accen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fill="4f81bd" w:themeFill="accent1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4 - Accent 2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efd3d2" w:themeFill="accent2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fill="c0504d" w:themeFill="accent2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4 - Accent 3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e6eed5" w:themeFill="accent3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fill="9bbb59" w:themeFill="accent3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4 - Accent 4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dfd8e8" w:themeFill="accent4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dfd8e8" w:themeFill="accent4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fill="8064a2" w:themeFill="accent4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4 - Accent 5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d2eaf1" w:themeFill="accent5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d2eaf1" w:themeFill="accent5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bacc6" w:themeFill="accent5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4 - Accent 6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fde5d1" w:themeFill="accent6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fde5d1" w:themeFill="accent6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f79646" w:themeFill="accent6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5 Dark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text1" w:themeTint="80" w:fill="7f7f7f" w:themeFill="text1" w:themeFillTint="80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text1" w:themeTint="80" w:fill="7f7f7f" w:themeFill="text1" w:themeFillTint="80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text1" w:themeTint="80" w:fill="7f7f7f" w:themeFill="text1" w:themeFillTint="80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32" w:space="0"/>
          <w:bottom w:val="single" w:color="000000" w:themeColor="light1" w:sz="12" w:space="0"/>
        </w:tcBorders>
        <w:shd w:val="clear" w:color="ffffff" w:themeColor="text1" w:themeTint="80" w:fill="7f7f7f" w:themeFill="text1" w:themeFillTint="80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5 Dark - Accent 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1" w:fill="4f81bd" w:themeFill="accent1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1" w:fill="4f81bd" w:themeFill="accent1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1" w:fill="4f81bd" w:themeFill="accent1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themeColor="accent1" w:fill="4f81bd" w:themeFill="accent1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5 Dark - Accent 2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2" w:themeTint="97" w:fill="da9796" w:themeFill="accent2" w:themeFillTint="97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2" w:themeTint="97" w:fill="da9796" w:themeFill="accent2" w:themeFillTint="97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2" w:themeTint="97" w:fill="da9796" w:themeFill="accent2" w:themeFillTint="97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32" w:space="0"/>
          <w:bottom w:val="single" w:color="000000" w:themeColor="light1" w:sz="12" w:space="0"/>
        </w:tcBorders>
        <w:shd w:val="clear" w:color="ffffff" w:themeColor="accent2" w:themeTint="97" w:fill="da9796" w:themeFill="accent2" w:themeFillTint="97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5 Dark - Accent 3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3" w:themeTint="98" w:fill="c3d69c" w:themeFill="accent3" w:themeFillTint="98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3" w:themeTint="98" w:fill="c3d69c" w:themeFill="accent3" w:themeFillTint="98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3" w:themeTint="98" w:fill="c3d69c" w:themeFill="accent3" w:themeFillTint="98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32" w:space="0"/>
          <w:bottom w:val="single" w:color="000000" w:themeColor="light1" w:sz="12" w:space="0"/>
        </w:tcBorders>
        <w:shd w:val="clear" w:color="ffffff" w:themeColor="accent3" w:themeTint="98" w:fill="c3d69c" w:themeFill="accent3" w:themeFillTint="98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5 Dark - Accent 4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4" w:themeTint="9A" w:fill="b2a1c7" w:themeFill="accent4" w:themeFillTint="9A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4" w:themeTint="9A" w:fill="b2a1c7" w:themeFill="accent4" w:themeFillTint="9A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4" w:themeTint="9A" w:fill="b2a1c7" w:themeFill="accent4" w:themeFillTint="9A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32" w:space="0"/>
          <w:bottom w:val="single" w:color="000000" w:themeColor="light1" w:sz="12" w:space="0"/>
        </w:tcBorders>
        <w:shd w:val="clear" w:color="ffffff" w:themeColor="accent4" w:themeTint="9A" w:fill="b2a1c7" w:themeFill="accent4" w:themeFillTint="9A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5 Dark - Accent 5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5" w:themeTint="9A" w:fill="92cddd" w:themeFill="accent5" w:themeFillTint="9A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5" w:themeTint="9A" w:fill="92cddd" w:themeFill="accent5" w:themeFillTint="9A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5" w:themeTint="9A" w:fill="92cddd" w:themeFill="accent5" w:themeFillTint="9A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32" w:space="0"/>
          <w:bottom w:val="single" w:color="000000" w:themeColor="light1" w:sz="12" w:space="0"/>
        </w:tcBorders>
        <w:shd w:val="clear" w:color="ffffff" w:themeColor="accent5" w:themeTint="9A" w:fill="92cddd" w:themeFill="accent5" w:themeFillTint="9A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5 Dark - Accent 6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6" w:themeTint="98" w:fill="fac091" w:themeFill="accent6" w:themeFillTint="98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6" w:themeTint="98" w:fill="fac091" w:themeFill="accent6" w:themeFillTint="98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6" w:themeTint="98" w:fill="fac091" w:themeFill="accent6" w:themeFillTint="98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32" w:space="0"/>
          <w:bottom w:val="single" w:color="000000" w:themeColor="light1" w:sz="12" w:space="0"/>
        </w:tcBorders>
        <w:shd w:val="clear" w:color="ffffff" w:themeColor="accent6" w:themeTint="98" w:fill="fac091" w:themeFill="accent6" w:themeFillTint="98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6 Colorful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6 Colorful - Accent 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d3dfee" w:themeFill="accen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40" w:fill="d3df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6 Colorful - Accent 2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efd3d2" w:themeFill="accent2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6 Colorful - Accent 3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e6eed5" w:themeFill="accent3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6 Colorful - Accent 4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dfd8e8" w:themeFill="accent4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40" w:fill="dfd8e8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6 Colorful - Accent 5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d2eaf1" w:themeFill="accent5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40" w:fill="d2eaf1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6 Colorful - Accent 6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fde5d1" w:themeFill="accent6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40" w:fill="fde5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7 Colorful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  <w:shd w:val="clear" w:color="ffffff"/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7 Colorful - Accent 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d3dfee" w:themeFill="accen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40" w:fill="d3dfee" w:themeFill="accent1" w:themeFillTint="40"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  <w:shd w:val="clear" w:color="ffffff"/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7 Colorful - Accent 2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efd3d2" w:themeFill="accent2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  <w:shd w:val="clear" w:color="ffffff"/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7 Colorful - Accent 3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e6eed5" w:themeFill="accent3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  <w:shd w:val="clear" w:color="ffffff"/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7 Colorful - Accent 4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dfd8e8" w:themeFill="accent4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40" w:fill="dfd8e8" w:themeFill="accent4" w:themeFillTint="40"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  <w:shd w:val="clear" w:color="ffffff"/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7 Colorful - Accent 5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d2eaf1" w:themeFill="accent5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40" w:fill="d2eaf1" w:themeFill="accent5" w:themeFillTint="40"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  <w:shd w:val="clear" w:color="ffffff"/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7 Colorful - Accent 6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fde5d1" w:themeFill="accent6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40" w:fill="fde5d1" w:themeFill="accent6" w:themeFillTint="40"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  <w:shd w:val="clear" w:color="ffffff"/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ned - Accent"/>
    <w:basedOn w:val="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ned - Accent 1"/>
    <w:basedOn w:val="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50" w:fill="c8d7ea" w:themeFill="accent1" w:themeFillTint="50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50" w:fill="c8d7ea" w:themeFill="accent1" w:themeFillTint="50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5d8bc2" w:themeFill="accent1" w:themeFillTint="EA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5d8bc2" w:themeFill="accent1" w:themeFillTint="EA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5d8bc2" w:themeFill="accent1" w:themeFillTint="EA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5d8bc2" w:themeFill="accent1" w:themeFillTint="EA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ned - Accent 2"/>
    <w:basedOn w:val="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da9796" w:themeFill="accent2" w:themeFillTint="97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da9796" w:themeFill="accent2" w:themeFillTint="97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da9796" w:themeFill="accent2" w:themeFillTint="97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da9796" w:themeFill="accent2" w:themeFillTint="97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ned - Accent 3"/>
    <w:basedOn w:val="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9bbb5a" w:themeFill="accent3" w:themeFillTint="FE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9bbb5a" w:themeFill="accent3" w:themeFillTint="FE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9bbb5a" w:themeFill="accent3" w:themeFillTint="FE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9bbb5a" w:themeFill="accent3" w:themeFillTint="FE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ned - Accent 4"/>
    <w:basedOn w:val="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b2a1c7" w:themeFill="accent4" w:themeFillTint="9A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b2a1c7" w:themeFill="accent4" w:themeFillTint="9A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b2a1c7" w:themeFill="accent4" w:themeFillTint="9A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b2a1c7" w:themeFill="accent4" w:themeFillTint="9A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ned - Accent 5"/>
    <w:basedOn w:val="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bacc6" w:themeFill="accent5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ned - Accent 6"/>
    <w:basedOn w:val="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f79646" w:themeFill="accent6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Bordered &amp; Lined - Accent"/>
    <w:basedOn w:val="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Bordered &amp; Lined - Accent 1"/>
    <w:basedOn w:val="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50" w:fill="c8d7ea" w:themeFill="accent1" w:themeFillTint="50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50" w:fill="c8d7ea" w:themeFill="accent1" w:themeFillTint="50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5d8bc2" w:themeFill="accent1" w:themeFillTint="EA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5d8bc2" w:themeFill="accent1" w:themeFillTint="EA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5d8bc2" w:themeFill="accent1" w:themeFillTint="EA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5d8bc2" w:themeFill="accent1" w:themeFillTint="EA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Bordered &amp; Lined - Accent 2"/>
    <w:basedOn w:val="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da9796" w:themeFill="accent2" w:themeFillTint="97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da9796" w:themeFill="accent2" w:themeFillTint="97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da9796" w:themeFill="accent2" w:themeFillTint="97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da9796" w:themeFill="accent2" w:themeFillTint="97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Bordered &amp; Lined - Accent 3"/>
    <w:basedOn w:val="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9bbb5a" w:themeFill="accent3" w:themeFillTint="FE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9bbb5a" w:themeFill="accent3" w:themeFillTint="FE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9bbb5a" w:themeFill="accent3" w:themeFillTint="FE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9bbb5a" w:themeFill="accent3" w:themeFillTint="FE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Bordered &amp; Lined - Accent 4"/>
    <w:basedOn w:val="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b2a1c7" w:themeFill="accent4" w:themeFillTint="9A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b2a1c7" w:themeFill="accent4" w:themeFillTint="9A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b2a1c7" w:themeFill="accent4" w:themeFillTint="9A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b2a1c7" w:themeFill="accent4" w:themeFillTint="9A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Bordered &amp; Lined - Accent 5"/>
    <w:basedOn w:val="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bacc6" w:themeFill="accent5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Bordered &amp; Lined - Accent 6"/>
    <w:basedOn w:val="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f79646" w:themeFill="accent6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Bordered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Bordered - Accent 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Bordered - Accent 2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Bordered - Accent 3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Bordered - Accent 4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Bordered - Accent 5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Bordered - Accent 6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23">
    <w:name w:val="Heading 7"/>
    <w:basedOn w:val="978"/>
    <w:next w:val="978"/>
    <w:link w:val="93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24">
    <w:name w:val="Heading 8"/>
    <w:basedOn w:val="978"/>
    <w:next w:val="978"/>
    <w:link w:val="93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25">
    <w:name w:val="Heading 9"/>
    <w:basedOn w:val="978"/>
    <w:next w:val="978"/>
    <w:link w:val="93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26" w:default="1">
    <w:name w:val="Default Paragraph Font"/>
    <w:uiPriority w:val="1"/>
    <w:semiHidden/>
    <w:unhideWhenUsed/>
    <w:pPr>
      <w:pBdr/>
      <w:spacing/>
      <w:ind/>
    </w:pPr>
  </w:style>
  <w:style w:type="numbering" w:styleId="927" w:default="1">
    <w:name w:val="No List"/>
    <w:uiPriority w:val="99"/>
    <w:semiHidden/>
    <w:unhideWhenUsed/>
    <w:pPr>
      <w:pBdr/>
      <w:spacing/>
      <w:ind/>
    </w:pPr>
  </w:style>
  <w:style w:type="character" w:styleId="928">
    <w:name w:val="Heading 1 Char"/>
    <w:basedOn w:val="926"/>
    <w:link w:val="97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29">
    <w:name w:val="Heading 2 Char"/>
    <w:basedOn w:val="926"/>
    <w:link w:val="98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30">
    <w:name w:val="Heading 3 Char"/>
    <w:basedOn w:val="926"/>
    <w:link w:val="98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31">
    <w:name w:val="Heading 4 Char"/>
    <w:basedOn w:val="926"/>
    <w:link w:val="98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32">
    <w:name w:val="Heading 5 Char"/>
    <w:basedOn w:val="926"/>
    <w:link w:val="98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33">
    <w:name w:val="Heading 6 Char"/>
    <w:basedOn w:val="926"/>
    <w:link w:val="98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34">
    <w:name w:val="Heading 7 Char"/>
    <w:basedOn w:val="926"/>
    <w:link w:val="92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35">
    <w:name w:val="Heading 8 Char"/>
    <w:basedOn w:val="926"/>
    <w:link w:val="92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36">
    <w:name w:val="Heading 9 Char"/>
    <w:basedOn w:val="926"/>
    <w:link w:val="92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37">
    <w:name w:val="Title Char"/>
    <w:basedOn w:val="926"/>
    <w:link w:val="98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38">
    <w:name w:val="Subtitle Char"/>
    <w:basedOn w:val="926"/>
    <w:link w:val="98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39">
    <w:name w:val="Quote"/>
    <w:basedOn w:val="978"/>
    <w:next w:val="978"/>
    <w:link w:val="94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40">
    <w:name w:val="Quote Char"/>
    <w:basedOn w:val="926"/>
    <w:link w:val="939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41">
    <w:name w:val="List Paragraph"/>
    <w:basedOn w:val="978"/>
    <w:uiPriority w:val="34"/>
    <w:qFormat/>
    <w:pPr>
      <w:pBdr/>
      <w:spacing/>
      <w:ind w:left="720"/>
      <w:contextualSpacing w:val="true"/>
    </w:pPr>
  </w:style>
  <w:style w:type="character" w:styleId="942">
    <w:name w:val="Intense Emphasis"/>
    <w:basedOn w:val="92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43">
    <w:name w:val="Intense Quote"/>
    <w:basedOn w:val="978"/>
    <w:next w:val="978"/>
    <w:link w:val="94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44">
    <w:name w:val="Intense Quote Char"/>
    <w:basedOn w:val="926"/>
    <w:link w:val="94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45">
    <w:name w:val="Intense Reference"/>
    <w:basedOn w:val="92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46">
    <w:name w:val="No Spacing"/>
    <w:basedOn w:val="978"/>
    <w:uiPriority w:val="1"/>
    <w:qFormat/>
    <w:pPr>
      <w:pBdr/>
      <w:spacing w:after="0" w:line="240" w:lineRule="auto"/>
      <w:ind/>
    </w:pPr>
  </w:style>
  <w:style w:type="character" w:styleId="947">
    <w:name w:val="Subtle Emphasis"/>
    <w:basedOn w:val="92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48">
    <w:name w:val="Emphasis"/>
    <w:basedOn w:val="926"/>
    <w:uiPriority w:val="20"/>
    <w:qFormat/>
    <w:pPr>
      <w:pBdr/>
      <w:spacing/>
      <w:ind/>
    </w:pPr>
    <w:rPr>
      <w:i/>
      <w:iCs/>
    </w:rPr>
  </w:style>
  <w:style w:type="character" w:styleId="949">
    <w:name w:val="Strong"/>
    <w:basedOn w:val="926"/>
    <w:uiPriority w:val="22"/>
    <w:qFormat/>
    <w:pPr>
      <w:pBdr/>
      <w:spacing/>
      <w:ind/>
    </w:pPr>
    <w:rPr>
      <w:b/>
      <w:bCs/>
    </w:rPr>
  </w:style>
  <w:style w:type="character" w:styleId="950">
    <w:name w:val="Subtle Reference"/>
    <w:basedOn w:val="92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51">
    <w:name w:val="Book Title"/>
    <w:basedOn w:val="92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52">
    <w:name w:val="Header"/>
    <w:basedOn w:val="978"/>
    <w:link w:val="95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53">
    <w:name w:val="Header Char"/>
    <w:basedOn w:val="926"/>
    <w:link w:val="952"/>
    <w:uiPriority w:val="99"/>
    <w:pPr>
      <w:pBdr/>
      <w:spacing/>
      <w:ind/>
    </w:pPr>
  </w:style>
  <w:style w:type="paragraph" w:styleId="954">
    <w:name w:val="Footer"/>
    <w:basedOn w:val="978"/>
    <w:link w:val="95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55">
    <w:name w:val="Footer Char"/>
    <w:basedOn w:val="926"/>
    <w:link w:val="954"/>
    <w:uiPriority w:val="99"/>
    <w:pPr>
      <w:pBdr/>
      <w:spacing/>
      <w:ind/>
    </w:pPr>
  </w:style>
  <w:style w:type="paragraph" w:styleId="956">
    <w:name w:val="Caption"/>
    <w:basedOn w:val="978"/>
    <w:next w:val="97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57">
    <w:name w:val="footnote text"/>
    <w:basedOn w:val="978"/>
    <w:link w:val="95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58">
    <w:name w:val="Footnote Text Char"/>
    <w:basedOn w:val="926"/>
    <w:link w:val="957"/>
    <w:uiPriority w:val="99"/>
    <w:semiHidden/>
    <w:pPr>
      <w:pBdr/>
      <w:spacing/>
      <w:ind/>
    </w:pPr>
    <w:rPr>
      <w:sz w:val="20"/>
      <w:szCs w:val="20"/>
    </w:rPr>
  </w:style>
  <w:style w:type="character" w:styleId="959">
    <w:name w:val="footnote reference"/>
    <w:basedOn w:val="926"/>
    <w:uiPriority w:val="99"/>
    <w:semiHidden/>
    <w:unhideWhenUsed/>
    <w:pPr>
      <w:pBdr/>
      <w:spacing/>
      <w:ind/>
    </w:pPr>
    <w:rPr>
      <w:vertAlign w:val="superscript"/>
    </w:rPr>
  </w:style>
  <w:style w:type="paragraph" w:styleId="960">
    <w:name w:val="endnote text"/>
    <w:basedOn w:val="978"/>
    <w:link w:val="96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61">
    <w:name w:val="Endnote Text Char"/>
    <w:basedOn w:val="926"/>
    <w:link w:val="960"/>
    <w:uiPriority w:val="99"/>
    <w:semiHidden/>
    <w:pPr>
      <w:pBdr/>
      <w:spacing/>
      <w:ind/>
    </w:pPr>
    <w:rPr>
      <w:sz w:val="20"/>
      <w:szCs w:val="20"/>
    </w:rPr>
  </w:style>
  <w:style w:type="character" w:styleId="962">
    <w:name w:val="endnote reference"/>
    <w:basedOn w:val="926"/>
    <w:uiPriority w:val="99"/>
    <w:semiHidden/>
    <w:unhideWhenUsed/>
    <w:pPr>
      <w:pBdr/>
      <w:spacing/>
      <w:ind/>
    </w:pPr>
    <w:rPr>
      <w:vertAlign w:val="superscript"/>
    </w:rPr>
  </w:style>
  <w:style w:type="character" w:styleId="963">
    <w:name w:val="Hyperlink"/>
    <w:basedOn w:val="92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64">
    <w:name w:val="FollowedHyperlink"/>
    <w:basedOn w:val="92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65">
    <w:name w:val="toc 1"/>
    <w:basedOn w:val="978"/>
    <w:next w:val="978"/>
    <w:uiPriority w:val="39"/>
    <w:unhideWhenUsed/>
    <w:pPr>
      <w:pBdr/>
      <w:spacing w:after="100"/>
      <w:ind/>
    </w:pPr>
  </w:style>
  <w:style w:type="paragraph" w:styleId="966">
    <w:name w:val="toc 2"/>
    <w:basedOn w:val="978"/>
    <w:next w:val="978"/>
    <w:uiPriority w:val="39"/>
    <w:unhideWhenUsed/>
    <w:pPr>
      <w:pBdr/>
      <w:spacing w:after="100"/>
      <w:ind w:left="220"/>
    </w:pPr>
  </w:style>
  <w:style w:type="paragraph" w:styleId="967">
    <w:name w:val="toc 3"/>
    <w:basedOn w:val="978"/>
    <w:next w:val="978"/>
    <w:uiPriority w:val="39"/>
    <w:unhideWhenUsed/>
    <w:pPr>
      <w:pBdr/>
      <w:spacing w:after="100"/>
      <w:ind w:left="440"/>
    </w:pPr>
  </w:style>
  <w:style w:type="paragraph" w:styleId="968">
    <w:name w:val="toc 4"/>
    <w:basedOn w:val="978"/>
    <w:next w:val="978"/>
    <w:uiPriority w:val="39"/>
    <w:unhideWhenUsed/>
    <w:pPr>
      <w:pBdr/>
      <w:spacing w:after="100"/>
      <w:ind w:left="660"/>
    </w:pPr>
  </w:style>
  <w:style w:type="paragraph" w:styleId="969">
    <w:name w:val="toc 5"/>
    <w:basedOn w:val="978"/>
    <w:next w:val="978"/>
    <w:uiPriority w:val="39"/>
    <w:unhideWhenUsed/>
    <w:pPr>
      <w:pBdr/>
      <w:spacing w:after="100"/>
      <w:ind w:left="880"/>
    </w:pPr>
  </w:style>
  <w:style w:type="paragraph" w:styleId="970">
    <w:name w:val="toc 6"/>
    <w:basedOn w:val="978"/>
    <w:next w:val="978"/>
    <w:uiPriority w:val="39"/>
    <w:unhideWhenUsed/>
    <w:pPr>
      <w:pBdr/>
      <w:spacing w:after="100"/>
      <w:ind w:left="1100"/>
    </w:pPr>
  </w:style>
  <w:style w:type="paragraph" w:styleId="971">
    <w:name w:val="toc 7"/>
    <w:basedOn w:val="978"/>
    <w:next w:val="978"/>
    <w:uiPriority w:val="39"/>
    <w:unhideWhenUsed/>
    <w:pPr>
      <w:pBdr/>
      <w:spacing w:after="100"/>
      <w:ind w:left="1320"/>
    </w:pPr>
  </w:style>
  <w:style w:type="paragraph" w:styleId="972">
    <w:name w:val="toc 8"/>
    <w:basedOn w:val="978"/>
    <w:next w:val="978"/>
    <w:uiPriority w:val="39"/>
    <w:unhideWhenUsed/>
    <w:pPr>
      <w:pBdr/>
      <w:spacing w:after="100"/>
      <w:ind w:left="1540"/>
    </w:pPr>
  </w:style>
  <w:style w:type="paragraph" w:styleId="973">
    <w:name w:val="toc 9"/>
    <w:basedOn w:val="978"/>
    <w:next w:val="978"/>
    <w:uiPriority w:val="39"/>
    <w:unhideWhenUsed/>
    <w:pPr>
      <w:pBdr/>
      <w:spacing w:after="100"/>
      <w:ind w:left="1760"/>
    </w:pPr>
  </w:style>
  <w:style w:type="character" w:styleId="974">
    <w:name w:val="Placeholder Text"/>
    <w:basedOn w:val="926"/>
    <w:uiPriority w:val="99"/>
    <w:semiHidden/>
    <w:pPr>
      <w:pBdr/>
      <w:spacing/>
      <w:ind/>
    </w:pPr>
    <w:rPr>
      <w:color w:val="666666"/>
    </w:rPr>
  </w:style>
  <w:style w:type="paragraph" w:styleId="975">
    <w:name w:val="TOC Heading"/>
    <w:uiPriority w:val="39"/>
    <w:unhideWhenUsed/>
    <w:pPr>
      <w:pBdr/>
      <w:spacing/>
      <w:ind/>
    </w:pPr>
  </w:style>
  <w:style w:type="paragraph" w:styleId="976">
    <w:name w:val="table of figures"/>
    <w:basedOn w:val="978"/>
    <w:next w:val="978"/>
    <w:uiPriority w:val="99"/>
    <w:unhideWhenUsed/>
    <w:pPr>
      <w:pBdr/>
      <w:spacing w:after="0" w:afterAutospacing="0"/>
      <w:ind/>
    </w:pPr>
  </w:style>
  <w:style w:type="table" w:styleId="977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78" w:default="1">
    <w:name w:val="Normal"/>
    <w:pPr>
      <w:pBdr/>
      <w:spacing/>
      <w:ind/>
    </w:pPr>
  </w:style>
  <w:style w:type="paragraph" w:styleId="979">
    <w:name w:val="Heading 1"/>
    <w:basedOn w:val="978"/>
    <w:next w:val="978"/>
    <w:pPr>
      <w:keepNext w:val="true"/>
      <w:keepLines w:val="true"/>
      <w:pageBreakBefore w:val="false"/>
      <w:pBdr/>
      <w:spacing w:after="120" w:before="400"/>
      <w:ind/>
    </w:pPr>
    <w:rPr>
      <w:sz w:val="40"/>
      <w:szCs w:val="40"/>
    </w:rPr>
  </w:style>
  <w:style w:type="paragraph" w:styleId="980">
    <w:name w:val="Heading 2"/>
    <w:basedOn w:val="978"/>
    <w:next w:val="978"/>
    <w:pPr>
      <w:keepNext w:val="true"/>
      <w:keepLines w:val="true"/>
      <w:pageBreakBefore w:val="false"/>
      <w:pBdr/>
      <w:spacing w:after="120" w:before="360"/>
      <w:ind/>
    </w:pPr>
    <w:rPr>
      <w:b w:val="0"/>
      <w:bCs w:val="0"/>
      <w:sz w:val="32"/>
      <w:szCs w:val="32"/>
    </w:rPr>
  </w:style>
  <w:style w:type="paragraph" w:styleId="981">
    <w:name w:val="Heading 3"/>
    <w:basedOn w:val="978"/>
    <w:next w:val="978"/>
    <w:pPr>
      <w:keepNext w:val="true"/>
      <w:keepLines w:val="true"/>
      <w:pageBreakBefore w:val="false"/>
      <w:pBdr/>
      <w:spacing w:after="80" w:before="320"/>
      <w:ind/>
    </w:pPr>
    <w:rPr>
      <w:b w:val="0"/>
      <w:bCs w:val="0"/>
      <w:color w:val="434343"/>
      <w:sz w:val="28"/>
      <w:szCs w:val="28"/>
    </w:rPr>
  </w:style>
  <w:style w:type="paragraph" w:styleId="982">
    <w:name w:val="Heading 4"/>
    <w:basedOn w:val="978"/>
    <w:next w:val="978"/>
    <w:pPr>
      <w:keepNext w:val="true"/>
      <w:keepLines w:val="true"/>
      <w:pageBreakBefore w:val="false"/>
      <w:pBdr/>
      <w:spacing w:after="80" w:before="280"/>
      <w:ind/>
    </w:pPr>
    <w:rPr>
      <w:color w:val="666666"/>
      <w:sz w:val="24"/>
      <w:szCs w:val="24"/>
    </w:rPr>
  </w:style>
  <w:style w:type="paragraph" w:styleId="983">
    <w:name w:val="Heading 5"/>
    <w:basedOn w:val="978"/>
    <w:next w:val="978"/>
    <w:pPr>
      <w:keepNext w:val="true"/>
      <w:keepLines w:val="true"/>
      <w:pageBreakBefore w:val="false"/>
      <w:pBdr/>
      <w:spacing w:after="80" w:before="240"/>
      <w:ind/>
    </w:pPr>
    <w:rPr>
      <w:color w:val="666666"/>
      <w:sz w:val="22"/>
      <w:szCs w:val="22"/>
    </w:rPr>
  </w:style>
  <w:style w:type="paragraph" w:styleId="984">
    <w:name w:val="Heading 6"/>
    <w:basedOn w:val="978"/>
    <w:next w:val="978"/>
    <w:pPr>
      <w:keepNext w:val="true"/>
      <w:keepLines w:val="true"/>
      <w:pageBreakBefore w:val="false"/>
      <w:pBdr/>
      <w:spacing w:after="80" w:before="240"/>
      <w:ind/>
    </w:pPr>
    <w:rPr>
      <w:i/>
      <w:iCs/>
      <w:color w:val="666666"/>
      <w:sz w:val="22"/>
      <w:szCs w:val="22"/>
    </w:rPr>
  </w:style>
  <w:style w:type="paragraph" w:styleId="985">
    <w:name w:val="Title"/>
    <w:basedOn w:val="978"/>
    <w:next w:val="978"/>
    <w:pPr>
      <w:keepNext w:val="true"/>
      <w:keepLines w:val="true"/>
      <w:pageBreakBefore w:val="false"/>
      <w:pBdr/>
      <w:spacing w:after="60" w:before="0"/>
      <w:ind/>
    </w:pPr>
    <w:rPr>
      <w:sz w:val="52"/>
      <w:szCs w:val="52"/>
    </w:rPr>
  </w:style>
  <w:style w:type="paragraph" w:styleId="986">
    <w:name w:val="Subtitle"/>
    <w:basedOn w:val="978"/>
    <w:next w:val="978"/>
    <w:pPr>
      <w:keepNext w:val="true"/>
      <w:keepLines w:val="true"/>
      <w:pageBreakBefore w:val="false"/>
      <w:pBdr/>
      <w:spacing w:after="320" w:before="0"/>
      <w:ind/>
    </w:pPr>
    <w:rPr>
      <w:rFonts w:ascii="Arial" w:hAnsi="Arial" w:eastAsia="Arial" w:cs="Arial"/>
      <w:i w:val="0"/>
      <w:iCs w:val="0"/>
      <w:color w:val="666666"/>
      <w:sz w:val="30"/>
      <w:szCs w:val="3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footer" Target="footer1.xml" /><Relationship Id="rId11" Type="http://schemas.openxmlformats.org/officeDocument/2006/relationships/footer" Target="footer2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modified xsi:type="dcterms:W3CDTF">2026-07-14T16:44:55Z</dcterms:modified>
</cp:coreProperties>
</file>