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4E6F8" w14:textId="77777777" w:rsidR="007D515D" w:rsidRDefault="007D515D" w:rsidP="007D515D">
      <w:pPr>
        <w:spacing w:line="240" w:lineRule="auto"/>
        <w:jc w:val="center"/>
        <w:rPr>
          <w:b/>
          <w:sz w:val="24"/>
          <w:szCs w:val="24"/>
        </w:rPr>
      </w:pPr>
    </w:p>
    <w:p w14:paraId="34FAA274" w14:textId="77777777" w:rsidR="00865565" w:rsidRDefault="00865565" w:rsidP="007D515D">
      <w:pPr>
        <w:spacing w:line="240" w:lineRule="auto"/>
        <w:jc w:val="center"/>
        <w:rPr>
          <w:b/>
          <w:sz w:val="24"/>
          <w:szCs w:val="24"/>
        </w:rPr>
      </w:pPr>
    </w:p>
    <w:p w14:paraId="45DD948E" w14:textId="2A979D9A" w:rsidR="007D515D" w:rsidRPr="00F11D10" w:rsidRDefault="007D515D" w:rsidP="007D515D">
      <w:pPr>
        <w:spacing w:line="240" w:lineRule="auto"/>
        <w:jc w:val="center"/>
        <w:rPr>
          <w:rFonts w:ascii="Times New Roman" w:hAnsi="Times New Roman" w:cs="Times New Roman"/>
          <w:b/>
          <w:sz w:val="24"/>
          <w:szCs w:val="24"/>
        </w:rPr>
      </w:pPr>
      <w:bookmarkStart w:id="0" w:name="_Hlk211766360"/>
      <w:r w:rsidRPr="00F11D10">
        <w:rPr>
          <w:rFonts w:ascii="Times New Roman" w:hAnsi="Times New Roman" w:cs="Times New Roman"/>
          <w:b/>
          <w:sz w:val="24"/>
          <w:szCs w:val="24"/>
        </w:rPr>
        <w:t>TRAJETÓRIA DE PROFESSORAS NEGRAS E EX-ESCRAVIZADAS NO PÓS ABOLIÇÃO: ENTRE O ENSINO E A RESISTENCIA</w:t>
      </w:r>
    </w:p>
    <w:p w14:paraId="6098EAF8" w14:textId="77777777" w:rsidR="007D515D" w:rsidRPr="00F11D10" w:rsidRDefault="007D515D" w:rsidP="007D515D">
      <w:pPr>
        <w:spacing w:line="240" w:lineRule="auto"/>
        <w:jc w:val="center"/>
        <w:rPr>
          <w:rFonts w:ascii="Times New Roman" w:hAnsi="Times New Roman" w:cs="Times New Roman"/>
          <w:b/>
          <w:sz w:val="24"/>
          <w:szCs w:val="24"/>
        </w:rPr>
      </w:pPr>
    </w:p>
    <w:p w14:paraId="657B0EB3" w14:textId="77777777" w:rsidR="007D515D" w:rsidRPr="00F11D10" w:rsidRDefault="007D515D" w:rsidP="007D515D">
      <w:pPr>
        <w:spacing w:line="240" w:lineRule="auto"/>
        <w:jc w:val="right"/>
        <w:rPr>
          <w:rFonts w:ascii="Times New Roman" w:hAnsi="Times New Roman" w:cs="Times New Roman"/>
          <w:i/>
          <w:iCs/>
          <w:sz w:val="24"/>
          <w:szCs w:val="24"/>
        </w:rPr>
      </w:pPr>
      <w:r w:rsidRPr="00F11D10">
        <w:rPr>
          <w:rFonts w:ascii="Times New Roman" w:hAnsi="Times New Roman" w:cs="Times New Roman"/>
          <w:i/>
          <w:iCs/>
          <w:sz w:val="24"/>
          <w:szCs w:val="24"/>
        </w:rPr>
        <w:t xml:space="preserve">Rejane de Oliveira Gomes  </w:t>
      </w:r>
    </w:p>
    <w:p w14:paraId="3CEFC45E" w14:textId="77777777" w:rsidR="007D515D" w:rsidRPr="00F11D10" w:rsidRDefault="007D515D" w:rsidP="007D515D">
      <w:pPr>
        <w:spacing w:line="240" w:lineRule="auto"/>
        <w:jc w:val="center"/>
        <w:rPr>
          <w:rFonts w:ascii="Times New Roman" w:hAnsi="Times New Roman" w:cs="Times New Roman"/>
          <w:sz w:val="24"/>
          <w:szCs w:val="24"/>
        </w:rPr>
      </w:pPr>
    </w:p>
    <w:p w14:paraId="554D0DBC" w14:textId="77777777" w:rsidR="007D515D" w:rsidRPr="00F11D10" w:rsidRDefault="007D515D" w:rsidP="007D515D">
      <w:pPr>
        <w:spacing w:line="240" w:lineRule="auto"/>
        <w:jc w:val="center"/>
        <w:rPr>
          <w:rFonts w:ascii="Times New Roman" w:hAnsi="Times New Roman" w:cs="Times New Roman"/>
          <w:i/>
          <w:sz w:val="20"/>
          <w:szCs w:val="20"/>
        </w:rPr>
      </w:pPr>
      <w:r w:rsidRPr="00F11D10">
        <w:rPr>
          <w:rFonts w:ascii="Times New Roman" w:hAnsi="Times New Roman" w:cs="Times New Roman"/>
          <w:i/>
          <w:sz w:val="20"/>
          <w:szCs w:val="20"/>
        </w:rPr>
        <w:t>Fundação Universidade Federal do Rio Grande (</w:t>
      </w:r>
      <w:proofErr w:type="spellStart"/>
      <w:r w:rsidRPr="00F11D10">
        <w:rPr>
          <w:rFonts w:ascii="Times New Roman" w:hAnsi="Times New Roman" w:cs="Times New Roman"/>
          <w:i/>
          <w:sz w:val="20"/>
          <w:szCs w:val="20"/>
        </w:rPr>
        <w:t>Furg</w:t>
      </w:r>
      <w:proofErr w:type="spellEnd"/>
      <w:r w:rsidRPr="00F11D10">
        <w:rPr>
          <w:rFonts w:ascii="Times New Roman" w:hAnsi="Times New Roman" w:cs="Times New Roman"/>
          <w:i/>
          <w:sz w:val="20"/>
          <w:szCs w:val="20"/>
        </w:rPr>
        <w:t>) –rejane.gominhas@gmail.com</w:t>
      </w:r>
    </w:p>
    <w:p w14:paraId="534F9EA8" w14:textId="183A69FC" w:rsidR="007D515D" w:rsidRPr="00F11D10" w:rsidRDefault="007D515D" w:rsidP="007D515D">
      <w:pPr>
        <w:spacing w:line="240" w:lineRule="auto"/>
        <w:jc w:val="center"/>
        <w:rPr>
          <w:rFonts w:ascii="Times New Roman" w:hAnsi="Times New Roman" w:cs="Times New Roman"/>
          <w:i/>
          <w:sz w:val="20"/>
          <w:szCs w:val="20"/>
        </w:rPr>
      </w:pPr>
      <w:r w:rsidRPr="00F11D10">
        <w:rPr>
          <w:rFonts w:ascii="Times New Roman" w:hAnsi="Times New Roman" w:cs="Times New Roman"/>
          <w:i/>
          <w:sz w:val="20"/>
          <w:szCs w:val="20"/>
        </w:rPr>
        <w:t xml:space="preserve"> </w:t>
      </w:r>
    </w:p>
    <w:bookmarkEnd w:id="0"/>
    <w:p w14:paraId="3086732A" w14:textId="77777777" w:rsidR="007D515D" w:rsidRPr="00F11D10" w:rsidRDefault="007D515D" w:rsidP="007D515D">
      <w:pPr>
        <w:spacing w:line="240" w:lineRule="auto"/>
        <w:rPr>
          <w:rFonts w:ascii="Times New Roman" w:hAnsi="Times New Roman" w:cs="Times New Roman"/>
          <w:sz w:val="24"/>
          <w:szCs w:val="24"/>
        </w:rPr>
      </w:pPr>
    </w:p>
    <w:p w14:paraId="723C69C7" w14:textId="1B09F6A7" w:rsidR="007D515D" w:rsidRPr="00F11D10" w:rsidRDefault="007D515D" w:rsidP="00631C28">
      <w:pPr>
        <w:spacing w:line="240" w:lineRule="auto"/>
        <w:jc w:val="both"/>
        <w:rPr>
          <w:rFonts w:ascii="Times New Roman" w:hAnsi="Times New Roman" w:cs="Times New Roman"/>
          <w:sz w:val="24"/>
          <w:szCs w:val="24"/>
        </w:rPr>
      </w:pPr>
      <w:r w:rsidRPr="00F11D10">
        <w:rPr>
          <w:rFonts w:ascii="Times New Roman" w:hAnsi="Times New Roman" w:cs="Times New Roman"/>
          <w:b/>
          <w:bCs/>
          <w:sz w:val="24"/>
          <w:szCs w:val="24"/>
        </w:rPr>
        <w:t>Resumo</w:t>
      </w:r>
      <w:r w:rsidRPr="00F11D10">
        <w:rPr>
          <w:rFonts w:ascii="Times New Roman" w:hAnsi="Times New Roman" w:cs="Times New Roman"/>
          <w:sz w:val="24"/>
          <w:szCs w:val="24"/>
        </w:rPr>
        <w:t>:</w:t>
      </w:r>
      <w:r w:rsidR="00631C28" w:rsidRPr="00F11D10">
        <w:rPr>
          <w:rFonts w:ascii="Times New Roman" w:hAnsi="Times New Roman" w:cs="Times New Roman"/>
          <w:sz w:val="24"/>
          <w:szCs w:val="24"/>
        </w:rPr>
        <w:t xml:space="preserve"> </w:t>
      </w:r>
      <w:r w:rsidRPr="00F11D10">
        <w:rPr>
          <w:rFonts w:ascii="Times New Roman" w:hAnsi="Times New Roman" w:cs="Times New Roman"/>
          <w:sz w:val="24"/>
          <w:szCs w:val="24"/>
        </w:rPr>
        <w:t xml:space="preserve">A trajetória das professoras negras no pós-abolição é marcada por resistência, sabedoria ancestral e compromisso com a libertação por meio da educação. Num Brasil recém-saído da escravização, em que a população negra continuava marginalizada e privada do acesso ao ensino, surgiram mulheres que, com pouco ou nenhum apoio institucional, assumiram a missão de ensinar. Muitas eram professoras leigas, que se alfabetizaram por viverem dentro das “casas grandes”. E que no pós abolição abriram escolas improvisadas em casas, igrejas ou terreiros, alfabetizando crianças negras e pobres. A trajetória das professoras negras no pós-abolição, revela um processo histórico de resistência e reconstrução coletiva do saber. Muitas dessas mulheres haviam aprendido a ler e escrever ainda durante a escravidão, em circunstâncias marcadas pelo sigilo e pela coragem. Era comum que mulheres escravizadas se alfabetizassem clandestinamente, observando à distância as aulas ministradas a suas “sinhás” por professores europeus contratados para o ensino doméstico. Algumas, que exerciam o papel de damas de companhia, aproveitavam essas brechas para escutar, memorizar e copiar as lições, um gesto arriscado, mas profundamente </w:t>
      </w:r>
      <w:r w:rsidR="00631C28" w:rsidRPr="00F11D10">
        <w:rPr>
          <w:rFonts w:ascii="Times New Roman" w:hAnsi="Times New Roman" w:cs="Times New Roman"/>
          <w:sz w:val="24"/>
          <w:szCs w:val="24"/>
        </w:rPr>
        <w:t>libertador. Este</w:t>
      </w:r>
      <w:r w:rsidRPr="00F11D10">
        <w:rPr>
          <w:rFonts w:ascii="Times New Roman" w:hAnsi="Times New Roman" w:cs="Times New Roman"/>
          <w:sz w:val="24"/>
          <w:szCs w:val="24"/>
        </w:rPr>
        <w:t xml:space="preserve"> trabalho visa abordar a importância do legado para a história da educação no Brasil que veio através do </w:t>
      </w:r>
      <w:r w:rsidR="00631C28" w:rsidRPr="00F11D10">
        <w:rPr>
          <w:rFonts w:ascii="Times New Roman" w:hAnsi="Times New Roman" w:cs="Times New Roman"/>
          <w:sz w:val="24"/>
          <w:szCs w:val="24"/>
        </w:rPr>
        <w:t>ensinamento</w:t>
      </w:r>
      <w:r w:rsidRPr="00F11D10">
        <w:rPr>
          <w:rFonts w:ascii="Times New Roman" w:hAnsi="Times New Roman" w:cs="Times New Roman"/>
          <w:sz w:val="24"/>
          <w:szCs w:val="24"/>
        </w:rPr>
        <w:t xml:space="preserve"> dessas mulheres </w:t>
      </w:r>
      <w:r w:rsidR="00631C28" w:rsidRPr="00F11D10">
        <w:rPr>
          <w:rFonts w:ascii="Times New Roman" w:hAnsi="Times New Roman" w:cs="Times New Roman"/>
          <w:sz w:val="24"/>
          <w:szCs w:val="24"/>
        </w:rPr>
        <w:t>negras. Como</w:t>
      </w:r>
      <w:r w:rsidRPr="00F11D10">
        <w:rPr>
          <w:rFonts w:ascii="Times New Roman" w:hAnsi="Times New Roman" w:cs="Times New Roman"/>
          <w:sz w:val="24"/>
          <w:szCs w:val="24"/>
        </w:rPr>
        <w:t xml:space="preserve"> aponta Lélia Gonzalez (1988), essas mulheres também foram as primeiras educadoras linguísticas do país, pois eram elas que, através da convivência com as crianças brancas, ensinaram o “pretuguês” uma linguagem marcada pela resistência e pela síntese das línguas africanas com o português. O pretuguês era mais do que um modo de falar: era uma forma de existência, de manutenção de identidades e de ressignificação do idioma imposto. As “</w:t>
      </w:r>
      <w:proofErr w:type="spellStart"/>
      <w:r w:rsidRPr="00F11D10">
        <w:rPr>
          <w:rFonts w:ascii="Times New Roman" w:hAnsi="Times New Roman" w:cs="Times New Roman"/>
          <w:sz w:val="24"/>
          <w:szCs w:val="24"/>
        </w:rPr>
        <w:t>bás</w:t>
      </w:r>
      <w:proofErr w:type="spellEnd"/>
      <w:r w:rsidRPr="00F11D10">
        <w:rPr>
          <w:rFonts w:ascii="Times New Roman" w:hAnsi="Times New Roman" w:cs="Times New Roman"/>
          <w:sz w:val="24"/>
          <w:szCs w:val="24"/>
        </w:rPr>
        <w:t>” criaram uma pedagogia própria, baseada na oralidade, no afeto e na corporeidade, que contribuiu decisivamente para a formação cultural e linguística do Brasil, essa contribuição reverbera até os dias de hoje, na nossa nação.</w:t>
      </w:r>
      <w:r w:rsidR="00252B69">
        <w:rPr>
          <w:rFonts w:ascii="Times New Roman" w:hAnsi="Times New Roman" w:cs="Times New Roman"/>
          <w:sz w:val="24"/>
          <w:szCs w:val="24"/>
        </w:rPr>
        <w:t xml:space="preserve"> E como vemos ainda hoje nos currículos a branquitude é uma presença ausente nas discussões.</w:t>
      </w:r>
    </w:p>
    <w:p w14:paraId="52ABF309" w14:textId="360E74FF" w:rsidR="00283047" w:rsidRPr="00F11D10" w:rsidRDefault="00283047" w:rsidP="00631C28">
      <w:pPr>
        <w:spacing w:line="240" w:lineRule="auto"/>
        <w:jc w:val="both"/>
        <w:rPr>
          <w:rFonts w:ascii="Times New Roman" w:hAnsi="Times New Roman" w:cs="Times New Roman"/>
          <w:sz w:val="24"/>
          <w:szCs w:val="24"/>
        </w:rPr>
      </w:pPr>
    </w:p>
    <w:p w14:paraId="385411A7" w14:textId="12566623" w:rsidR="00283047" w:rsidRPr="00F11D10" w:rsidRDefault="00283047" w:rsidP="00631C28">
      <w:pPr>
        <w:spacing w:line="240" w:lineRule="auto"/>
        <w:jc w:val="both"/>
        <w:rPr>
          <w:rFonts w:ascii="Times New Roman" w:hAnsi="Times New Roman" w:cs="Times New Roman"/>
          <w:sz w:val="24"/>
          <w:szCs w:val="24"/>
        </w:rPr>
      </w:pPr>
      <w:r w:rsidRPr="00F11D10">
        <w:rPr>
          <w:rFonts w:ascii="Times New Roman" w:hAnsi="Times New Roman" w:cs="Times New Roman"/>
          <w:b/>
          <w:bCs/>
          <w:sz w:val="24"/>
          <w:szCs w:val="24"/>
        </w:rPr>
        <w:t xml:space="preserve">Palavras-chave: </w:t>
      </w:r>
      <w:r w:rsidRPr="00F11D10">
        <w:rPr>
          <w:rFonts w:ascii="Times New Roman" w:hAnsi="Times New Roman" w:cs="Times New Roman"/>
          <w:sz w:val="24"/>
          <w:szCs w:val="24"/>
        </w:rPr>
        <w:t>Mulheres negras. Educação. Pós abolição</w:t>
      </w:r>
    </w:p>
    <w:p w14:paraId="28E92BD2" w14:textId="77777777" w:rsidR="00283047" w:rsidRPr="00F11D10" w:rsidRDefault="00283047" w:rsidP="00631C28">
      <w:pPr>
        <w:spacing w:line="240" w:lineRule="auto"/>
        <w:jc w:val="both"/>
        <w:rPr>
          <w:rFonts w:ascii="Times New Roman" w:hAnsi="Times New Roman" w:cs="Times New Roman"/>
          <w:sz w:val="24"/>
          <w:szCs w:val="24"/>
        </w:rPr>
      </w:pPr>
    </w:p>
    <w:p w14:paraId="5A7D0E4D" w14:textId="1C04923B" w:rsidR="007D515D" w:rsidRPr="00F11D10" w:rsidRDefault="00283047" w:rsidP="001838AC">
      <w:pPr>
        <w:spacing w:line="240" w:lineRule="auto"/>
        <w:jc w:val="both"/>
        <w:rPr>
          <w:rFonts w:ascii="Times New Roman" w:hAnsi="Times New Roman" w:cs="Times New Roman"/>
          <w:b/>
          <w:bCs/>
          <w:sz w:val="24"/>
          <w:szCs w:val="24"/>
        </w:rPr>
      </w:pPr>
      <w:r w:rsidRPr="00F11D10">
        <w:rPr>
          <w:rFonts w:ascii="Times New Roman" w:hAnsi="Times New Roman" w:cs="Times New Roman"/>
          <w:b/>
          <w:bCs/>
          <w:sz w:val="24"/>
          <w:szCs w:val="24"/>
        </w:rPr>
        <w:t>Introdução</w:t>
      </w:r>
    </w:p>
    <w:p w14:paraId="7DB2C2DF" w14:textId="77777777" w:rsidR="001838AC" w:rsidRPr="00F11D10" w:rsidRDefault="001838AC" w:rsidP="003570EF">
      <w:pPr>
        <w:pStyle w:val="NormalWeb"/>
        <w:spacing w:line="360" w:lineRule="auto"/>
        <w:ind w:firstLine="708"/>
        <w:jc w:val="both"/>
      </w:pPr>
      <w:r w:rsidRPr="00F11D10">
        <w:t xml:space="preserve">A história da educação brasileira foi construída, em grande medida, a partir de silêncios. Entre eles, destaca-se o apagamento sistemático das trajetórias de mulheres negras que, no contexto do pós-abolição, assumiram o papel de educadoras em um país que lhes negava direitos básicos de cidadania. Após 1888, o fim jurídico da escravização não foi acompanhado por políticas públicas capazes de garantir à população negra acesso à escolarização, ao trabalho digno ou à inclusão social. Ao contrário, o projeto de nação que se consolidava naquele período manteve estruturas de exclusão racial, reforçando </w:t>
      </w:r>
      <w:r w:rsidRPr="00F11D10">
        <w:lastRenderedPageBreak/>
        <w:t>desigualdades históricas e naturalizando a marginalização de sujeitos negros nos espaços formais de saber. É nesse cenário adverso que emergem as professoras negras do pós-abolição, mulheres que, mesmo sem reconhecimento institucional, produziram práticas educativas fundamentais para a formação intelectual, cultural e política de comunidades negras e populares.</w:t>
      </w:r>
    </w:p>
    <w:p w14:paraId="615ACDCE" w14:textId="77777777" w:rsidR="004260FB" w:rsidRPr="00001C93" w:rsidRDefault="001838AC" w:rsidP="00001C93">
      <w:pPr>
        <w:autoSpaceDE w:val="0"/>
        <w:autoSpaceDN w:val="0"/>
        <w:adjustRightInd w:val="0"/>
        <w:spacing w:line="360" w:lineRule="auto"/>
        <w:ind w:firstLine="708"/>
        <w:jc w:val="both"/>
        <w:rPr>
          <w:rFonts w:ascii="Times New Roman" w:hAnsi="Times New Roman" w:cs="Times New Roman"/>
          <w:sz w:val="24"/>
          <w:szCs w:val="24"/>
        </w:rPr>
      </w:pPr>
      <w:r w:rsidRPr="00001C93">
        <w:rPr>
          <w:rFonts w:ascii="Times New Roman" w:hAnsi="Times New Roman" w:cs="Times New Roman"/>
          <w:sz w:val="24"/>
          <w:szCs w:val="24"/>
        </w:rPr>
        <w:t xml:space="preserve">A trajetória dessas mulheres evidencia que a educação, para a população negra, sempre esteve vinculada a um projeto de sobrevivência, resistência e reconstrução coletiva. Muitas dessas professoras eram consideradas “leigas” pelo Estado, não por ausência de conhecimento, mas pela negação sistemática de oportunidades de formação direcionada a área do magistério. </w:t>
      </w:r>
    </w:p>
    <w:p w14:paraId="68D93385" w14:textId="77777777" w:rsidR="004260FB" w:rsidRPr="00001C93" w:rsidRDefault="004260FB" w:rsidP="003570EF">
      <w:pPr>
        <w:autoSpaceDE w:val="0"/>
        <w:autoSpaceDN w:val="0"/>
        <w:adjustRightInd w:val="0"/>
        <w:spacing w:line="360" w:lineRule="auto"/>
        <w:jc w:val="both"/>
        <w:rPr>
          <w:rFonts w:ascii="Times New Roman" w:hAnsi="Times New Roman" w:cs="Times New Roman"/>
          <w:sz w:val="24"/>
          <w:szCs w:val="24"/>
        </w:rPr>
      </w:pPr>
    </w:p>
    <w:p w14:paraId="15A0D888" w14:textId="5E59B71E" w:rsidR="004260FB" w:rsidRPr="00F11D10" w:rsidRDefault="004260FB" w:rsidP="002D2205">
      <w:pPr>
        <w:autoSpaceDE w:val="0"/>
        <w:autoSpaceDN w:val="0"/>
        <w:adjustRightInd w:val="0"/>
        <w:spacing w:line="240" w:lineRule="auto"/>
        <w:ind w:left="2832"/>
        <w:jc w:val="both"/>
        <w:rPr>
          <w:rFonts w:ascii="Times New Roman" w:eastAsiaTheme="minorHAnsi" w:hAnsi="Times New Roman" w:cs="Times New Roman"/>
          <w:sz w:val="20"/>
          <w:szCs w:val="20"/>
          <w:lang w:eastAsia="en-US"/>
          <w14:ligatures w14:val="standardContextual"/>
        </w:rPr>
      </w:pPr>
      <w:r w:rsidRPr="00F11D10">
        <w:rPr>
          <w:rFonts w:ascii="Times New Roman" w:eastAsiaTheme="minorHAnsi" w:hAnsi="Times New Roman" w:cs="Times New Roman"/>
          <w:sz w:val="20"/>
          <w:szCs w:val="20"/>
          <w:lang w:eastAsia="en-US"/>
          <w14:ligatures w14:val="standardContextual"/>
        </w:rPr>
        <w:t>Um dia antes da chegada do padre Notório, pedi ao Fatumbi que escrevesse para copiar o Pai-Nosso e a Ave-Maria, que achei muito mais fáceis de rezar depois de ler e entender. Mostrei para a Esméria e ela disse que nunca poderia imaginar que ali, naquele monte de tracinhos que não diziam nada, pelo menos para ela, estavam orações tão bonitas. Eram mesmo orações bonitas, que mais tarde também aprendi em iorubá, eve-fon e, muitos anos depois, em inglês e em francês. (Gonçalves, 2023, p. 89)</w:t>
      </w:r>
    </w:p>
    <w:p w14:paraId="4DEAD089" w14:textId="0E15D4BA" w:rsidR="001838AC" w:rsidRPr="00F11D10" w:rsidRDefault="001838AC" w:rsidP="003570EF">
      <w:pPr>
        <w:pStyle w:val="NormalWeb"/>
        <w:spacing w:line="360" w:lineRule="auto"/>
        <w:ind w:firstLine="708"/>
        <w:jc w:val="both"/>
      </w:pPr>
      <w:r w:rsidRPr="00F11D10">
        <w:t>Ainda assim, tornaram-se referências em seus territórios, abrindo escolas improvisadas em suas próprias casas, em igrejas, associações comunitárias ou terreiros de religiões de matriz africana. Esses espaços, frequentemente invisibilizados pela historiografia tradicional, funcionaram como verdadeiros núcleos de alfabetização, transmissão de saberes e fortalecimento identitário, atendendo sobretudo crianças negras e pobres que estavam excluídas do sistema escolar oficial.</w:t>
      </w:r>
    </w:p>
    <w:p w14:paraId="444EE46C" w14:textId="5839CE0A" w:rsidR="001838AC" w:rsidRPr="00F11D10" w:rsidRDefault="001838AC" w:rsidP="003570EF">
      <w:pPr>
        <w:pStyle w:val="NormalWeb"/>
        <w:spacing w:line="360" w:lineRule="auto"/>
        <w:jc w:val="both"/>
      </w:pPr>
      <w:r w:rsidRPr="00F11D10">
        <w:tab/>
        <w:t xml:space="preserve">Importa destacar que o processo de alfabetização dessas mulheres, em muitos casos, antecede a própria abolição. Durante o período escravista, algumas mulheres negras tiveram acesso precário e clandestino à leitura e à escrita, sobretudo aquelas que viviam no interior das chamadas “casas grandes”, exercendo funções como amas, mucamas ou damas de companhia. Nesses contextos, a proximidade com as famílias senhoriais possibilitava brechas de aprendizagem: observavam aulas ministradas a crianças brancas por professores europeus, escutavam atentamente, memorizavam conteúdos e, sempre que possível, copiavam letras e palavras. Tal prática configurava um gesto de coragem e insubordinação, uma vez que o acesso ao conhecimento letrado era rigidamente controlado e, muitas vezes, proibido às pessoas escravizadas. A </w:t>
      </w:r>
      <w:r w:rsidRPr="00F11D10">
        <w:lastRenderedPageBreak/>
        <w:t>alfabetização, nesse sentido, não era apenas um aprendizado técnico, mas um ato político de enfrentamento à ordem escravocrata.</w:t>
      </w:r>
    </w:p>
    <w:p w14:paraId="567ABB39" w14:textId="5138789E" w:rsidR="00194987" w:rsidRPr="00F11D10" w:rsidRDefault="00194987" w:rsidP="003F30B0">
      <w:pPr>
        <w:autoSpaceDE w:val="0"/>
        <w:autoSpaceDN w:val="0"/>
        <w:adjustRightInd w:val="0"/>
        <w:spacing w:line="240" w:lineRule="auto"/>
        <w:ind w:left="2832"/>
        <w:jc w:val="both"/>
        <w:rPr>
          <w:rFonts w:ascii="Times New Roman" w:eastAsiaTheme="minorHAnsi" w:hAnsi="Times New Roman" w:cs="Times New Roman"/>
          <w:sz w:val="20"/>
          <w:szCs w:val="20"/>
          <w:lang w:eastAsia="en-US"/>
          <w14:ligatures w14:val="standardContextual"/>
        </w:rPr>
      </w:pPr>
      <w:r w:rsidRPr="00F11D10">
        <w:rPr>
          <w:rFonts w:ascii="Times New Roman" w:eastAsiaTheme="minorHAnsi" w:hAnsi="Times New Roman" w:cs="Times New Roman"/>
          <w:sz w:val="20"/>
          <w:szCs w:val="20"/>
          <w:lang w:eastAsia="en-US"/>
          <w14:ligatures w14:val="standardContextual"/>
        </w:rPr>
        <w:t>As aulas eram dadas na biblioteca, que ficava atrás de uma das portas do imenso corredor, uma que eu nunca tinha visto aberta antes. Fiquei feliz por poder assistir às aulas na qualidade de acompanhante da sinhazinha, e tratei de aproveitar muito bem a oportunidade. Ela nunca estava muito interessada, e o Fatumbi tinha que chamar a atenção dela diversas vezes, como se ele fosse branco e ela fosse preta, motivo que me fez brigar com ele, pois eu achava que ninguém podia falar daquele jeito com a nossa sinhazinha. Mas depois entendi que ele tinha razão, que se ela não quisesse aprender por bem, que fosse por mal. Acho que foi por isso que comecei a admirá-lo, o primeiro preto que vi tratando branco como um igual. ( Gonçalves, 2023, p.88)</w:t>
      </w:r>
    </w:p>
    <w:p w14:paraId="1C590C4B" w14:textId="15C313CF" w:rsidR="00194987" w:rsidRDefault="001838AC" w:rsidP="003570EF">
      <w:pPr>
        <w:pStyle w:val="NormalWeb"/>
        <w:spacing w:line="360" w:lineRule="auto"/>
        <w:ind w:firstLine="708"/>
        <w:jc w:val="both"/>
      </w:pPr>
      <w:r w:rsidRPr="00F11D10">
        <w:t>No pós-abolição, esses saberes adquiridos sob vigilância e risco transformaram-se em instrumentos de emancipação coletiva. As professoras negras passaram a compartilhar o que sabiam, compreendendo a educação como responsabilidade comunitária e estratégia de libertação. Ao alfabetizar crianças negras, essas mulheres rompiam com a lógica excludente do Estado e afirmavam o direito à educação como prática cotidiana, enraizada nas necessidades e nas experiências do povo negro. Suas ações educativas não se limitavam ao ensino da leitura e da escrita, mas envolviam valores éticos, saberes ancestrais, noções de pertencimento e resistência cultural.</w:t>
      </w:r>
    </w:p>
    <w:p w14:paraId="51197D90" w14:textId="3710AE24" w:rsidR="003F30B0" w:rsidRPr="003F30B0" w:rsidRDefault="003F30B0" w:rsidP="003F30B0">
      <w:pPr>
        <w:shd w:val="clear" w:color="auto" w:fill="FFFFFF"/>
        <w:spacing w:line="240" w:lineRule="auto"/>
        <w:ind w:left="2832"/>
        <w:jc w:val="both"/>
        <w:rPr>
          <w:rFonts w:ascii="Times New Roman" w:eastAsia="Times New Roman" w:hAnsi="Times New Roman" w:cs="Times New Roman"/>
          <w:sz w:val="24"/>
          <w:szCs w:val="24"/>
        </w:rPr>
      </w:pPr>
      <w:r w:rsidRPr="003F30B0">
        <w:rPr>
          <w:rFonts w:ascii="Times New Roman" w:eastAsia="Times New Roman" w:hAnsi="Times New Roman" w:cs="Times New Roman"/>
          <w:sz w:val="20"/>
          <w:szCs w:val="20"/>
        </w:rPr>
        <w:t>A  ideia  disparatada  que  anima  este  livro  é  a  de  que  jovens  negras  foram pensadoras  radicais  que  imaginaram  incansavelmente  outras  maneiras  de viver  e  nunca  deixaram  de  considerar  como  o  mundo  poderia  ser  de  outra forma (Hartman, 2022, p. 13</w:t>
      </w:r>
      <w:r>
        <w:rPr>
          <w:rFonts w:ascii="Times New Roman" w:eastAsia="Times New Roman" w:hAnsi="Times New Roman" w:cs="Times New Roman"/>
          <w:sz w:val="24"/>
          <w:szCs w:val="24"/>
        </w:rPr>
        <w:t>)</w:t>
      </w:r>
      <w:r w:rsidRPr="003F30B0">
        <w:rPr>
          <w:rFonts w:ascii="Times New Roman" w:eastAsia="Times New Roman" w:hAnsi="Times New Roman" w:cs="Times New Roman"/>
          <w:sz w:val="24"/>
          <w:szCs w:val="24"/>
        </w:rPr>
        <w:t xml:space="preserve"> </w:t>
      </w:r>
    </w:p>
    <w:p w14:paraId="3F2B9F9A" w14:textId="64AEB229" w:rsidR="001838AC" w:rsidRPr="00F11D10" w:rsidRDefault="001838AC" w:rsidP="003570EF">
      <w:pPr>
        <w:pStyle w:val="NormalWeb"/>
        <w:spacing w:line="360" w:lineRule="auto"/>
        <w:ind w:firstLine="708"/>
        <w:jc w:val="both"/>
      </w:pPr>
      <w:r w:rsidRPr="00F11D10">
        <w:t xml:space="preserve">Nesse processo, a linguagem ocupa lugar central. Conforme aponta </w:t>
      </w:r>
      <w:r w:rsidRPr="00F11D10">
        <w:rPr>
          <w:rStyle w:val="whitespace-normal"/>
          <w:rFonts w:eastAsiaTheme="majorEastAsia"/>
        </w:rPr>
        <w:t>Lélia Gonzalez</w:t>
      </w:r>
      <w:r w:rsidRPr="00F11D10">
        <w:t>, as mulheres negras foram as primeiras grandes educadoras linguísticas do Brasil, especialmente por meio daquilo que a autora conceitua como “pretuguês”. Essa forma de expressão, resultante da síntese entre línguas africanas e o português imposto pelo colonizador, constituiu não apenas uma variação linguística, mas uma estratégia de resistência cultural e de afirmação identitária. As chamadas “</w:t>
      </w:r>
      <w:proofErr w:type="spellStart"/>
      <w:r w:rsidRPr="00F11D10">
        <w:t>bás</w:t>
      </w:r>
      <w:proofErr w:type="spellEnd"/>
      <w:r w:rsidRPr="00F11D10">
        <w:t>”  mulheres negras responsáveis pelo cuidado e pela educação das crianças brancas e negras  desempenharam papel decisivo na formação da oralidade brasileira, transmitindo modos de falar, narrar, cantar e ensinar que atravessaram gerações.</w:t>
      </w:r>
    </w:p>
    <w:p w14:paraId="24762304" w14:textId="2D452288" w:rsidR="00485637" w:rsidRPr="00F11D10" w:rsidRDefault="00485637" w:rsidP="003F30B0">
      <w:pPr>
        <w:autoSpaceDE w:val="0"/>
        <w:autoSpaceDN w:val="0"/>
        <w:adjustRightInd w:val="0"/>
        <w:spacing w:line="240" w:lineRule="auto"/>
        <w:ind w:left="2832"/>
        <w:jc w:val="both"/>
        <w:rPr>
          <w:rFonts w:ascii="Times New Roman" w:eastAsiaTheme="minorHAnsi" w:hAnsi="Times New Roman" w:cs="Times New Roman"/>
          <w:sz w:val="20"/>
          <w:szCs w:val="20"/>
          <w:lang w:eastAsia="en-US"/>
          <w14:ligatures w14:val="standardContextual"/>
        </w:rPr>
      </w:pPr>
      <w:r w:rsidRPr="00F11D10">
        <w:rPr>
          <w:rFonts w:ascii="Times New Roman" w:eastAsiaTheme="minorHAnsi" w:hAnsi="Times New Roman" w:cs="Times New Roman"/>
          <w:sz w:val="20"/>
          <w:szCs w:val="20"/>
          <w:lang w:eastAsia="en-US"/>
          <w14:ligatures w14:val="standardContextual"/>
        </w:rPr>
        <w:t xml:space="preserve">Não se atentou, por exemplo, que o português que falamos aqui, nós todos, negros e brancos, é um português profundamente africanizado, português esse que foi transformado nos seus falares graças à presença da mulher negra nesta sociedade, que com sacrifício de seus filhos, que muitas vezes jogada na prostituição e muitas vezes explorada pelo seu </w:t>
      </w:r>
      <w:r w:rsidRPr="00F11D10">
        <w:rPr>
          <w:rFonts w:ascii="Times New Roman" w:eastAsiaTheme="minorHAnsi" w:hAnsi="Times New Roman" w:cs="Times New Roman"/>
          <w:sz w:val="20"/>
          <w:szCs w:val="20"/>
          <w:lang w:eastAsia="en-US"/>
          <w14:ligatures w14:val="standardContextual"/>
        </w:rPr>
        <w:lastRenderedPageBreak/>
        <w:t>senhor e pelo seu patrão nos dias de hoje, trouxe a sua contribuição. Anonimamente transformou o português camoniano, cuja pronúncia não sabemos exatamente. Nesse português que falamos aqui e agora, nessa linguagem muito mais rítmica, muito mais rica de som, essa mulher anônima fez isso. No entanto, tudo isso está apenas no discurso, quando está, daqueles que são responsáveis pela sociedade brasileira.( Gonzales, 207, p. 231)</w:t>
      </w:r>
    </w:p>
    <w:p w14:paraId="0796AFF7" w14:textId="77777777" w:rsidR="001838AC" w:rsidRPr="00F11D10" w:rsidRDefault="001838AC" w:rsidP="003570EF">
      <w:pPr>
        <w:pStyle w:val="NormalWeb"/>
        <w:spacing w:line="360" w:lineRule="auto"/>
        <w:ind w:firstLine="708"/>
        <w:jc w:val="both"/>
      </w:pPr>
      <w:r w:rsidRPr="00F11D10">
        <w:t>O pretuguês, portanto, deve ser compreendido como uma linguagem política, marcada pela criatividade, pela memória e pela reinvenção. Ao ensinarem essa forma de falar e de existir, as mulheres negras subverteram a lógica colonial que hierarquizava saberes e idiomas, transformando o espaço doméstico e comunitário em territórios pedagógicos. A pedagogia construída por essas educadoras estava profundamente ancorada na oralidade, no afeto e na corporeidade, elementos historicamente desvalorizados pela educação formal eurocêntrica, mas fundamentais para os processos de aprendizagem nas culturas africanas e afro-diaspóricas.</w:t>
      </w:r>
    </w:p>
    <w:p w14:paraId="7E23428E" w14:textId="17E1150E" w:rsidR="003570EF" w:rsidRPr="00F11D10" w:rsidRDefault="001838AC" w:rsidP="003570EF">
      <w:pPr>
        <w:pStyle w:val="NormalWeb"/>
        <w:spacing w:line="360" w:lineRule="auto"/>
        <w:ind w:firstLine="708"/>
        <w:jc w:val="both"/>
      </w:pPr>
      <w:r w:rsidRPr="00F11D10">
        <w:t>Essa pedagogia própria, forjada na experiência e na ancestralidade, revela que as professoras negras do pós-abolição não apenas ensinaram conteúdos, mas produziram epistemologias. Seus métodos desafiavam a rigidez escolar, privilegiando a escuta, a repetição oral, o vínculo comunitário e o cuidado como dimensões indissociáveis do ato educativo. Ao fazê-lo, contribuíram de maneira decisiva para a formação cultural do Brasil, ainda que seus nomes e trajetórias tenham sido sistematicamente apagados dos registros oficiais da história da educação.</w:t>
      </w:r>
    </w:p>
    <w:p w14:paraId="6EFC43F7" w14:textId="456A86B2" w:rsidR="003570EF" w:rsidRPr="00F11D10" w:rsidRDefault="003570EF" w:rsidP="003570EF">
      <w:pPr>
        <w:pStyle w:val="NormalWeb"/>
        <w:spacing w:line="360" w:lineRule="auto"/>
        <w:ind w:firstLine="708"/>
        <w:jc w:val="both"/>
        <w:rPr>
          <w:b/>
          <w:bCs/>
        </w:rPr>
      </w:pPr>
      <w:r w:rsidRPr="00F11D10">
        <w:rPr>
          <w:b/>
          <w:bCs/>
        </w:rPr>
        <w:t>1.0 Mulheres negras no pós abolição: educadoras da resistência e da reconstrução do saber</w:t>
      </w:r>
    </w:p>
    <w:p w14:paraId="219A32E5" w14:textId="77777777" w:rsidR="001838AC" w:rsidRDefault="001838AC" w:rsidP="003570EF">
      <w:pPr>
        <w:pStyle w:val="NormalWeb"/>
        <w:spacing w:line="360" w:lineRule="auto"/>
        <w:ind w:firstLine="708"/>
        <w:jc w:val="both"/>
      </w:pPr>
      <w:r w:rsidRPr="00F11D10">
        <w:t>Diante disso, este artigo tem como objetivo analisar a trajetória das mulheres negras professoras no pós-abolição, evidenciando suas práticas educativas, seus modos de aprendizagem e o legado deixado para a história da educação brasileira. Ao recuperar essas narrativas, busca-se tensionar a historiografia tradicional, problematizando a ausência dessas mulheres nos discursos oficiais e reconhecendo-as como sujeitas históricas produtoras de saber. Trata-se, portanto, de um exercício de reconstrução da memória educacional a partir de uma perspectiva antirracista, comprometida com a valorização das contribuições negras e com a ampliação do campo da História da Educação no Brasil.</w:t>
      </w:r>
    </w:p>
    <w:p w14:paraId="17220B1B" w14:textId="1F19C77C" w:rsidR="00FB2C3D" w:rsidRPr="00F11D10" w:rsidRDefault="00FB2C3D" w:rsidP="003570EF">
      <w:pPr>
        <w:pStyle w:val="NormalWeb"/>
        <w:spacing w:line="360" w:lineRule="auto"/>
        <w:ind w:firstLine="708"/>
        <w:jc w:val="both"/>
      </w:pPr>
      <w:r>
        <w:lastRenderedPageBreak/>
        <w:t xml:space="preserve">Uma das mais famosas quitandeiras da história do Brasil foi tia Ciata. Nascida na </w:t>
      </w:r>
      <w:proofErr w:type="spellStart"/>
      <w:r>
        <w:t>Bhaia</w:t>
      </w:r>
      <w:proofErr w:type="spellEnd"/>
      <w:r>
        <w:t xml:space="preserve"> em 1</w:t>
      </w:r>
      <w:r w:rsidR="00D0567D">
        <w:t>854, Hilária Batista de Almeida se mudou para o Rio de Janeiro em 1</w:t>
      </w:r>
      <w:r w:rsidR="00935270">
        <w:t>876 quando tinha apenas 22 anos. E na sua casa no Rio de Janeiro por ser uma respeitada mãe de santo, se tornou um espaço educativo e cultural por acolher diversas pessoas ligadas a m´musicalidade negra</w:t>
      </w:r>
      <w:r w:rsidR="00207B28">
        <w:t>. Este espaço foi reconhecido como uma pequena África.</w:t>
      </w:r>
    </w:p>
    <w:p w14:paraId="339F454C" w14:textId="77777777" w:rsidR="001838AC" w:rsidRPr="00F11D10" w:rsidRDefault="001838AC" w:rsidP="003570EF">
      <w:pPr>
        <w:pStyle w:val="NormalWeb"/>
        <w:spacing w:line="360" w:lineRule="auto"/>
        <w:ind w:firstLine="708"/>
        <w:jc w:val="both"/>
      </w:pPr>
      <w:r w:rsidRPr="00F11D10">
        <w:t>Ao trazer à tona essas trajetórias, o trabalho dialoga com debates contemporâneos sobre educação, raça e gênero, reafirmando que compreender o passado é condição indispensável para enfrentar as desigualdades do presente. Reconhecer o protagonismo das professoras negras do pós-abolição é, sobretudo, um gesto político de justiça histórica e de afirmação da educação como espaço de luta, cuidado e emancipação.</w:t>
      </w:r>
    </w:p>
    <w:p w14:paraId="105B115E" w14:textId="77777777" w:rsidR="003570EF" w:rsidRPr="00F11D10" w:rsidRDefault="003570EF" w:rsidP="00F11D10">
      <w:pPr>
        <w:spacing w:before="100" w:beforeAutospacing="1" w:after="100" w:afterAutospacing="1" w:line="360" w:lineRule="auto"/>
        <w:ind w:firstLine="708"/>
        <w:jc w:val="both"/>
        <w:rPr>
          <w:rFonts w:ascii="Times New Roman" w:eastAsia="Times New Roman" w:hAnsi="Times New Roman" w:cs="Times New Roman"/>
          <w:sz w:val="24"/>
          <w:szCs w:val="24"/>
        </w:rPr>
      </w:pPr>
      <w:r w:rsidRPr="00F11D10">
        <w:rPr>
          <w:rFonts w:ascii="Times New Roman" w:eastAsia="Times New Roman" w:hAnsi="Times New Roman" w:cs="Times New Roman"/>
          <w:sz w:val="24"/>
          <w:szCs w:val="24"/>
        </w:rPr>
        <w:t>A abolição formal da escravidão, em 1888, não significou a incorporação da população negra ao projeto de cidadania brasileira. Ao contrário, inaugurou um período marcado pela ausência deliberada de políticas públicas voltadas à educação, ao trabalho e à moradia da população recém-liberta. Nesse contexto, mulheres negras emergem como agentes centrais na reorganização da vida comunitária, assumindo a educação como prática política, estratégia de sobrevivência e ferramenta de reconstrução coletiva. Suas trajetórias, embora pouco registradas nos arquivos oficiais, revelam formas complexas de atuação pedagógica que desafiaram a exclusão racial e de gênero estruturante da sociedade brasileira.</w:t>
      </w:r>
    </w:p>
    <w:p w14:paraId="30C5DE29" w14:textId="44F007F6" w:rsidR="003570EF" w:rsidRPr="00F11D10" w:rsidRDefault="003570EF" w:rsidP="00F11D10">
      <w:pPr>
        <w:spacing w:before="100" w:beforeAutospacing="1" w:after="100" w:afterAutospacing="1" w:line="360" w:lineRule="auto"/>
        <w:ind w:firstLine="708"/>
        <w:jc w:val="both"/>
        <w:rPr>
          <w:rFonts w:ascii="Times New Roman" w:eastAsia="Times New Roman" w:hAnsi="Times New Roman" w:cs="Times New Roman"/>
          <w:sz w:val="24"/>
          <w:szCs w:val="24"/>
        </w:rPr>
      </w:pPr>
      <w:r w:rsidRPr="00F11D10">
        <w:rPr>
          <w:rFonts w:ascii="Times New Roman" w:eastAsia="Times New Roman" w:hAnsi="Times New Roman" w:cs="Times New Roman"/>
          <w:sz w:val="24"/>
          <w:szCs w:val="24"/>
        </w:rPr>
        <w:t xml:space="preserve">Essas mulheres não constituíam um grupo homogêneo. Havia entre elas </w:t>
      </w:r>
      <w:proofErr w:type="spellStart"/>
      <w:r w:rsidRPr="00F11D10">
        <w:rPr>
          <w:rFonts w:ascii="Times New Roman" w:eastAsia="Times New Roman" w:hAnsi="Times New Roman" w:cs="Times New Roman"/>
          <w:sz w:val="24"/>
          <w:szCs w:val="24"/>
        </w:rPr>
        <w:t>ex-escravizadas</w:t>
      </w:r>
      <w:proofErr w:type="spellEnd"/>
      <w:r w:rsidRPr="00F11D10">
        <w:rPr>
          <w:rFonts w:ascii="Times New Roman" w:eastAsia="Times New Roman" w:hAnsi="Times New Roman" w:cs="Times New Roman"/>
          <w:sz w:val="24"/>
          <w:szCs w:val="24"/>
        </w:rPr>
        <w:t>, libertas, filhas de pessoas escravizadas, mulheres pobres, mães solo, trabalhadoras domésticas, parteiras, benzedeiras, lideranças religiosas e militantes associativas. O que as unia era a compreensão de que o acesso à leitura, à escrita e ao conhecimento era condição fundamental para romper com a herança da escravidão. Assim, mesmo diante da negação institucional, organizaram práticas educativas autônomas, profundamente enraizadas nos territórios negros urbanos e rurais.</w:t>
      </w:r>
    </w:p>
    <w:p w14:paraId="6B1FC63C" w14:textId="27689A94" w:rsidR="003570EF" w:rsidRPr="00F11D10" w:rsidRDefault="00F11D10" w:rsidP="003570EF">
      <w:pPr>
        <w:spacing w:before="100" w:beforeAutospacing="1" w:after="100" w:afterAutospacing="1" w:line="360" w:lineRule="auto"/>
        <w:jc w:val="both"/>
        <w:rPr>
          <w:rFonts w:ascii="Times New Roman" w:eastAsia="Times New Roman" w:hAnsi="Times New Roman" w:cs="Times New Roman"/>
          <w:b/>
          <w:bCs/>
          <w:sz w:val="24"/>
          <w:szCs w:val="24"/>
        </w:rPr>
      </w:pPr>
      <w:r w:rsidRPr="00F11D10">
        <w:rPr>
          <w:rFonts w:ascii="Times New Roman" w:eastAsia="Times New Roman" w:hAnsi="Times New Roman" w:cs="Times New Roman"/>
          <w:b/>
          <w:bCs/>
          <w:sz w:val="24"/>
          <w:szCs w:val="24"/>
        </w:rPr>
        <w:t xml:space="preserve">1.2 </w:t>
      </w:r>
      <w:r w:rsidR="003570EF" w:rsidRPr="00F11D10">
        <w:rPr>
          <w:rFonts w:ascii="Times New Roman" w:eastAsia="Times New Roman" w:hAnsi="Times New Roman" w:cs="Times New Roman"/>
          <w:b/>
          <w:bCs/>
          <w:sz w:val="24"/>
          <w:szCs w:val="24"/>
        </w:rPr>
        <w:t xml:space="preserve">Professoras leigas e pedagogias de </w:t>
      </w:r>
      <w:r w:rsidRPr="00F11D10">
        <w:rPr>
          <w:rFonts w:ascii="Times New Roman" w:eastAsia="Times New Roman" w:hAnsi="Times New Roman" w:cs="Times New Roman"/>
          <w:b/>
          <w:bCs/>
          <w:sz w:val="24"/>
          <w:szCs w:val="24"/>
        </w:rPr>
        <w:t>urgência</w:t>
      </w:r>
    </w:p>
    <w:p w14:paraId="31E88AA9" w14:textId="77777777" w:rsidR="003570EF" w:rsidRPr="00F11D10" w:rsidRDefault="003570EF" w:rsidP="00F11D10">
      <w:pPr>
        <w:spacing w:before="100" w:beforeAutospacing="1" w:after="100" w:afterAutospacing="1" w:line="360" w:lineRule="auto"/>
        <w:ind w:firstLine="708"/>
        <w:jc w:val="both"/>
        <w:rPr>
          <w:rFonts w:ascii="Times New Roman" w:eastAsia="Times New Roman" w:hAnsi="Times New Roman" w:cs="Times New Roman"/>
          <w:sz w:val="24"/>
          <w:szCs w:val="24"/>
        </w:rPr>
      </w:pPr>
      <w:r w:rsidRPr="00F11D10">
        <w:rPr>
          <w:rFonts w:ascii="Times New Roman" w:eastAsia="Times New Roman" w:hAnsi="Times New Roman" w:cs="Times New Roman"/>
          <w:sz w:val="24"/>
          <w:szCs w:val="24"/>
        </w:rPr>
        <w:t xml:space="preserve">No pós-abolição, o Estado brasileiro construiu um sistema educacional que privilegiava as elites brancas urbanas. As escolas públicas eram insuficientes, seletivas e racialmente excludentes. Para a população negra, especialmente nos primeiros anos da </w:t>
      </w:r>
      <w:r w:rsidRPr="00F11D10">
        <w:rPr>
          <w:rFonts w:ascii="Times New Roman" w:eastAsia="Times New Roman" w:hAnsi="Times New Roman" w:cs="Times New Roman"/>
          <w:sz w:val="24"/>
          <w:szCs w:val="24"/>
        </w:rPr>
        <w:lastRenderedPageBreak/>
        <w:t>República, a escolarização era vista como desnecessária ou perigosa, uma vez que o acesso ao conhecimento poderia ameaçar a ordem racial vigente. Nesse cenário, as chamadas “professoras leigas” desempenharam papel decisivo.</w:t>
      </w:r>
    </w:p>
    <w:p w14:paraId="5E58C1A3" w14:textId="15C1197F" w:rsidR="002D2205" w:rsidRPr="002D2205" w:rsidRDefault="003570EF" w:rsidP="002D2205">
      <w:pPr>
        <w:shd w:val="clear" w:color="auto" w:fill="FFFFFF"/>
        <w:spacing w:line="240" w:lineRule="auto"/>
        <w:ind w:left="2124"/>
        <w:jc w:val="both"/>
        <w:rPr>
          <w:rFonts w:ascii="Times New Roman" w:eastAsia="Times New Roman" w:hAnsi="Times New Roman" w:cs="Times New Roman"/>
          <w:sz w:val="20"/>
          <w:szCs w:val="20"/>
        </w:rPr>
      </w:pPr>
      <w:r w:rsidRPr="002D2205">
        <w:rPr>
          <w:rFonts w:ascii="Times New Roman" w:eastAsia="Times New Roman" w:hAnsi="Times New Roman" w:cs="Times New Roman"/>
          <w:sz w:val="20"/>
          <w:szCs w:val="20"/>
        </w:rPr>
        <w:t xml:space="preserve">Essas mulheres ensinavam sem diploma, mas não sem método. Muitas haviam aprendido a ler e escrever ainda durante a escravidão, em contextos domésticos, observando aulas destinadas às crianças brancas ou recebendo instrução informal de padres, professoras particulares ou familiares. Outras se alfabetizaram já no pós-abolição, em associações negras, clubes literários, irmandades religiosas ou escolas comunitárias. O saber que possuíam era resultado de trajetórias marcadas pela escuta, pela oralidade e pela transmissão </w:t>
      </w:r>
      <w:r w:rsidR="002D2205" w:rsidRPr="002D2205">
        <w:rPr>
          <w:rFonts w:ascii="Times New Roman" w:eastAsia="Times New Roman" w:hAnsi="Times New Roman" w:cs="Times New Roman"/>
          <w:sz w:val="20"/>
          <w:szCs w:val="20"/>
        </w:rPr>
        <w:t xml:space="preserve">intergeracional A maioria dos educadores, ingenuamente, tenta silenciar  a existência de barreiras entre o ser negro e a educação, porém os fatos são mais fortes que o silêncio destes educadores. [...] Para que os educadores possam reverter a situação, deixando-a mais favorável aos afro-brasileiros, deverão partir do trinômio conhecer, respeitar e amar. Em consequência desta trilogia, aumentarão as possibilidades de melhor adaptação das crianças ao ambiente escolar, propiciando-lhes maior integração com a comunidade, favorecendo o nível de aprendizagem e de satisfação da criança em frequentar a escola (Silveira, 1995, p. 123). </w:t>
      </w:r>
    </w:p>
    <w:p w14:paraId="2BA24CB6" w14:textId="5B844482" w:rsidR="003570EF" w:rsidRPr="00F11D10" w:rsidRDefault="003570EF" w:rsidP="00F11D10">
      <w:pPr>
        <w:spacing w:before="100" w:beforeAutospacing="1" w:after="100" w:afterAutospacing="1" w:line="360" w:lineRule="auto"/>
        <w:ind w:firstLine="708"/>
        <w:jc w:val="both"/>
        <w:rPr>
          <w:rFonts w:ascii="Times New Roman" w:eastAsia="Times New Roman" w:hAnsi="Times New Roman" w:cs="Times New Roman"/>
          <w:sz w:val="24"/>
          <w:szCs w:val="24"/>
        </w:rPr>
      </w:pPr>
      <w:r w:rsidRPr="00F11D10">
        <w:rPr>
          <w:rFonts w:ascii="Times New Roman" w:eastAsia="Times New Roman" w:hAnsi="Times New Roman" w:cs="Times New Roman"/>
          <w:sz w:val="24"/>
          <w:szCs w:val="24"/>
        </w:rPr>
        <w:t>As escolas organizadas por essas mulheres funcionavam em espaços improvisados: salas de suas casas, fundos de quintais, salões paroquiais, sedes de associações beneficentes ou terreiros. Nessas escolas, alfabetizavam crianças negras e pobres, ensinavam noções básicas de matemática, história, catecismo, civismo e, sobretudo, valores éticos como solidariedade, respeito e coletividade. A educação, nesse contexto, não se restringia ao currículo formal, mas articulava formação intelectual e formação moral, compreendidas como indissociáveis.</w:t>
      </w:r>
    </w:p>
    <w:p w14:paraId="0436AC47" w14:textId="6C02D62B" w:rsidR="003570EF" w:rsidRPr="00F11D10" w:rsidRDefault="00F11D10" w:rsidP="003570EF">
      <w:pPr>
        <w:spacing w:before="100" w:beforeAutospacing="1" w:after="100" w:afterAutospacing="1" w:line="360" w:lineRule="auto"/>
        <w:jc w:val="both"/>
        <w:rPr>
          <w:rFonts w:ascii="Times New Roman" w:eastAsia="Times New Roman" w:hAnsi="Times New Roman" w:cs="Times New Roman"/>
          <w:b/>
          <w:bCs/>
          <w:sz w:val="24"/>
          <w:szCs w:val="24"/>
        </w:rPr>
      </w:pPr>
      <w:r w:rsidRPr="00F11D10">
        <w:rPr>
          <w:rFonts w:ascii="Times New Roman" w:eastAsia="Times New Roman" w:hAnsi="Times New Roman" w:cs="Times New Roman"/>
          <w:b/>
          <w:bCs/>
          <w:sz w:val="24"/>
          <w:szCs w:val="24"/>
        </w:rPr>
        <w:t xml:space="preserve">1.3 </w:t>
      </w:r>
      <w:r w:rsidR="003570EF" w:rsidRPr="00F11D10">
        <w:rPr>
          <w:rFonts w:ascii="Times New Roman" w:eastAsia="Times New Roman" w:hAnsi="Times New Roman" w:cs="Times New Roman"/>
          <w:b/>
          <w:bCs/>
          <w:sz w:val="24"/>
          <w:szCs w:val="24"/>
        </w:rPr>
        <w:t>Educar é cuidado e ancestralidade</w:t>
      </w:r>
    </w:p>
    <w:p w14:paraId="0C65ABC6" w14:textId="77777777" w:rsidR="003570EF" w:rsidRDefault="003570EF" w:rsidP="00F11D10">
      <w:pPr>
        <w:spacing w:before="100" w:beforeAutospacing="1" w:after="100" w:afterAutospacing="1" w:line="360" w:lineRule="auto"/>
        <w:ind w:firstLine="708"/>
        <w:jc w:val="both"/>
        <w:rPr>
          <w:rFonts w:ascii="Times New Roman" w:eastAsia="Times New Roman" w:hAnsi="Times New Roman" w:cs="Times New Roman"/>
          <w:sz w:val="24"/>
          <w:szCs w:val="24"/>
        </w:rPr>
      </w:pPr>
      <w:r w:rsidRPr="00F11D10">
        <w:rPr>
          <w:rFonts w:ascii="Times New Roman" w:eastAsia="Times New Roman" w:hAnsi="Times New Roman" w:cs="Times New Roman"/>
          <w:sz w:val="24"/>
          <w:szCs w:val="24"/>
        </w:rPr>
        <w:t>Um elemento central na atuação dessas mulheres foi a articulação entre educação, cuidado e ancestralidade. Diferentemente do modelo escolar disciplinar e hierarquizado herdado da tradição europeia, as práticas pedagógicas dessas educadoras valorizavam o vínculo afetivo, a escuta atenta e a corporeidade. O ato de ensinar era entendido como extensão do cuidado comunitário, especialmente em contextos marcados pela pobreza extrema e pela violência racial.</w:t>
      </w:r>
    </w:p>
    <w:p w14:paraId="4DBDCC8E" w14:textId="4D92A756" w:rsidR="009738C8" w:rsidRPr="009738C8" w:rsidRDefault="009738C8" w:rsidP="009738C8">
      <w:pPr>
        <w:spacing w:before="100" w:beforeAutospacing="1" w:after="100" w:afterAutospacing="1" w:line="240" w:lineRule="auto"/>
        <w:ind w:left="2832"/>
        <w:jc w:val="both"/>
        <w:rPr>
          <w:rFonts w:ascii="Times New Roman" w:eastAsia="Times New Roman" w:hAnsi="Times New Roman" w:cs="Times New Roman"/>
          <w:sz w:val="20"/>
          <w:szCs w:val="20"/>
        </w:rPr>
      </w:pPr>
      <w:r w:rsidRPr="009738C8">
        <w:rPr>
          <w:rFonts w:ascii="Times New Roman" w:hAnsi="Times New Roman" w:cs="Times New Roman"/>
          <w:sz w:val="20"/>
          <w:szCs w:val="20"/>
        </w:rPr>
        <w:t>A branquitude é um conceito relacional que não possui um significado intrínseco; foi construída a partir dos processos históricos da colonização e se mantém por meio da colonialidade. Compreendemos a branquitude, a partir da definição de Schucman, como uma posição em que sujeitos considerados e classificados como brancos foram sistematicamente privilegiados no que diz respeito ao acesso a recursos materiais e simbólicos, gerados inicialmente pelo colonialismo e pelo imperialismo, e que se mantêm e são preservados na contemporaneidade (Schucman, 2014, p. 136)</w:t>
      </w:r>
    </w:p>
    <w:p w14:paraId="337B939C" w14:textId="77777777" w:rsidR="003570EF" w:rsidRPr="00F11D10" w:rsidRDefault="003570EF" w:rsidP="00F11D10">
      <w:pPr>
        <w:spacing w:before="100" w:beforeAutospacing="1" w:after="100" w:afterAutospacing="1" w:line="360" w:lineRule="auto"/>
        <w:ind w:firstLine="708"/>
        <w:jc w:val="both"/>
        <w:rPr>
          <w:rFonts w:ascii="Times New Roman" w:eastAsia="Times New Roman" w:hAnsi="Times New Roman" w:cs="Times New Roman"/>
          <w:sz w:val="24"/>
          <w:szCs w:val="24"/>
        </w:rPr>
      </w:pPr>
      <w:r w:rsidRPr="00F11D10">
        <w:rPr>
          <w:rFonts w:ascii="Times New Roman" w:eastAsia="Times New Roman" w:hAnsi="Times New Roman" w:cs="Times New Roman"/>
          <w:sz w:val="24"/>
          <w:szCs w:val="24"/>
        </w:rPr>
        <w:lastRenderedPageBreak/>
        <w:t>Essa pedagogia dialogava com matrizes africanas de conhecimento, nas quais aprender envolve observar, repetir, narrar, cantar e participar da vida coletiva. A oralidade desempenhava papel fundamental, não apenas como estratégia didática, mas como forma de preservação da memória e da identidade negra. Contar histórias, cantar cantigas, repetir provérbios e ensinar pela experiência cotidiana eram práticas recorrentes, que contrariavam a lógica eurocêntrica de hierarquização dos saberes.</w:t>
      </w:r>
    </w:p>
    <w:p w14:paraId="2D8CA397" w14:textId="67063481" w:rsidR="003570EF" w:rsidRPr="00F11D10" w:rsidRDefault="003570EF" w:rsidP="00F11D10">
      <w:pPr>
        <w:spacing w:before="100" w:beforeAutospacing="1" w:after="100" w:afterAutospacing="1" w:line="360" w:lineRule="auto"/>
        <w:ind w:firstLine="708"/>
        <w:jc w:val="both"/>
        <w:rPr>
          <w:rFonts w:ascii="Times New Roman" w:eastAsia="Times New Roman" w:hAnsi="Times New Roman" w:cs="Times New Roman"/>
          <w:sz w:val="24"/>
          <w:szCs w:val="24"/>
        </w:rPr>
      </w:pPr>
      <w:r w:rsidRPr="00F11D10">
        <w:rPr>
          <w:rFonts w:ascii="Times New Roman" w:eastAsia="Times New Roman" w:hAnsi="Times New Roman" w:cs="Times New Roman"/>
          <w:sz w:val="24"/>
          <w:szCs w:val="24"/>
        </w:rPr>
        <w:t>Nesse sentido, essas mulheres não apenas alfabetizavam: elas produziam epistemologias negras, ainda que não reconhecidas como tais. Seus saberes foram sistematicamente desqualificados pela historiografia tradicional, justamente por não se enquadrarem nos padrões acadêmicos e institucionais de produção do conhecimento. No entanto, foram fundamentais para a formação de gerações inteiras de sujeitos negros que, posteriormente, acessaram espaços de militância, trabalho qualificado e participação política.</w:t>
      </w:r>
    </w:p>
    <w:p w14:paraId="0298C1ED" w14:textId="7E1C8D50" w:rsidR="003570EF" w:rsidRPr="00F11D10" w:rsidRDefault="00F11D10" w:rsidP="003570EF">
      <w:pPr>
        <w:spacing w:before="100" w:beforeAutospacing="1" w:after="100" w:afterAutospacing="1" w:line="360" w:lineRule="auto"/>
        <w:jc w:val="both"/>
        <w:rPr>
          <w:rFonts w:ascii="Times New Roman" w:eastAsia="Times New Roman" w:hAnsi="Times New Roman" w:cs="Times New Roman"/>
          <w:b/>
          <w:bCs/>
          <w:sz w:val="24"/>
          <w:szCs w:val="24"/>
        </w:rPr>
      </w:pPr>
      <w:r w:rsidRPr="00F11D10">
        <w:rPr>
          <w:rFonts w:ascii="Times New Roman" w:eastAsia="Times New Roman" w:hAnsi="Times New Roman" w:cs="Times New Roman"/>
          <w:b/>
          <w:bCs/>
          <w:sz w:val="24"/>
          <w:szCs w:val="24"/>
        </w:rPr>
        <w:t>2.0</w:t>
      </w:r>
      <w:r w:rsidR="003F30B0">
        <w:rPr>
          <w:rFonts w:ascii="Times New Roman" w:eastAsia="Times New Roman" w:hAnsi="Times New Roman" w:cs="Times New Roman"/>
          <w:b/>
          <w:bCs/>
          <w:sz w:val="24"/>
          <w:szCs w:val="24"/>
        </w:rPr>
        <w:t xml:space="preserve"> </w:t>
      </w:r>
      <w:r w:rsidR="003570EF" w:rsidRPr="00F11D10">
        <w:rPr>
          <w:rFonts w:ascii="Times New Roman" w:eastAsia="Times New Roman" w:hAnsi="Times New Roman" w:cs="Times New Roman"/>
          <w:b/>
          <w:bCs/>
          <w:sz w:val="24"/>
          <w:szCs w:val="24"/>
        </w:rPr>
        <w:t>A luta de intelectuais negras e a militância direcionada</w:t>
      </w:r>
    </w:p>
    <w:p w14:paraId="076C9D05" w14:textId="77777777" w:rsidR="003570EF" w:rsidRPr="00F11D10" w:rsidRDefault="003570EF" w:rsidP="00F11D10">
      <w:pPr>
        <w:spacing w:before="100" w:beforeAutospacing="1" w:after="100" w:afterAutospacing="1" w:line="360" w:lineRule="auto"/>
        <w:ind w:firstLine="708"/>
        <w:jc w:val="both"/>
        <w:rPr>
          <w:rFonts w:ascii="Times New Roman" w:eastAsia="Times New Roman" w:hAnsi="Times New Roman" w:cs="Times New Roman"/>
          <w:sz w:val="24"/>
          <w:szCs w:val="24"/>
        </w:rPr>
      </w:pPr>
      <w:r w:rsidRPr="00F11D10">
        <w:rPr>
          <w:rFonts w:ascii="Times New Roman" w:eastAsia="Times New Roman" w:hAnsi="Times New Roman" w:cs="Times New Roman"/>
          <w:sz w:val="24"/>
          <w:szCs w:val="24"/>
        </w:rPr>
        <w:t>Entre essas mulheres, algumas trajetórias tornaram-se mais visíveis, ainda que tardiamente, por sua atuação pública e institucional. É o caso de Maria</w:t>
      </w:r>
      <w:r w:rsidRPr="00F11D10">
        <w:rPr>
          <w:rFonts w:ascii="Times New Roman" w:eastAsia="Times New Roman" w:hAnsi="Times New Roman" w:cs="Times New Roman"/>
          <w:b/>
          <w:bCs/>
          <w:sz w:val="24"/>
          <w:szCs w:val="24"/>
        </w:rPr>
        <w:t xml:space="preserve"> </w:t>
      </w:r>
      <w:r w:rsidRPr="00F11D10">
        <w:rPr>
          <w:rFonts w:ascii="Times New Roman" w:eastAsia="Times New Roman" w:hAnsi="Times New Roman" w:cs="Times New Roman"/>
          <w:sz w:val="24"/>
          <w:szCs w:val="24"/>
        </w:rPr>
        <w:t>Firmina</w:t>
      </w:r>
      <w:r w:rsidRPr="00F11D10">
        <w:rPr>
          <w:rFonts w:ascii="Times New Roman" w:eastAsia="Times New Roman" w:hAnsi="Times New Roman" w:cs="Times New Roman"/>
          <w:b/>
          <w:bCs/>
          <w:sz w:val="24"/>
          <w:szCs w:val="24"/>
        </w:rPr>
        <w:t xml:space="preserve"> </w:t>
      </w:r>
      <w:r w:rsidRPr="00F11D10">
        <w:rPr>
          <w:rFonts w:ascii="Times New Roman" w:eastAsia="Times New Roman" w:hAnsi="Times New Roman" w:cs="Times New Roman"/>
          <w:sz w:val="24"/>
          <w:szCs w:val="24"/>
        </w:rPr>
        <w:t>dos</w:t>
      </w:r>
      <w:r w:rsidRPr="00F11D10">
        <w:rPr>
          <w:rFonts w:ascii="Times New Roman" w:eastAsia="Times New Roman" w:hAnsi="Times New Roman" w:cs="Times New Roman"/>
          <w:b/>
          <w:bCs/>
          <w:sz w:val="24"/>
          <w:szCs w:val="24"/>
        </w:rPr>
        <w:t xml:space="preserve"> </w:t>
      </w:r>
      <w:r w:rsidRPr="00F11D10">
        <w:rPr>
          <w:rFonts w:ascii="Times New Roman" w:eastAsia="Times New Roman" w:hAnsi="Times New Roman" w:cs="Times New Roman"/>
          <w:sz w:val="24"/>
          <w:szCs w:val="24"/>
        </w:rPr>
        <w:t>Reis, professora, escritora e uma das primeiras intelectuais negras do Brasil. Atuando no Maranhão ainda no século XIX, Maria Firmina compreendia a educação como ferramenta de emancipação e defendia o acesso das camadas populares ao ensino. Sua prática pedagógica estava profundamente articulada à crítica à escravidão e à defesa da dignidade humana.</w:t>
      </w:r>
    </w:p>
    <w:p w14:paraId="6CD06F07" w14:textId="77777777" w:rsidR="003570EF" w:rsidRPr="00F11D10" w:rsidRDefault="003570EF" w:rsidP="00F11D10">
      <w:pPr>
        <w:spacing w:before="100" w:beforeAutospacing="1" w:after="100" w:afterAutospacing="1" w:line="360" w:lineRule="auto"/>
        <w:ind w:firstLine="708"/>
        <w:jc w:val="both"/>
        <w:rPr>
          <w:rFonts w:ascii="Times New Roman" w:eastAsia="Times New Roman" w:hAnsi="Times New Roman" w:cs="Times New Roman"/>
          <w:sz w:val="24"/>
          <w:szCs w:val="24"/>
        </w:rPr>
      </w:pPr>
      <w:r w:rsidRPr="00F11D10">
        <w:rPr>
          <w:rFonts w:ascii="Times New Roman" w:eastAsia="Times New Roman" w:hAnsi="Times New Roman" w:cs="Times New Roman"/>
          <w:sz w:val="24"/>
          <w:szCs w:val="24"/>
        </w:rPr>
        <w:t>Outro exemplo emblemático é Antonieta</w:t>
      </w:r>
      <w:r w:rsidRPr="00F11D10">
        <w:rPr>
          <w:rFonts w:ascii="Times New Roman" w:eastAsia="Times New Roman" w:hAnsi="Times New Roman" w:cs="Times New Roman"/>
          <w:b/>
          <w:bCs/>
          <w:sz w:val="24"/>
          <w:szCs w:val="24"/>
        </w:rPr>
        <w:t xml:space="preserve"> </w:t>
      </w:r>
      <w:r w:rsidRPr="00F11D10">
        <w:rPr>
          <w:rFonts w:ascii="Times New Roman" w:eastAsia="Times New Roman" w:hAnsi="Times New Roman" w:cs="Times New Roman"/>
          <w:sz w:val="24"/>
          <w:szCs w:val="24"/>
        </w:rPr>
        <w:t>de</w:t>
      </w:r>
      <w:r w:rsidRPr="00F11D10">
        <w:rPr>
          <w:rFonts w:ascii="Times New Roman" w:eastAsia="Times New Roman" w:hAnsi="Times New Roman" w:cs="Times New Roman"/>
          <w:b/>
          <w:bCs/>
          <w:sz w:val="24"/>
          <w:szCs w:val="24"/>
        </w:rPr>
        <w:t xml:space="preserve"> </w:t>
      </w:r>
      <w:r w:rsidRPr="00F11D10">
        <w:rPr>
          <w:rFonts w:ascii="Times New Roman" w:eastAsia="Times New Roman" w:hAnsi="Times New Roman" w:cs="Times New Roman"/>
          <w:sz w:val="24"/>
          <w:szCs w:val="24"/>
        </w:rPr>
        <w:t>Barros, mulher negra, professora, jornalista e a primeira deputada estadual negra do Brasil. Filha de uma ex-escravizada, Antonieta fundou cursos preparatórios e escolas voltadas à população pobre, defendendo a educação como direito social e dever do Estado. Sua trajetória revela como o magistério foi, para muitas mulheres negras, porta de entrada para a militância política e intelectual.</w:t>
      </w:r>
    </w:p>
    <w:p w14:paraId="258F4C31" w14:textId="6D8095F1" w:rsidR="003570EF" w:rsidRPr="00F11D10" w:rsidRDefault="003570EF" w:rsidP="00F11D10">
      <w:pPr>
        <w:spacing w:before="100" w:beforeAutospacing="1" w:after="100" w:afterAutospacing="1" w:line="360" w:lineRule="auto"/>
        <w:ind w:firstLine="708"/>
        <w:jc w:val="both"/>
        <w:rPr>
          <w:rFonts w:ascii="Times New Roman" w:eastAsia="Times New Roman" w:hAnsi="Times New Roman" w:cs="Times New Roman"/>
          <w:sz w:val="24"/>
          <w:szCs w:val="24"/>
        </w:rPr>
      </w:pPr>
      <w:r w:rsidRPr="00F11D10">
        <w:rPr>
          <w:rFonts w:ascii="Times New Roman" w:eastAsia="Times New Roman" w:hAnsi="Times New Roman" w:cs="Times New Roman"/>
          <w:sz w:val="24"/>
          <w:szCs w:val="24"/>
        </w:rPr>
        <w:t xml:space="preserve">Essas mulheres compreendiam que ensinar era um ato profundamente político. Ao ocupar o espaço do magistério, desafiavam não apenas o racismo estrutural, mas também as normas de gênero que restringiam a atuação feminina à esfera privada. Ser professora negra, no pós-abolição, significava enfrentar múltiplas formas de violência simbólica, </w:t>
      </w:r>
      <w:r w:rsidRPr="00F11D10">
        <w:rPr>
          <w:rFonts w:ascii="Times New Roman" w:eastAsia="Times New Roman" w:hAnsi="Times New Roman" w:cs="Times New Roman"/>
          <w:sz w:val="24"/>
          <w:szCs w:val="24"/>
        </w:rPr>
        <w:lastRenderedPageBreak/>
        <w:t>material e institucional, mas também afirmar-se como sujeito histórico capaz de produzir mudanças.</w:t>
      </w:r>
    </w:p>
    <w:p w14:paraId="5500F501" w14:textId="06B2A383" w:rsidR="00F11D10" w:rsidRPr="00F11D10" w:rsidRDefault="00F11D10" w:rsidP="00F11D10">
      <w:pPr>
        <w:spacing w:before="100" w:beforeAutospacing="1" w:after="100" w:afterAutospacing="1" w:line="360" w:lineRule="auto"/>
        <w:jc w:val="both"/>
        <w:rPr>
          <w:rFonts w:ascii="Times New Roman" w:eastAsia="Times New Roman" w:hAnsi="Times New Roman" w:cs="Times New Roman"/>
          <w:b/>
          <w:bCs/>
          <w:sz w:val="24"/>
          <w:szCs w:val="24"/>
        </w:rPr>
      </w:pPr>
      <w:r w:rsidRPr="00F11D10">
        <w:rPr>
          <w:rFonts w:ascii="Times New Roman" w:eastAsia="Times New Roman" w:hAnsi="Times New Roman" w:cs="Times New Roman"/>
          <w:b/>
          <w:bCs/>
          <w:sz w:val="24"/>
          <w:szCs w:val="24"/>
        </w:rPr>
        <w:t>2.1 O associativismo negro como forma de resistência</w:t>
      </w:r>
    </w:p>
    <w:p w14:paraId="056AAD0D" w14:textId="77777777" w:rsidR="003570EF" w:rsidRDefault="003570EF" w:rsidP="00F11D10">
      <w:pPr>
        <w:spacing w:before="100" w:beforeAutospacing="1" w:after="100" w:afterAutospacing="1" w:line="360" w:lineRule="auto"/>
        <w:ind w:firstLine="708"/>
        <w:jc w:val="both"/>
        <w:rPr>
          <w:rFonts w:ascii="Times New Roman" w:eastAsia="Times New Roman" w:hAnsi="Times New Roman" w:cs="Times New Roman"/>
          <w:sz w:val="24"/>
          <w:szCs w:val="24"/>
        </w:rPr>
      </w:pPr>
      <w:r w:rsidRPr="00F11D10">
        <w:rPr>
          <w:rFonts w:ascii="Times New Roman" w:eastAsia="Times New Roman" w:hAnsi="Times New Roman" w:cs="Times New Roman"/>
          <w:sz w:val="24"/>
          <w:szCs w:val="24"/>
        </w:rPr>
        <w:t>Para além das trajetórias individuais, é fundamental reconhecer o papel das associações negras na sustentação das práticas educativas lideradas por mulheres. Clubes literários, sociedades beneficentes, irmandades religiosas e associações de auxílio mútuo funcionaram como verdadeiras redes de formação e apoio. Nesses espaços, mulheres negras organizavam aulas noturnas, cursos de alfabetização para adultos, bibliotecas comunitárias e atividades culturais.</w:t>
      </w:r>
    </w:p>
    <w:p w14:paraId="6C0A985A" w14:textId="4BBDFBF7" w:rsidR="002D2205" w:rsidRPr="002D2205" w:rsidRDefault="002D2205" w:rsidP="002D2205">
      <w:pPr>
        <w:spacing w:before="100" w:beforeAutospacing="1" w:after="100" w:afterAutospacing="1" w:line="240" w:lineRule="auto"/>
        <w:ind w:left="2832"/>
        <w:jc w:val="both"/>
        <w:rPr>
          <w:rFonts w:ascii="Times New Roman" w:eastAsia="Times New Roman" w:hAnsi="Times New Roman" w:cs="Times New Roman"/>
          <w:sz w:val="20"/>
          <w:szCs w:val="20"/>
        </w:rPr>
      </w:pPr>
      <w:r w:rsidRPr="002D2205">
        <w:rPr>
          <w:rFonts w:ascii="Times New Roman" w:hAnsi="Times New Roman" w:cs="Times New Roman"/>
          <w:sz w:val="20"/>
          <w:szCs w:val="20"/>
          <w:shd w:val="clear" w:color="auto" w:fill="FFFFFF"/>
        </w:rPr>
        <w:t xml:space="preserve">Em meados do século </w:t>
      </w:r>
      <w:r w:rsidR="003017B3" w:rsidRPr="002D2205">
        <w:rPr>
          <w:rFonts w:ascii="Times New Roman" w:hAnsi="Times New Roman" w:cs="Times New Roman"/>
          <w:sz w:val="20"/>
          <w:szCs w:val="20"/>
          <w:shd w:val="clear" w:color="auto" w:fill="FFFFFF"/>
        </w:rPr>
        <w:t>XX algumas</w:t>
      </w:r>
      <w:r w:rsidRPr="002D2205">
        <w:rPr>
          <w:rFonts w:ascii="Times New Roman" w:hAnsi="Times New Roman" w:cs="Times New Roman"/>
          <w:sz w:val="20"/>
          <w:szCs w:val="20"/>
          <w:shd w:val="clear" w:color="auto" w:fill="FFFFFF"/>
        </w:rPr>
        <w:t xml:space="preserve"> escolas projetadas por coletivos negros tornaram-se realidade. A União dos Homens de Cor, fundada em Porto </w:t>
      </w:r>
      <w:r w:rsidR="003017B3" w:rsidRPr="002D2205">
        <w:rPr>
          <w:rFonts w:ascii="Times New Roman" w:hAnsi="Times New Roman" w:cs="Times New Roman"/>
          <w:sz w:val="20"/>
          <w:szCs w:val="20"/>
          <w:shd w:val="clear" w:color="auto" w:fill="FFFFFF"/>
        </w:rPr>
        <w:t>Alegre, em</w:t>
      </w:r>
      <w:r w:rsidRPr="002D2205">
        <w:rPr>
          <w:rFonts w:ascii="Times New Roman" w:hAnsi="Times New Roman" w:cs="Times New Roman"/>
          <w:sz w:val="20"/>
          <w:szCs w:val="20"/>
          <w:shd w:val="clear" w:color="auto" w:fill="FFFFFF"/>
        </w:rPr>
        <w:t xml:space="preserve"> 1943,  mas  com  representação  nacional,  preocupava-se  com  a  educação  e, principalmente,  com  a  formação qualificada  da  população  negra  (Silva, 2003).  O Teatro Experimental do Negro, no Rio de Janeiro, por exemplo, entre 1944 e 1946,manteve aulas de alfabetização e iniciação cultural, e foi o esteio para Conselho Nacional  de  Mulheres  Negras,  no  qual  se  destacou  Maria  de  Lourdes  Vale  do Nascimento, também envolvido com discussões e iniciativas em torno da educação e do trabalho (Romão, 2005; Xavier, 2020).</w:t>
      </w:r>
    </w:p>
    <w:p w14:paraId="30382834" w14:textId="751A15CC" w:rsidR="003570EF" w:rsidRDefault="003570EF" w:rsidP="00F11D10">
      <w:pPr>
        <w:spacing w:before="100" w:beforeAutospacing="1" w:after="100" w:afterAutospacing="1" w:line="360" w:lineRule="auto"/>
        <w:ind w:firstLine="708"/>
        <w:jc w:val="both"/>
        <w:rPr>
          <w:rFonts w:ascii="Times New Roman" w:eastAsia="Times New Roman" w:hAnsi="Times New Roman" w:cs="Times New Roman"/>
          <w:sz w:val="24"/>
          <w:szCs w:val="24"/>
        </w:rPr>
      </w:pPr>
      <w:r w:rsidRPr="00F11D10">
        <w:rPr>
          <w:rFonts w:ascii="Times New Roman" w:eastAsia="Times New Roman" w:hAnsi="Times New Roman" w:cs="Times New Roman"/>
          <w:sz w:val="24"/>
          <w:szCs w:val="24"/>
        </w:rPr>
        <w:t>Essas redes educativas operavam à margem do Estado, mas não à margem da história. Pelo contrário, constituíram uma resposta organizada à exclusão racial, articulando educação, trabalho e consciência política. As professoras negras eram figuras centrais nessas associações, responsáveis não apenas pelo ensino, mas também pela organização administrativa, pela arrecadação de recursos e pela mobilização da comunidade</w:t>
      </w:r>
      <w:r w:rsidR="00F11D10" w:rsidRPr="00F11D10">
        <w:rPr>
          <w:rFonts w:ascii="Times New Roman" w:eastAsia="Times New Roman" w:hAnsi="Times New Roman" w:cs="Times New Roman"/>
          <w:sz w:val="24"/>
          <w:szCs w:val="24"/>
        </w:rPr>
        <w:t>.</w:t>
      </w:r>
    </w:p>
    <w:p w14:paraId="09B6716A" w14:textId="3B9879F3" w:rsidR="00D445D2" w:rsidRPr="00F11D10" w:rsidRDefault="00D445D2" w:rsidP="00F11D10">
      <w:pPr>
        <w:spacing w:before="100" w:beforeAutospacing="1" w:after="100" w:afterAutospacing="1"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prova mais contundente da participação das mulheres negras na formação educacional do nosso país, são as brincadeiras e  cantigas de roda, esse modo circular de interagir nas brincadeiras revela uma lógica africanista , que parte do agregamento pela circularidade que é fator principal na troca de conhecimento, de olho no olho. Um sistema que não hierarquiza os participantes mas os coloca em pé de igualdade, tornando toda a participação valorativa.</w:t>
      </w:r>
    </w:p>
    <w:p w14:paraId="4CC2D632" w14:textId="5EB19C79" w:rsidR="00F11D10" w:rsidRPr="00F11D10" w:rsidRDefault="00F11D10" w:rsidP="00F11D10">
      <w:pPr>
        <w:spacing w:before="100" w:beforeAutospacing="1" w:after="100" w:afterAutospacing="1" w:line="360" w:lineRule="auto"/>
        <w:jc w:val="both"/>
        <w:rPr>
          <w:rFonts w:ascii="Times New Roman" w:eastAsia="Times New Roman" w:hAnsi="Times New Roman" w:cs="Times New Roman"/>
          <w:b/>
          <w:bCs/>
          <w:sz w:val="24"/>
          <w:szCs w:val="24"/>
        </w:rPr>
      </w:pPr>
      <w:r w:rsidRPr="00F11D10">
        <w:rPr>
          <w:rFonts w:ascii="Times New Roman" w:eastAsia="Times New Roman" w:hAnsi="Times New Roman" w:cs="Times New Roman"/>
          <w:b/>
          <w:bCs/>
          <w:sz w:val="24"/>
          <w:szCs w:val="24"/>
        </w:rPr>
        <w:t>2.2 Linguagem e oralidade, o legado do pretuguês</w:t>
      </w:r>
    </w:p>
    <w:p w14:paraId="756B1799" w14:textId="54811369" w:rsidR="003570EF" w:rsidRDefault="003570EF" w:rsidP="00F11D10">
      <w:pPr>
        <w:spacing w:before="100" w:beforeAutospacing="1" w:after="100" w:afterAutospacing="1" w:line="360" w:lineRule="auto"/>
        <w:ind w:firstLine="708"/>
        <w:jc w:val="both"/>
        <w:rPr>
          <w:rFonts w:ascii="Times New Roman" w:eastAsia="Times New Roman" w:hAnsi="Times New Roman" w:cs="Times New Roman"/>
          <w:sz w:val="24"/>
          <w:szCs w:val="24"/>
        </w:rPr>
      </w:pPr>
      <w:r w:rsidRPr="00F11D10">
        <w:rPr>
          <w:rFonts w:ascii="Times New Roman" w:eastAsia="Times New Roman" w:hAnsi="Times New Roman" w:cs="Times New Roman"/>
          <w:sz w:val="24"/>
          <w:szCs w:val="24"/>
        </w:rPr>
        <w:lastRenderedPageBreak/>
        <w:t>A contribuição dessas mulheres para a história da educação brasileira também se expressa no campo da linguagem. Conforme analisa Lélia</w:t>
      </w:r>
      <w:r w:rsidRPr="00F11D10">
        <w:rPr>
          <w:rFonts w:ascii="Times New Roman" w:eastAsia="Times New Roman" w:hAnsi="Times New Roman" w:cs="Times New Roman"/>
          <w:b/>
          <w:bCs/>
          <w:sz w:val="24"/>
          <w:szCs w:val="24"/>
        </w:rPr>
        <w:t xml:space="preserve"> </w:t>
      </w:r>
      <w:r w:rsidRPr="00F11D10">
        <w:rPr>
          <w:rFonts w:ascii="Times New Roman" w:eastAsia="Times New Roman" w:hAnsi="Times New Roman" w:cs="Times New Roman"/>
          <w:sz w:val="24"/>
          <w:szCs w:val="24"/>
        </w:rPr>
        <w:t>Gonzalez, as mulheres negras foram as principais responsáveis pela formação do “pretuguês”, uma linguagem marcada pela síntese entre línguas africanas e o português colonial. Essa forma de falar, longe de representar um “</w:t>
      </w:r>
      <w:r w:rsidR="003017B3">
        <w:rPr>
          <w:rFonts w:ascii="Times New Roman" w:eastAsia="Times New Roman" w:hAnsi="Times New Roman" w:cs="Times New Roman"/>
          <w:sz w:val="24"/>
          <w:szCs w:val="24"/>
        </w:rPr>
        <w:t>erro</w:t>
      </w:r>
      <w:r w:rsidRPr="00F11D10">
        <w:rPr>
          <w:rFonts w:ascii="Times New Roman" w:eastAsia="Times New Roman" w:hAnsi="Times New Roman" w:cs="Times New Roman"/>
          <w:sz w:val="24"/>
          <w:szCs w:val="24"/>
        </w:rPr>
        <w:t>, constituiu uma estratégia de resistência cultural e afirmação identitária.</w:t>
      </w:r>
    </w:p>
    <w:p w14:paraId="5513491E" w14:textId="6BE30034" w:rsidR="009738C8" w:rsidRPr="009738C8" w:rsidRDefault="009738C8" w:rsidP="009738C8">
      <w:pPr>
        <w:spacing w:after="160" w:line="240" w:lineRule="auto"/>
        <w:ind w:left="2832"/>
        <w:jc w:val="both"/>
        <w:rPr>
          <w:rFonts w:eastAsiaTheme="minorHAnsi"/>
          <w:bCs/>
          <w:kern w:val="2"/>
          <w:sz w:val="20"/>
          <w:szCs w:val="20"/>
          <w:lang w:eastAsia="en-US"/>
        </w:rPr>
      </w:pPr>
      <w:r w:rsidRPr="009738C8">
        <w:rPr>
          <w:rFonts w:eastAsiaTheme="minorHAnsi"/>
          <w:bCs/>
          <w:kern w:val="2"/>
          <w:sz w:val="20"/>
          <w:szCs w:val="20"/>
          <w:lang w:eastAsia="en-US"/>
        </w:rPr>
        <w:t>Uma das questões mais cadentes que envolvem o negro e a educação diz respeito aos processos de exclusão dos negros da escola que se refletem nos indicadores de evasão escolar, em especial de meninos e jovens negros. Na perspectiva de Foucault, a escola não tem por função primordial excluir, mas fixar, pois ,é um aparelho de normalização.(SUELI,2023,p.309)</w:t>
      </w:r>
    </w:p>
    <w:p w14:paraId="33F51588" w14:textId="6839ECBA" w:rsidR="003570EF" w:rsidRPr="00F11D10" w:rsidRDefault="003570EF" w:rsidP="00F11D10">
      <w:pPr>
        <w:spacing w:before="100" w:beforeAutospacing="1" w:after="100" w:afterAutospacing="1" w:line="360" w:lineRule="auto"/>
        <w:ind w:firstLine="708"/>
        <w:jc w:val="both"/>
        <w:rPr>
          <w:rFonts w:ascii="Times New Roman" w:eastAsia="Times New Roman" w:hAnsi="Times New Roman" w:cs="Times New Roman"/>
          <w:sz w:val="24"/>
          <w:szCs w:val="24"/>
        </w:rPr>
      </w:pPr>
      <w:r w:rsidRPr="00F11D10">
        <w:rPr>
          <w:rFonts w:ascii="Times New Roman" w:eastAsia="Times New Roman" w:hAnsi="Times New Roman" w:cs="Times New Roman"/>
          <w:sz w:val="24"/>
          <w:szCs w:val="24"/>
        </w:rPr>
        <w:t>As educadoras negras do pós-abolição transmitiram essa linguagem às novas gerações, ensinando não apenas palavras, mas modos de existir no mundo. O pretuguês carregava memórias, afetos e saberes ancestrais, funcionando como instrumento de manutenção da identidade negra em um contexto de violência simbólica e apagamento cultural. Ao ensinar por meio da oralidade, essas mulheres preservaram uma herança africana que atravessa a cultura brasileira até os dias atuais.</w:t>
      </w:r>
    </w:p>
    <w:p w14:paraId="32DD1A41" w14:textId="610E2A0D" w:rsidR="00F11D10" w:rsidRPr="00F11D10" w:rsidRDefault="00F11D10" w:rsidP="00F11D10">
      <w:pPr>
        <w:spacing w:before="100" w:beforeAutospacing="1" w:after="100" w:afterAutospacing="1" w:line="360" w:lineRule="auto"/>
        <w:jc w:val="both"/>
        <w:rPr>
          <w:rFonts w:ascii="Times New Roman" w:eastAsia="Times New Roman" w:hAnsi="Times New Roman" w:cs="Times New Roman"/>
          <w:b/>
          <w:bCs/>
          <w:sz w:val="24"/>
          <w:szCs w:val="24"/>
        </w:rPr>
      </w:pPr>
      <w:r w:rsidRPr="00F11D10">
        <w:rPr>
          <w:rFonts w:ascii="Times New Roman" w:eastAsia="Times New Roman" w:hAnsi="Times New Roman" w:cs="Times New Roman"/>
          <w:b/>
          <w:bCs/>
          <w:sz w:val="24"/>
          <w:szCs w:val="24"/>
        </w:rPr>
        <w:t>2.3 Disputas de memória e narrativas</w:t>
      </w:r>
    </w:p>
    <w:p w14:paraId="5C47DA12" w14:textId="77777777" w:rsidR="003570EF" w:rsidRPr="00F11D10" w:rsidRDefault="003570EF" w:rsidP="00F11D10">
      <w:pPr>
        <w:spacing w:before="100" w:beforeAutospacing="1" w:after="100" w:afterAutospacing="1" w:line="360" w:lineRule="auto"/>
        <w:ind w:firstLine="708"/>
        <w:jc w:val="both"/>
        <w:rPr>
          <w:rFonts w:ascii="Times New Roman" w:eastAsia="Times New Roman" w:hAnsi="Times New Roman" w:cs="Times New Roman"/>
          <w:sz w:val="24"/>
          <w:szCs w:val="24"/>
        </w:rPr>
      </w:pPr>
      <w:r w:rsidRPr="00F11D10">
        <w:rPr>
          <w:rFonts w:ascii="Times New Roman" w:eastAsia="Times New Roman" w:hAnsi="Times New Roman" w:cs="Times New Roman"/>
          <w:sz w:val="24"/>
          <w:szCs w:val="24"/>
        </w:rPr>
        <w:t>Apesar de sua importância, a atuação dessas mulheres foi amplamente silenciada pela historiografia oficial da educação. A valorização exclusiva de intelectuais brancos, homens e vinculados às instituições formais contribuiu para a marginalização dessas trajetórias. A ausência de registros escritos, muitas vezes utilizada como justificativa para esse apagamento, ignora deliberadamente que a oralidade foi, para a população negra, uma forma legítima e sofisticada de produção de conhecimento.</w:t>
      </w:r>
    </w:p>
    <w:p w14:paraId="67E1FE82" w14:textId="492F5837" w:rsidR="003570EF" w:rsidRDefault="003570EF" w:rsidP="00F11D10">
      <w:pPr>
        <w:spacing w:before="100" w:beforeAutospacing="1" w:after="100" w:afterAutospacing="1" w:line="360" w:lineRule="auto"/>
        <w:ind w:firstLine="708"/>
        <w:jc w:val="both"/>
        <w:rPr>
          <w:rFonts w:ascii="Times New Roman" w:eastAsia="Times New Roman" w:hAnsi="Times New Roman" w:cs="Times New Roman"/>
          <w:sz w:val="24"/>
          <w:szCs w:val="24"/>
        </w:rPr>
      </w:pPr>
      <w:r w:rsidRPr="00F11D10">
        <w:rPr>
          <w:rFonts w:ascii="Times New Roman" w:eastAsia="Times New Roman" w:hAnsi="Times New Roman" w:cs="Times New Roman"/>
          <w:sz w:val="24"/>
          <w:szCs w:val="24"/>
        </w:rPr>
        <w:t>Resgatar a história dessas educadoras exige, portanto, uma revisão crítica das fontes, dos métodos e dos critérios de legitimação do saber histórico. Exige reconhecer que a educação no Brasil não se construiu apenas nos bancos escolares oficiais, mas também nos quintais, nas cozinhas, nas igrejas, nos terreiros e nas associações negras, sob a liderança de mulheres que ensinaram mesmo quando ensinar era um ato de risco.</w:t>
      </w:r>
    </w:p>
    <w:p w14:paraId="52DE7ACC" w14:textId="77777777" w:rsidR="001475DB" w:rsidRDefault="001475DB" w:rsidP="00F11D10">
      <w:pPr>
        <w:spacing w:before="100" w:beforeAutospacing="1" w:after="100" w:afterAutospacing="1" w:line="360" w:lineRule="auto"/>
        <w:ind w:firstLine="708"/>
        <w:jc w:val="both"/>
        <w:rPr>
          <w:rFonts w:ascii="Times New Roman" w:eastAsia="Times New Roman" w:hAnsi="Times New Roman" w:cs="Times New Roman"/>
          <w:sz w:val="24"/>
          <w:szCs w:val="24"/>
        </w:rPr>
      </w:pPr>
    </w:p>
    <w:p w14:paraId="413FF478" w14:textId="77777777" w:rsidR="001475DB" w:rsidRDefault="001475DB" w:rsidP="00F11D10">
      <w:pPr>
        <w:spacing w:before="100" w:beforeAutospacing="1" w:after="100" w:afterAutospacing="1" w:line="360" w:lineRule="auto"/>
        <w:ind w:firstLine="708"/>
        <w:jc w:val="both"/>
        <w:rPr>
          <w:rFonts w:ascii="Times New Roman" w:eastAsia="Times New Roman" w:hAnsi="Times New Roman" w:cs="Times New Roman"/>
          <w:sz w:val="24"/>
          <w:szCs w:val="24"/>
        </w:rPr>
      </w:pPr>
    </w:p>
    <w:p w14:paraId="714032CD" w14:textId="77777777" w:rsidR="001475DB" w:rsidRPr="001475DB" w:rsidRDefault="001475DB" w:rsidP="001475DB">
      <w:pPr>
        <w:spacing w:after="160" w:line="360" w:lineRule="auto"/>
        <w:ind w:firstLine="708"/>
        <w:jc w:val="both"/>
        <w:rPr>
          <w:rFonts w:eastAsiaTheme="minorHAnsi"/>
          <w:b/>
          <w:bCs/>
          <w:kern w:val="2"/>
          <w:sz w:val="24"/>
          <w:szCs w:val="24"/>
          <w:lang w:eastAsia="en-US"/>
        </w:rPr>
      </w:pPr>
      <w:r w:rsidRPr="001475DB">
        <w:rPr>
          <w:rFonts w:eastAsiaTheme="minorHAnsi"/>
          <w:b/>
          <w:bCs/>
          <w:kern w:val="2"/>
          <w:sz w:val="24"/>
          <w:szCs w:val="24"/>
          <w:lang w:eastAsia="en-US"/>
        </w:rPr>
        <w:lastRenderedPageBreak/>
        <w:t>2.2  Capitalismo e a gentrificação do negro</w:t>
      </w:r>
    </w:p>
    <w:p w14:paraId="46E9E632" w14:textId="77777777" w:rsidR="001475DB" w:rsidRPr="001475DB" w:rsidRDefault="001475DB" w:rsidP="001475DB">
      <w:pPr>
        <w:spacing w:after="160" w:line="360" w:lineRule="auto"/>
        <w:ind w:firstLine="708"/>
        <w:jc w:val="both"/>
        <w:rPr>
          <w:rFonts w:eastAsiaTheme="minorHAnsi"/>
          <w:kern w:val="2"/>
          <w:sz w:val="24"/>
          <w:szCs w:val="24"/>
          <w:lang w:eastAsia="en-US"/>
        </w:rPr>
      </w:pPr>
      <w:r w:rsidRPr="001475DB">
        <w:rPr>
          <w:rFonts w:eastAsiaTheme="minorHAnsi"/>
          <w:kern w:val="2"/>
          <w:sz w:val="24"/>
          <w:szCs w:val="24"/>
          <w:lang w:eastAsia="en-US"/>
        </w:rPr>
        <w:t>A ciência já mostrou que não existe raça no sentido biológico, mesmo assim, a raça existe na prática, porque a sociedade usa essa ideia para organizar poder e privilégios. Racismo não pode ser considerado como um preconceito individualizante, como o fato de proferir injúrias contra alguém, mas ele é um sistema que cria diferenças de valor entre grupos étnicos, considerados mais vulneráveis e faz com que essas pessoas tenham mais chance de adoecimento e morte pelas violências sofridas e as oportunidades que não são disponibilizadas pelo Estado, que é conivente a todo tipo de violência racial.</w:t>
      </w:r>
    </w:p>
    <w:p w14:paraId="1630F298" w14:textId="77777777" w:rsidR="001475DB" w:rsidRPr="001475DB" w:rsidRDefault="001475DB" w:rsidP="001475DB">
      <w:pPr>
        <w:spacing w:after="160" w:line="360" w:lineRule="auto"/>
        <w:ind w:firstLine="708"/>
        <w:jc w:val="both"/>
        <w:rPr>
          <w:rFonts w:eastAsiaTheme="minorHAnsi"/>
          <w:kern w:val="2"/>
          <w:sz w:val="24"/>
          <w:szCs w:val="24"/>
          <w:lang w:eastAsia="en-US"/>
        </w:rPr>
      </w:pPr>
      <w:r w:rsidRPr="001475DB">
        <w:rPr>
          <w:rFonts w:eastAsiaTheme="minorHAnsi"/>
          <w:kern w:val="2"/>
          <w:sz w:val="24"/>
          <w:szCs w:val="24"/>
          <w:lang w:eastAsia="en-US"/>
        </w:rPr>
        <w:t>Esse Racismo que Grada Kilomba (2016)  chamou de racismo cotidiano, acontece em diversos lugares do mundo ao mesmo tempo. São violências que compõe expressões diversas, desde um olhar, a categorizações e até exclusões verbalizadas. Fora isso a violência policial que provém de um sistema judiciário que é sexista e racista.</w:t>
      </w:r>
    </w:p>
    <w:p w14:paraId="6ED7704E" w14:textId="77777777" w:rsidR="001475DB" w:rsidRPr="001475DB" w:rsidRDefault="001475DB" w:rsidP="001475DB">
      <w:pPr>
        <w:spacing w:after="160" w:line="240" w:lineRule="auto"/>
        <w:ind w:left="2832"/>
        <w:jc w:val="both"/>
        <w:rPr>
          <w:rFonts w:eastAsiaTheme="minorHAnsi"/>
          <w:kern w:val="2"/>
          <w:sz w:val="20"/>
          <w:szCs w:val="20"/>
          <w:lang w:eastAsia="en-US"/>
        </w:rPr>
      </w:pPr>
      <w:r w:rsidRPr="001475DB">
        <w:rPr>
          <w:rFonts w:eastAsiaTheme="minorHAnsi"/>
          <w:kern w:val="2"/>
          <w:sz w:val="20"/>
          <w:szCs w:val="20"/>
          <w:lang w:eastAsia="en-US"/>
        </w:rPr>
        <w:t>O Brasil tem uma população carcerária que não para de crescer. Atualmente segundo dados do Levantamento Nacional de Informações Penitenciarias (</w:t>
      </w:r>
      <w:proofErr w:type="spellStart"/>
      <w:r w:rsidRPr="001475DB">
        <w:rPr>
          <w:rFonts w:eastAsiaTheme="minorHAnsi"/>
          <w:kern w:val="2"/>
          <w:sz w:val="20"/>
          <w:szCs w:val="20"/>
          <w:lang w:eastAsia="en-US"/>
        </w:rPr>
        <w:t>InfoPen</w:t>
      </w:r>
      <w:proofErr w:type="spellEnd"/>
      <w:r w:rsidRPr="001475DB">
        <w:rPr>
          <w:rFonts w:eastAsiaTheme="minorHAnsi"/>
          <w:kern w:val="2"/>
          <w:sz w:val="20"/>
          <w:szCs w:val="20"/>
          <w:lang w:eastAsia="en-US"/>
        </w:rPr>
        <w:t>), temos a terceira maior população prisional do mundo, ficando atrás de Estados Unidos e China, tendo deixado a Rússia em quarto lugar, em junho de 2016. São 726.712 pessoas presas no país. O que significa cerca de 352,6 presos para cada grupo de 100 mil habitantes[...] (Borges, 2023, p.19)</w:t>
      </w:r>
    </w:p>
    <w:p w14:paraId="59FC5E4A" w14:textId="77777777" w:rsidR="001475DB" w:rsidRPr="001475DB" w:rsidRDefault="001475DB" w:rsidP="001475DB">
      <w:pPr>
        <w:spacing w:after="160" w:line="360" w:lineRule="auto"/>
        <w:ind w:firstLine="708"/>
        <w:jc w:val="both"/>
        <w:rPr>
          <w:rFonts w:eastAsiaTheme="minorHAnsi"/>
          <w:kern w:val="2"/>
          <w:sz w:val="24"/>
          <w:szCs w:val="24"/>
          <w:lang w:eastAsia="en-US"/>
        </w:rPr>
      </w:pPr>
      <w:r w:rsidRPr="001475DB">
        <w:rPr>
          <w:rFonts w:eastAsiaTheme="minorHAnsi"/>
          <w:kern w:val="2"/>
          <w:sz w:val="24"/>
          <w:szCs w:val="24"/>
          <w:lang w:eastAsia="en-US"/>
        </w:rPr>
        <w:t>Entender que essa cultura prisional não atinge todos os grupos sociais da mesma forma, torna-se primordial pois  o sistema prisional tem suas raízes estruturadas no racismo, e na lógica do controle da população negra.</w:t>
      </w:r>
    </w:p>
    <w:p w14:paraId="41BA23C2" w14:textId="77777777" w:rsidR="001475DB" w:rsidRPr="001475DB" w:rsidRDefault="001475DB" w:rsidP="001475DB">
      <w:pPr>
        <w:spacing w:after="160" w:line="240" w:lineRule="auto"/>
        <w:ind w:left="3540"/>
        <w:jc w:val="both"/>
        <w:rPr>
          <w:rFonts w:eastAsiaTheme="minorHAnsi"/>
          <w:kern w:val="2"/>
          <w:sz w:val="20"/>
          <w:szCs w:val="20"/>
          <w:lang w:eastAsia="en-US"/>
        </w:rPr>
      </w:pPr>
      <w:r w:rsidRPr="001475DB">
        <w:rPr>
          <w:rFonts w:eastAsiaTheme="minorHAnsi"/>
          <w:kern w:val="2"/>
          <w:sz w:val="20"/>
          <w:szCs w:val="20"/>
          <w:lang w:eastAsia="en-US"/>
        </w:rPr>
        <w:t>Em recentes pesquisas, 92% dos brasileiros acreditavam que existia racismo no Brasil. No entanto apenas 1,3% se assumiam racista. Dos brasileiros adultos, 68,4% já presenciaram um branco um branco chamando um negro de “macaco”, apenas 12% fizeram algo em relação a agressão racista que testemunharam. (Borges, 2023, p.22)</w:t>
      </w:r>
    </w:p>
    <w:p w14:paraId="1CFAB261" w14:textId="77777777" w:rsidR="001475DB" w:rsidRPr="001475DB" w:rsidRDefault="001475DB" w:rsidP="001475DB">
      <w:pPr>
        <w:spacing w:after="160" w:line="360" w:lineRule="auto"/>
        <w:ind w:firstLine="708"/>
        <w:jc w:val="both"/>
        <w:rPr>
          <w:rFonts w:eastAsiaTheme="minorHAnsi"/>
          <w:kern w:val="2"/>
          <w:sz w:val="24"/>
          <w:szCs w:val="24"/>
          <w:lang w:eastAsia="en-US"/>
        </w:rPr>
      </w:pPr>
      <w:r w:rsidRPr="001475DB">
        <w:rPr>
          <w:rFonts w:eastAsiaTheme="minorHAnsi"/>
          <w:kern w:val="2"/>
          <w:sz w:val="24"/>
          <w:szCs w:val="24"/>
          <w:lang w:eastAsia="en-US"/>
        </w:rPr>
        <w:t>O sistema prisional brasileiro por suas características e seus dados   remete para um lugar racializado e  histórico.  ideia de continuísmo de um pós abolição que não pensou em políticas públicas de recepção do povo negro. Mas perpetuou uma lógica cruel de morte social desses indivíduos que carregam um perfil estigmatizante formulado na descida do transatlântico.</w:t>
      </w:r>
    </w:p>
    <w:p w14:paraId="5899F21A" w14:textId="77777777" w:rsidR="001475DB" w:rsidRPr="001475DB" w:rsidRDefault="001475DB" w:rsidP="001475DB">
      <w:pPr>
        <w:spacing w:after="160" w:line="360" w:lineRule="auto"/>
        <w:ind w:firstLine="708"/>
        <w:jc w:val="both"/>
        <w:rPr>
          <w:rFonts w:eastAsiaTheme="minorHAnsi"/>
          <w:kern w:val="2"/>
          <w:sz w:val="24"/>
          <w:szCs w:val="24"/>
          <w:lang w:eastAsia="en-US"/>
        </w:rPr>
      </w:pPr>
      <w:r w:rsidRPr="001475DB">
        <w:rPr>
          <w:rFonts w:eastAsiaTheme="minorHAnsi"/>
          <w:kern w:val="2"/>
          <w:sz w:val="24"/>
          <w:szCs w:val="24"/>
          <w:lang w:eastAsia="en-US"/>
        </w:rPr>
        <w:lastRenderedPageBreak/>
        <w:t>Abdias (2016) nomeia esse processo de Genocídio do povo brasileiro, onde existe uma vigilância constante da população negra, um controle territorial desde a Proclamação da República. Uma luta travada contra a cultura negra e por seu apagamento definitivo. As tentativas de aculturação através do discurso de mestiçagem pela apropriação de suas músicas, culinárias e objetos. A interdição à educação, saúde e saneamento básico, que desses tempos,  e até agora se remodelam e se refazem .</w:t>
      </w:r>
    </w:p>
    <w:p w14:paraId="24E9B87F" w14:textId="77777777" w:rsidR="001475DB" w:rsidRPr="001475DB" w:rsidRDefault="001475DB" w:rsidP="001475DB">
      <w:pPr>
        <w:spacing w:after="160" w:line="360" w:lineRule="auto"/>
        <w:ind w:firstLine="708"/>
        <w:jc w:val="both"/>
        <w:rPr>
          <w:rFonts w:eastAsiaTheme="minorHAnsi"/>
          <w:kern w:val="2"/>
          <w:sz w:val="24"/>
          <w:szCs w:val="24"/>
          <w:lang w:eastAsia="en-US"/>
        </w:rPr>
      </w:pPr>
      <w:r w:rsidRPr="001475DB">
        <w:rPr>
          <w:rFonts w:eastAsiaTheme="minorHAnsi"/>
          <w:kern w:val="2"/>
          <w:sz w:val="24"/>
          <w:szCs w:val="24"/>
          <w:lang w:eastAsia="en-US"/>
        </w:rPr>
        <w:t>As narrativas criadas que falam sobre os territórios habitados pela população negra, levam a sociedade a entender estes espaços como sendo zona de perigo e de indivíduos em suspeição. Toda essa dinâmica, faz parte de um  genocídio moderno que não usa correntes palpáveis, mas que está presente nas execuções que ocorrem  em larga escala, todos os dias. São esses corpos de maioria jovens negros das comunidades, que segundo pesquisa, a sua maioria nem chegam a completar trinta anos.</w:t>
      </w:r>
    </w:p>
    <w:p w14:paraId="3557ACF0" w14:textId="77777777" w:rsidR="001475DB" w:rsidRPr="001475DB" w:rsidRDefault="001475DB" w:rsidP="001475DB">
      <w:pPr>
        <w:autoSpaceDE w:val="0"/>
        <w:autoSpaceDN w:val="0"/>
        <w:adjustRightInd w:val="0"/>
        <w:spacing w:line="240" w:lineRule="auto"/>
        <w:ind w:left="3540"/>
        <w:jc w:val="both"/>
        <w:rPr>
          <w:rFonts w:eastAsiaTheme="minorHAnsi"/>
          <w:sz w:val="20"/>
          <w:szCs w:val="20"/>
          <w:lang w:eastAsia="en-US"/>
        </w:rPr>
      </w:pPr>
      <w:r w:rsidRPr="001475DB">
        <w:rPr>
          <w:rFonts w:eastAsiaTheme="minorHAnsi"/>
          <w:sz w:val="20"/>
          <w:szCs w:val="20"/>
          <w:lang w:eastAsia="en-US"/>
        </w:rPr>
        <w:t xml:space="preserve">No período </w:t>
      </w:r>
      <w:proofErr w:type="spellStart"/>
      <w:r w:rsidRPr="001475DB">
        <w:rPr>
          <w:rFonts w:eastAsiaTheme="minorHAnsi"/>
          <w:sz w:val="20"/>
          <w:szCs w:val="20"/>
          <w:lang w:eastAsia="en-US"/>
        </w:rPr>
        <w:t>pré</w:t>
      </w:r>
      <w:proofErr w:type="spellEnd"/>
      <w:r w:rsidRPr="001475DB">
        <w:rPr>
          <w:rFonts w:eastAsiaTheme="minorHAnsi"/>
          <w:sz w:val="20"/>
          <w:szCs w:val="20"/>
          <w:lang w:eastAsia="en-US"/>
        </w:rPr>
        <w:t xml:space="preserve">-abolição, as “pessoas de cor” livres, formavam um grupo heterogêneo com pessoas de várias origens, habilidades, graus de aculturação e cores, “podiam sofrer com incapacidades legais e ultrajes, estarem sujeitos à coerção legal e ilegal e ser tratados com desprezo, mas seu </w:t>
      </w:r>
      <w:r w:rsidRPr="001475DB">
        <w:rPr>
          <w:rFonts w:eastAsiaTheme="minorHAnsi"/>
          <w:i/>
          <w:iCs/>
          <w:sz w:val="20"/>
          <w:szCs w:val="20"/>
          <w:lang w:eastAsia="en-US"/>
        </w:rPr>
        <w:t xml:space="preserve">status </w:t>
      </w:r>
      <w:r w:rsidRPr="001475DB">
        <w:rPr>
          <w:rFonts w:eastAsiaTheme="minorHAnsi"/>
          <w:sz w:val="20"/>
          <w:szCs w:val="20"/>
          <w:lang w:eastAsia="en-US"/>
        </w:rPr>
        <w:t>era infinitamente melhor que o dos cativos” (Schwartz, 2001, p.99).</w:t>
      </w:r>
    </w:p>
    <w:p w14:paraId="7F9253FE" w14:textId="77777777" w:rsidR="001475DB" w:rsidRPr="001475DB" w:rsidRDefault="001475DB" w:rsidP="001475DB">
      <w:pPr>
        <w:spacing w:before="100" w:beforeAutospacing="1" w:after="100" w:afterAutospacing="1" w:line="360" w:lineRule="auto"/>
        <w:ind w:firstLine="708"/>
        <w:jc w:val="both"/>
        <w:rPr>
          <w:rFonts w:eastAsia="Times New Roman"/>
          <w:sz w:val="24"/>
          <w:szCs w:val="24"/>
        </w:rPr>
      </w:pPr>
      <w:r w:rsidRPr="001475DB">
        <w:rPr>
          <w:rFonts w:eastAsia="Times New Roman"/>
          <w:sz w:val="24"/>
          <w:szCs w:val="24"/>
        </w:rPr>
        <w:t xml:space="preserve">Para além das mortes físicas, é fundamental pensarmos nas </w:t>
      </w:r>
      <w:r w:rsidRPr="001475DB">
        <w:rPr>
          <w:rFonts w:eastAsiaTheme="majorEastAsia"/>
          <w:sz w:val="24"/>
          <w:szCs w:val="24"/>
        </w:rPr>
        <w:t>mortes simbólicas</w:t>
      </w:r>
      <w:r w:rsidRPr="001475DB">
        <w:rPr>
          <w:rFonts w:eastAsia="Times New Roman"/>
          <w:sz w:val="24"/>
          <w:szCs w:val="24"/>
        </w:rPr>
        <w:t xml:space="preserve"> que atravessam a experiência de populações historicamente racializadas. Essas mortes se manifestam por meio da exclusão estrutural, que opera de forma contínua e silenciosa, negando acesso pleno a direitos, reconhecimento e pertencimento. Trata-se de um processo que desumaniza sujeitos ao interditar suas narrativas, suas memórias e suas formas de existir no mundo, produzindo apagamentos que não aparecem nas estatísticas oficiais, mas que impactam profundamente a constituição subjetiva e coletiva dessas populações.</w:t>
      </w:r>
    </w:p>
    <w:p w14:paraId="2BAD2B30" w14:textId="77777777" w:rsidR="001475DB" w:rsidRPr="001475DB" w:rsidRDefault="001475DB" w:rsidP="001475DB">
      <w:pPr>
        <w:spacing w:before="100" w:beforeAutospacing="1" w:after="100" w:afterAutospacing="1" w:line="360" w:lineRule="auto"/>
        <w:ind w:firstLine="708"/>
        <w:jc w:val="both"/>
        <w:rPr>
          <w:rFonts w:eastAsia="Times New Roman"/>
          <w:sz w:val="24"/>
          <w:szCs w:val="24"/>
        </w:rPr>
      </w:pPr>
      <w:r w:rsidRPr="001475DB">
        <w:rPr>
          <w:rFonts w:eastAsia="Times New Roman"/>
          <w:sz w:val="24"/>
          <w:szCs w:val="24"/>
        </w:rPr>
        <w:t xml:space="preserve">Nesse contexto, a </w:t>
      </w:r>
      <w:r w:rsidRPr="001475DB">
        <w:rPr>
          <w:rFonts w:eastAsiaTheme="majorEastAsia"/>
          <w:sz w:val="24"/>
          <w:szCs w:val="24"/>
        </w:rPr>
        <w:t>colonização tecnológica e o controle do imaginário</w:t>
      </w:r>
      <w:r w:rsidRPr="001475DB">
        <w:rPr>
          <w:rFonts w:eastAsia="Times New Roman"/>
          <w:sz w:val="24"/>
          <w:szCs w:val="24"/>
        </w:rPr>
        <w:t xml:space="preserve"> assumem papel central. As tecnologias, longe de serem neutras, operam como dispositivos de poder que regulam desejos, comportamentos e expectativas de vida. As manipulações midiáticas produzem representações estigmatizadas, reforçam padronizações raciais e naturalizam as discrepâncias, enquanto </w:t>
      </w:r>
      <w:r w:rsidRPr="001475DB">
        <w:rPr>
          <w:rFonts w:eastAsia="Times New Roman"/>
          <w:sz w:val="24"/>
          <w:szCs w:val="24"/>
        </w:rPr>
        <w:lastRenderedPageBreak/>
        <w:t>limitam as possibilidades de identificação positiva para sujeitos negros e periféricos. O ataque à memória e a destruição de territórios físicos e simbólicos  funcionam como estratégias de descontinuidade histórica, rompendo vínculos comunitários e enfraquecendo formas ancestrais de organização e resistência.</w:t>
      </w:r>
    </w:p>
    <w:p w14:paraId="2D5EAA47" w14:textId="77777777" w:rsidR="001475DB" w:rsidRPr="001475DB" w:rsidRDefault="001475DB" w:rsidP="001475DB">
      <w:pPr>
        <w:spacing w:before="100" w:beforeAutospacing="1" w:after="100" w:afterAutospacing="1" w:line="360" w:lineRule="auto"/>
        <w:ind w:firstLine="708"/>
        <w:jc w:val="both"/>
        <w:rPr>
          <w:rFonts w:eastAsia="Times New Roman"/>
          <w:sz w:val="24"/>
          <w:szCs w:val="24"/>
        </w:rPr>
      </w:pPr>
      <w:r w:rsidRPr="001475DB">
        <w:rPr>
          <w:rFonts w:eastAsia="Times New Roman"/>
          <w:sz w:val="24"/>
          <w:szCs w:val="24"/>
        </w:rPr>
        <w:t xml:space="preserve">A precarização da vida também se expressa por meio da </w:t>
      </w:r>
      <w:r w:rsidRPr="001475DB">
        <w:rPr>
          <w:rFonts w:eastAsiaTheme="majorEastAsia"/>
          <w:sz w:val="24"/>
          <w:szCs w:val="24"/>
        </w:rPr>
        <w:t>economia do endividamento e do consumo excessivo</w:t>
      </w:r>
      <w:r w:rsidRPr="001475DB">
        <w:rPr>
          <w:rFonts w:eastAsia="Times New Roman"/>
          <w:sz w:val="24"/>
          <w:szCs w:val="24"/>
        </w:rPr>
        <w:t>, que aprisiona sujeitos em ciclos permanentes de escassez, culpa e sobrevivência. O estímulo ao consumo, dissociado de condições materiais reais, produz frustração, adoecimento psíquico e  desigualdades. Nesse cenário, a dívida opera como mecanismo disciplinador, controlando corpos e trajetórias, ao mesmo tempo em que desloca a responsabilidade estrutural do Estado para o indivíduo, culpabilizando o por sua própria vulnerabilidade.</w:t>
      </w:r>
    </w:p>
    <w:p w14:paraId="23B73778" w14:textId="77777777" w:rsidR="001475DB" w:rsidRPr="001475DB" w:rsidRDefault="001475DB" w:rsidP="001475DB">
      <w:pPr>
        <w:spacing w:before="100" w:beforeAutospacing="1" w:after="100" w:afterAutospacing="1" w:line="360" w:lineRule="auto"/>
        <w:ind w:firstLine="708"/>
        <w:jc w:val="both"/>
        <w:rPr>
          <w:rFonts w:eastAsia="Times New Roman"/>
          <w:sz w:val="24"/>
          <w:szCs w:val="24"/>
        </w:rPr>
      </w:pPr>
      <w:r w:rsidRPr="001475DB">
        <w:rPr>
          <w:rFonts w:eastAsia="Times New Roman"/>
          <w:sz w:val="24"/>
          <w:szCs w:val="24"/>
        </w:rPr>
        <w:t xml:space="preserve">Por fim, o </w:t>
      </w:r>
      <w:r w:rsidRPr="001475DB">
        <w:rPr>
          <w:rFonts w:eastAsiaTheme="majorEastAsia"/>
          <w:sz w:val="24"/>
          <w:szCs w:val="24"/>
        </w:rPr>
        <w:t>encarceramento em massa</w:t>
      </w:r>
      <w:r w:rsidRPr="001475DB">
        <w:rPr>
          <w:rFonts w:eastAsia="Times New Roman"/>
          <w:b/>
          <w:bCs/>
          <w:sz w:val="24"/>
          <w:szCs w:val="24"/>
        </w:rPr>
        <w:t xml:space="preserve"> </w:t>
      </w:r>
      <w:r w:rsidRPr="001475DB">
        <w:rPr>
          <w:rFonts w:eastAsia="Times New Roman"/>
          <w:sz w:val="24"/>
          <w:szCs w:val="24"/>
        </w:rPr>
        <w:t>deve ser compreendido como uma política de Estado que produz morte de forma lenta e sistemática. Mais do que uma resposta à criminalidade, ele funciona como um braço invisível do poder estatal, destinado a administrar populações consideradas descartáveis. A prisão, nesse sentido, não apenas retira a liberdade física, mas desarticula laços familiares, interrompe projetos de vida e reforça estigmas sociais, perpetuando um ciclo de exclusão que começa muito antes do aprisionamento e se estende para além dele. Trata-se, portanto, de uma tecnologia de controle que opera no limite entre a vida e a morte social.</w:t>
      </w:r>
    </w:p>
    <w:p w14:paraId="46D7A99F" w14:textId="77777777" w:rsidR="001475DB" w:rsidRPr="001475DB" w:rsidRDefault="001475DB" w:rsidP="001475DB">
      <w:pPr>
        <w:spacing w:before="100" w:beforeAutospacing="1" w:after="100" w:afterAutospacing="1" w:line="240" w:lineRule="auto"/>
        <w:ind w:left="2832"/>
        <w:jc w:val="both"/>
        <w:rPr>
          <w:rFonts w:eastAsia="Times New Roman"/>
          <w:sz w:val="20"/>
          <w:szCs w:val="20"/>
        </w:rPr>
      </w:pPr>
      <w:r w:rsidRPr="001475DB">
        <w:rPr>
          <w:rFonts w:eastAsia="Times New Roman"/>
          <w:sz w:val="20"/>
          <w:szCs w:val="20"/>
        </w:rPr>
        <w:t xml:space="preserve">[...] o poder de ditar quem deve viver e quem deve morrer. É um poder de determinação sobre a vida e a morte ao desprover o status político dos sujeitos. A diminuição ao biológico desumaniza e abre espaço para todo o tipo de arbitrariedade e inumanidade. No entanto, para o sociólogo há racionalidade desse extermínio, utilizam-se técnicas e desenvolve-se aparatos meticulosamente planejados para a execução dessa política de desaparecimento e de morte. Ou seja, não há nessa lógica sistémica a intencionalidade de controle de determinados corpos de determinados grupos sociais. O processo de exploração e do ciclo em que se estabelecem as relações neoliberais opera pelo extermínio dos grupos que não têm lugar algum no sistema, uma política que parte da exclusão para o extermínio. (apud, Borges, 2023, p.28). </w:t>
      </w:r>
    </w:p>
    <w:p w14:paraId="5A9306FC" w14:textId="77777777" w:rsidR="001475DB" w:rsidRPr="001475DB" w:rsidRDefault="001475DB" w:rsidP="001475DB">
      <w:pPr>
        <w:spacing w:after="160" w:line="360" w:lineRule="auto"/>
        <w:ind w:firstLine="708"/>
        <w:jc w:val="both"/>
        <w:rPr>
          <w:rFonts w:eastAsiaTheme="minorHAnsi"/>
          <w:kern w:val="2"/>
          <w:sz w:val="24"/>
          <w:szCs w:val="24"/>
          <w:lang w:eastAsia="en-US"/>
        </w:rPr>
      </w:pPr>
      <w:r w:rsidRPr="001475DB">
        <w:rPr>
          <w:rFonts w:eastAsiaTheme="minorHAnsi"/>
          <w:kern w:val="2"/>
          <w:sz w:val="24"/>
          <w:szCs w:val="24"/>
          <w:lang w:eastAsia="en-US"/>
        </w:rPr>
        <w:t xml:space="preserve">Moura (2020)  ainda ressalta que a abolição não mudou quantitativamente a estrutura da sociedade brasileira pois ela apenas substituiu o senhor de </w:t>
      </w:r>
      <w:r w:rsidRPr="001475DB">
        <w:rPr>
          <w:rFonts w:eastAsiaTheme="minorHAnsi"/>
          <w:kern w:val="2"/>
          <w:sz w:val="24"/>
          <w:szCs w:val="24"/>
          <w:lang w:eastAsia="en-US"/>
        </w:rPr>
        <w:lastRenderedPageBreak/>
        <w:t>escravos pelo fazendeiro de café sendo que os últimos tomaram espaço dos primeiros como seus herdeiros diretos e continuadores.</w:t>
      </w:r>
    </w:p>
    <w:p w14:paraId="557FE3A9" w14:textId="77777777" w:rsidR="001475DB" w:rsidRPr="001475DB" w:rsidRDefault="001475DB" w:rsidP="001475DB">
      <w:pPr>
        <w:spacing w:after="160" w:line="240" w:lineRule="auto"/>
        <w:ind w:left="3540"/>
        <w:jc w:val="both"/>
        <w:rPr>
          <w:rFonts w:eastAsiaTheme="minorHAnsi"/>
          <w:kern w:val="2"/>
          <w:sz w:val="20"/>
          <w:szCs w:val="20"/>
          <w:lang w:eastAsia="en-US"/>
        </w:rPr>
      </w:pPr>
      <w:r w:rsidRPr="001475DB">
        <w:rPr>
          <w:rFonts w:eastAsiaTheme="minorHAnsi"/>
          <w:kern w:val="2"/>
          <w:sz w:val="20"/>
          <w:szCs w:val="20"/>
          <w:lang w:eastAsia="en-US"/>
        </w:rPr>
        <w:t>Não podemos negar que o trabalho escravo foi substituído pelo trabalho livre. Mas as estratégias de dominação e antecipadamente estabelecidas fizeram com que o antigo escravo não entrasse sequer com força secundária na dinâmica desse processo, ficando como borra, sem função expressiva. O Brasil arcaico preservou os seus instrumentos de dominação, prestígio e exploração e o moderno foi absorvido pelas forças dinâmicas do imperialismo que também antecederam à abolição na sua estratégia de dominação. (Moura, 2020, p.149)</w:t>
      </w:r>
    </w:p>
    <w:p w14:paraId="264DBCBD" w14:textId="77777777" w:rsidR="001475DB" w:rsidRPr="001475DB" w:rsidRDefault="001475DB" w:rsidP="001475DB">
      <w:pPr>
        <w:spacing w:after="160" w:line="360" w:lineRule="auto"/>
        <w:ind w:left="2832"/>
        <w:jc w:val="both"/>
        <w:rPr>
          <w:rFonts w:eastAsiaTheme="minorHAnsi"/>
          <w:kern w:val="2"/>
          <w:lang w:eastAsia="en-US"/>
        </w:rPr>
      </w:pPr>
    </w:p>
    <w:p w14:paraId="0F4E592F" w14:textId="77777777" w:rsidR="001475DB" w:rsidRPr="001475DB" w:rsidRDefault="001475DB" w:rsidP="001475DB">
      <w:pPr>
        <w:spacing w:after="160" w:line="360" w:lineRule="auto"/>
        <w:ind w:firstLine="708"/>
        <w:jc w:val="both"/>
        <w:rPr>
          <w:rFonts w:eastAsiaTheme="minorHAnsi"/>
          <w:kern w:val="2"/>
          <w:sz w:val="24"/>
          <w:szCs w:val="24"/>
          <w:lang w:eastAsia="en-US"/>
        </w:rPr>
      </w:pPr>
      <w:r w:rsidRPr="001475DB">
        <w:rPr>
          <w:rFonts w:eastAsiaTheme="minorHAnsi"/>
          <w:kern w:val="2"/>
          <w:sz w:val="24"/>
          <w:szCs w:val="24"/>
          <w:lang w:eastAsia="en-US"/>
        </w:rPr>
        <w:t>As considerações de Clovis Moura nos levam a entender o que acontece nos programas da polícia que prometem guerra as drogas. Essa narrativa esconde um discurso de violência orquestrada pelo Estado  que legaliza as mortes e legitima as ações de extrema violência que acabam por ser normalizadas ainda que resultem em extermínios de diversas pessoas.</w:t>
      </w:r>
    </w:p>
    <w:p w14:paraId="4BC00E3B" w14:textId="77777777" w:rsidR="001475DB" w:rsidRPr="001475DB" w:rsidRDefault="001475DB" w:rsidP="001475DB">
      <w:pPr>
        <w:spacing w:after="160" w:line="360" w:lineRule="auto"/>
        <w:ind w:firstLine="708"/>
        <w:jc w:val="both"/>
        <w:rPr>
          <w:rFonts w:eastAsiaTheme="minorHAnsi"/>
          <w:kern w:val="2"/>
          <w:sz w:val="24"/>
          <w:szCs w:val="24"/>
          <w:lang w:eastAsia="en-US"/>
        </w:rPr>
      </w:pPr>
      <w:r w:rsidRPr="001475DB">
        <w:rPr>
          <w:rFonts w:eastAsiaTheme="minorHAnsi"/>
          <w:kern w:val="2"/>
          <w:sz w:val="24"/>
          <w:szCs w:val="24"/>
          <w:lang w:eastAsia="en-US"/>
        </w:rPr>
        <w:t xml:space="preserve">Ao longo da História esse discurso se materializou principalmente sobre corpos negros. Isso significa que a repressão, a prisão e a morte atingem de forma desproporcional a população negra, mostrando que essa política não é neutra, mas atravessada pelo racismo estrutural que se organiza de forma a escolher quem será protegido e quem será punido. </w:t>
      </w:r>
    </w:p>
    <w:p w14:paraId="21EEC314" w14:textId="77777777" w:rsidR="001475DB" w:rsidRPr="001475DB" w:rsidRDefault="001475DB" w:rsidP="001475DB">
      <w:pPr>
        <w:autoSpaceDE w:val="0"/>
        <w:autoSpaceDN w:val="0"/>
        <w:adjustRightInd w:val="0"/>
        <w:spacing w:line="240" w:lineRule="auto"/>
        <w:ind w:left="2832"/>
        <w:jc w:val="both"/>
        <w:rPr>
          <w:rFonts w:eastAsiaTheme="minorHAnsi"/>
          <w:sz w:val="20"/>
          <w:szCs w:val="20"/>
          <w:lang w:eastAsia="en-US"/>
        </w:rPr>
      </w:pPr>
      <w:r w:rsidRPr="001475DB">
        <w:rPr>
          <w:rFonts w:eastAsiaTheme="minorHAnsi"/>
          <w:sz w:val="20"/>
          <w:szCs w:val="20"/>
          <w:lang w:eastAsia="en-US"/>
        </w:rPr>
        <w:t>O Brasil possui especificidades históricas que fundamentam uma trajetória de desigualdade racial e social que o coloca no topo do ranking dos países mais desiguais do mundo. Sob a ideia de exclusão social calcada em critérios sócioeconômicos,subjaz uma latente desigualdade racial que é retroalimentada cotidianamente. “Para o negro, entretanto, ser o melhor, a despeito de tudo, não lhe garante êxito, a consecução do ideal. É que o ideal do ego do negro, que é em parte constituído pelos ideais dominantes, é branco. E ser branco lhe é impossível”(Souza, 1983).</w:t>
      </w:r>
    </w:p>
    <w:p w14:paraId="5FBEA158" w14:textId="77777777" w:rsidR="001475DB" w:rsidRPr="001475DB" w:rsidRDefault="001475DB" w:rsidP="001475DB">
      <w:pPr>
        <w:autoSpaceDE w:val="0"/>
        <w:autoSpaceDN w:val="0"/>
        <w:adjustRightInd w:val="0"/>
        <w:spacing w:line="360" w:lineRule="auto"/>
        <w:ind w:left="2832"/>
        <w:jc w:val="both"/>
        <w:rPr>
          <w:rFonts w:eastAsiaTheme="minorHAnsi"/>
          <w:lang w:eastAsia="en-US"/>
        </w:rPr>
      </w:pPr>
    </w:p>
    <w:p w14:paraId="2F4086F5" w14:textId="77777777" w:rsidR="001475DB" w:rsidRPr="001475DB" w:rsidRDefault="001475DB" w:rsidP="001475DB">
      <w:pPr>
        <w:spacing w:after="160" w:line="360" w:lineRule="auto"/>
        <w:ind w:firstLine="708"/>
        <w:jc w:val="both"/>
        <w:rPr>
          <w:rFonts w:eastAsiaTheme="minorHAnsi"/>
          <w:kern w:val="2"/>
          <w:sz w:val="24"/>
          <w:szCs w:val="24"/>
          <w:lang w:eastAsia="en-US"/>
        </w:rPr>
      </w:pPr>
      <w:r w:rsidRPr="001475DB">
        <w:rPr>
          <w:rFonts w:eastAsiaTheme="minorHAnsi"/>
          <w:kern w:val="2"/>
          <w:sz w:val="24"/>
          <w:szCs w:val="24"/>
          <w:lang w:eastAsia="en-US"/>
        </w:rPr>
        <w:t xml:space="preserve">Por esta razão se questiona o sistema de justiça criminal que tem se mostrado incapaz de garantir direitos e igualdades. Aponta o abolicionismo penal como uma possibilidade de reflexão é pesar alternativas ao encarceramento em massa e à lógica punitiva que produz mais violência do que soluções reais. </w:t>
      </w:r>
    </w:p>
    <w:p w14:paraId="5986449C" w14:textId="77777777" w:rsidR="001475DB" w:rsidRPr="001475DB" w:rsidRDefault="001475DB" w:rsidP="001475DB">
      <w:pPr>
        <w:spacing w:after="160" w:line="360" w:lineRule="auto"/>
        <w:ind w:firstLine="708"/>
        <w:jc w:val="both"/>
        <w:rPr>
          <w:rFonts w:eastAsiaTheme="minorHAnsi"/>
          <w:kern w:val="2"/>
          <w:sz w:val="24"/>
          <w:szCs w:val="24"/>
          <w:lang w:eastAsia="en-US"/>
        </w:rPr>
      </w:pPr>
      <w:r w:rsidRPr="001475DB">
        <w:rPr>
          <w:rFonts w:eastAsiaTheme="minorHAnsi"/>
          <w:kern w:val="2"/>
          <w:sz w:val="24"/>
          <w:szCs w:val="24"/>
          <w:lang w:eastAsia="en-US"/>
        </w:rPr>
        <w:t xml:space="preserve">Nas palavras de Ângela Davis, não existe democracia real enquanto houver pessoas privadas de direitos e da própria liberdade. Enquanto o sistema </w:t>
      </w:r>
      <w:r w:rsidRPr="001475DB">
        <w:rPr>
          <w:rFonts w:eastAsiaTheme="minorHAnsi"/>
          <w:kern w:val="2"/>
          <w:sz w:val="24"/>
          <w:szCs w:val="24"/>
          <w:lang w:eastAsia="en-US"/>
        </w:rPr>
        <w:lastRenderedPageBreak/>
        <w:t>continuar encarcerando e matando seletivamente, especialmente a população negra, não é possível falar em democracia de verdade.</w:t>
      </w:r>
    </w:p>
    <w:p w14:paraId="06973105" w14:textId="77777777" w:rsidR="001475DB" w:rsidRPr="00F11D10" w:rsidRDefault="001475DB" w:rsidP="00F11D10">
      <w:pPr>
        <w:spacing w:before="100" w:beforeAutospacing="1" w:after="100" w:afterAutospacing="1" w:line="360" w:lineRule="auto"/>
        <w:ind w:firstLine="708"/>
        <w:jc w:val="both"/>
        <w:rPr>
          <w:rFonts w:ascii="Times New Roman" w:eastAsia="Times New Roman" w:hAnsi="Times New Roman" w:cs="Times New Roman"/>
          <w:sz w:val="24"/>
          <w:szCs w:val="24"/>
        </w:rPr>
      </w:pPr>
    </w:p>
    <w:p w14:paraId="70047B4F" w14:textId="697432E6" w:rsidR="00F11D10" w:rsidRPr="00F11D10" w:rsidRDefault="00F11D10" w:rsidP="00F11D10">
      <w:pPr>
        <w:spacing w:before="100" w:beforeAutospacing="1" w:after="100" w:afterAutospacing="1" w:line="360" w:lineRule="auto"/>
        <w:jc w:val="both"/>
        <w:rPr>
          <w:rFonts w:ascii="Times New Roman" w:eastAsia="Times New Roman" w:hAnsi="Times New Roman" w:cs="Times New Roman"/>
          <w:b/>
          <w:bCs/>
          <w:sz w:val="24"/>
          <w:szCs w:val="24"/>
        </w:rPr>
      </w:pPr>
      <w:r w:rsidRPr="00F11D10">
        <w:rPr>
          <w:rFonts w:ascii="Times New Roman" w:eastAsia="Times New Roman" w:hAnsi="Times New Roman" w:cs="Times New Roman"/>
          <w:b/>
          <w:bCs/>
          <w:sz w:val="24"/>
          <w:szCs w:val="24"/>
        </w:rPr>
        <w:t>3.0 Considerações Finais</w:t>
      </w:r>
    </w:p>
    <w:p w14:paraId="63EDAAF3" w14:textId="5AEE9853" w:rsidR="003570EF" w:rsidRDefault="003570EF" w:rsidP="00F11D10">
      <w:pPr>
        <w:spacing w:before="100" w:beforeAutospacing="1" w:after="100" w:afterAutospacing="1" w:line="360" w:lineRule="auto"/>
        <w:ind w:firstLine="708"/>
        <w:jc w:val="both"/>
        <w:rPr>
          <w:rFonts w:ascii="Times New Roman" w:eastAsia="Times New Roman" w:hAnsi="Times New Roman" w:cs="Times New Roman"/>
          <w:sz w:val="24"/>
          <w:szCs w:val="24"/>
        </w:rPr>
      </w:pPr>
      <w:r w:rsidRPr="00F11D10">
        <w:rPr>
          <w:rFonts w:ascii="Times New Roman" w:eastAsia="Times New Roman" w:hAnsi="Times New Roman" w:cs="Times New Roman"/>
          <w:sz w:val="24"/>
          <w:szCs w:val="24"/>
        </w:rPr>
        <w:t xml:space="preserve">As mulheres negras do pós-abolição que lutaram pela educação foram muito mais do que professoras </w:t>
      </w:r>
      <w:r w:rsidR="00F11D10">
        <w:rPr>
          <w:rFonts w:ascii="Times New Roman" w:eastAsia="Times New Roman" w:hAnsi="Times New Roman" w:cs="Times New Roman"/>
          <w:sz w:val="24"/>
          <w:szCs w:val="24"/>
        </w:rPr>
        <w:t>leigas,</w:t>
      </w:r>
      <w:r w:rsidRPr="00F11D10">
        <w:rPr>
          <w:rFonts w:ascii="Times New Roman" w:eastAsia="Times New Roman" w:hAnsi="Times New Roman" w:cs="Times New Roman"/>
          <w:sz w:val="24"/>
          <w:szCs w:val="24"/>
        </w:rPr>
        <w:t xml:space="preserve"> </w:t>
      </w:r>
      <w:r w:rsidR="00F11D10">
        <w:rPr>
          <w:rFonts w:ascii="Times New Roman" w:eastAsia="Times New Roman" w:hAnsi="Times New Roman" w:cs="Times New Roman"/>
          <w:sz w:val="24"/>
          <w:szCs w:val="24"/>
        </w:rPr>
        <w:t xml:space="preserve">elas </w:t>
      </w:r>
      <w:r w:rsidRPr="00F11D10">
        <w:rPr>
          <w:rFonts w:ascii="Times New Roman" w:eastAsia="Times New Roman" w:hAnsi="Times New Roman" w:cs="Times New Roman"/>
          <w:sz w:val="24"/>
          <w:szCs w:val="24"/>
        </w:rPr>
        <w:t>foram intelectuais orgânicas, lideranças comunitárias e guardiãs da memória ancestral. Suas trajetórias revelam que a educação negra no Brasil sempre esteve ligada à resistência, ao cuidado e à coletividade. Reconhecê-las é um passo fundamental para reescrever a história da educação brasileira a partir de uma perspectiva antirracista, feminista e decolonial.</w:t>
      </w:r>
    </w:p>
    <w:p w14:paraId="37D3A27F" w14:textId="77777777" w:rsidR="00F11D10" w:rsidRDefault="00F11D10" w:rsidP="00F11D10">
      <w:pPr>
        <w:pStyle w:val="NormalWeb"/>
        <w:spacing w:line="360" w:lineRule="auto"/>
        <w:ind w:firstLine="708"/>
        <w:jc w:val="both"/>
      </w:pPr>
      <w:r>
        <w:t>A análise das trajetórias de mulheres negras professoras no pós-abolição permite compreender que a história da educação brasileira não pode ser explicada apenas a partir das instituições oficiais, das reformas educacionais ou dos grandes nomes consagrados pela historiografia tradicional. Ao contrário, revela que a educação no Brasil foi, em larga medida, sustentada por práticas pedagógicas invisibilizadas, construídas nos interstícios do Estado, especialmente por mulheres negras que assumiram o ensino como prática de resistência, cuidado e reconstrução coletiva do saber.</w:t>
      </w:r>
    </w:p>
    <w:p w14:paraId="4D0DC6B1" w14:textId="77777777" w:rsidR="00F11D10" w:rsidRDefault="00F11D10" w:rsidP="00F11D10">
      <w:pPr>
        <w:pStyle w:val="NormalWeb"/>
        <w:spacing w:line="360" w:lineRule="auto"/>
        <w:ind w:firstLine="708"/>
        <w:jc w:val="both"/>
      </w:pPr>
      <w:r>
        <w:t>Essas educadoras atuaram em um contexto marcado pela continuidade das violências herdadas da escravidão. A abolição formal não foi acompanhada por políticas de inclusão educacional da população negra, o que produziu um cenário de exclusão estrutural que atravessou o final do século XIX e grande parte do século XX. Diante desse abandono estatal, as mulheres negras transformaram suas casas, igrejas, associações comunitárias e terreiros em espaços educativos, afirmando o direito à educação como prática cotidiana e comunitária, e não como concessão institucional.</w:t>
      </w:r>
    </w:p>
    <w:p w14:paraId="248C4500" w14:textId="77777777" w:rsidR="00F11D10" w:rsidRDefault="00F11D10" w:rsidP="00F11D10">
      <w:pPr>
        <w:pStyle w:val="NormalWeb"/>
        <w:spacing w:line="360" w:lineRule="auto"/>
        <w:ind w:firstLine="708"/>
        <w:jc w:val="both"/>
      </w:pPr>
      <w:r>
        <w:t xml:space="preserve">Ao longo deste trabalho, evidenciou-se que muitas dessas mulheres foram alfabetizadas ainda durante o regime escravista, em condições de clandestinidade e risco, apropriando-se do conhecimento letrado como instrumento de emancipação. No pós-abolição, esses saberes foram socializados e ressignificados, dando origem a práticas pedagógicas próprias, marcadas pela oralidade, pelo afeto, pela corporeidade e pela ancestralidade africana. Essas pedagogias desafiaram os modelos eurocêntricos de </w:t>
      </w:r>
      <w:r>
        <w:lastRenderedPageBreak/>
        <w:t>ensino, baseados na disciplina, na hierarquia e na desvalorização dos saberes populares, e contribuíram decisivamente para a formação cultural e intelectual das comunidades negras.</w:t>
      </w:r>
    </w:p>
    <w:p w14:paraId="343FDC87" w14:textId="77777777" w:rsidR="00F11D10" w:rsidRDefault="00F11D10" w:rsidP="00F11D10">
      <w:pPr>
        <w:pStyle w:val="NormalWeb"/>
        <w:spacing w:line="360" w:lineRule="auto"/>
        <w:ind w:firstLine="708"/>
        <w:jc w:val="both"/>
      </w:pPr>
      <w:r>
        <w:t>A atuação dessas professoras também evidencia que o magistério foi, para muitas mulheres negras, uma forma de militância política. Ensinar crianças negras a ler e escrever significava enfrentar o projeto racial excludente que estruturou o Brasil pós-escravista, no qual o acesso ao conhecimento era visto como privilégio das elites brancas. Ao alfabetizar, essas mulheres produziam rupturas simbólicas e materiais, ampliando horizontes de possibilidade para sujeitos historicamente marginalizados. Nesse sentido, suas práticas educativas devem ser compreendidas como ações políticas, ainda que não institucionalizadas.</w:t>
      </w:r>
    </w:p>
    <w:p w14:paraId="10FC047B" w14:textId="77777777" w:rsidR="00F11D10" w:rsidRDefault="00F11D10" w:rsidP="00F11D10">
      <w:pPr>
        <w:pStyle w:val="NormalWeb"/>
        <w:spacing w:line="360" w:lineRule="auto"/>
        <w:ind w:firstLine="708"/>
        <w:jc w:val="both"/>
      </w:pPr>
      <w:r>
        <w:t xml:space="preserve">Outro aspecto central abordado neste artigo diz respeito à contribuição dessas mulheres para a formação linguística e cultural do Brasil. A partir do conceito de “pretuguês”, formulado por </w:t>
      </w:r>
      <w:r w:rsidRPr="003F30B0">
        <w:rPr>
          <w:rStyle w:val="whitespace-normal"/>
          <w:rFonts w:eastAsiaTheme="majorEastAsia"/>
        </w:rPr>
        <w:t>Lélia Gonzalez</w:t>
      </w:r>
      <w:r>
        <w:t>, foi possível compreender que as mulheres negras atuaram como educadoras linguísticas fundamentais, transmitindo uma linguagem marcada pela síntese entre línguas africanas e o português colonial. Essa linguagem, longe de representar um desvio ou empobrecimento, constituiu uma forma de resistência cultural e de manutenção identitária, atravessando gerações e permanecendo viva na cultura brasileira contemporânea.</w:t>
      </w:r>
    </w:p>
    <w:p w14:paraId="2F44A991" w14:textId="77777777" w:rsidR="00F11D10" w:rsidRDefault="00F11D10" w:rsidP="00F11D10">
      <w:pPr>
        <w:pStyle w:val="NormalWeb"/>
        <w:spacing w:line="360" w:lineRule="auto"/>
        <w:ind w:firstLine="708"/>
        <w:jc w:val="both"/>
      </w:pPr>
      <w:r>
        <w:t>Apesar de sua relevância histórica, as trajetórias dessas educadoras foram sistematicamente apagadas dos registros oficiais da história da educação. A valorização exclusiva de fontes escritas, aliada a uma concepção eurocêntrica de produção do conhecimento, contribuiu para a deslegitimação da oralidade como forma válida de saber histórico. Esse apagamento não é casual, mas resultado de disputas de poder que definem quais sujeitos e quais práticas são reconhecidos como dignos de memória. Resgatar a história dessas mulheres exige, portanto, uma revisão crítica dos critérios historiográficos, bem como a ampliação do conceito de fonte histórica.</w:t>
      </w:r>
    </w:p>
    <w:p w14:paraId="7829F311" w14:textId="77777777" w:rsidR="00F11D10" w:rsidRDefault="00F11D10" w:rsidP="00F11D10">
      <w:pPr>
        <w:pStyle w:val="NormalWeb"/>
        <w:spacing w:line="360" w:lineRule="auto"/>
        <w:ind w:firstLine="708"/>
        <w:jc w:val="both"/>
      </w:pPr>
      <w:r>
        <w:t xml:space="preserve">Nesse sentido, este artigo reafirma a necessidade de uma historiografia da educação comprometida com perspectivas antirracistas, feministas e decoloniais, capaz de reconhecer o protagonismo de mulheres negras como sujeitas históricas produtoras de saber. Ao trazer à tona essas trajetórias, não se trata apenas de preencher lacunas, mas de </w:t>
      </w:r>
      <w:r>
        <w:lastRenderedPageBreak/>
        <w:t>questionar as bases sobre as quais a história da educação foi construída no Brasil. Reconhecer essas educadoras implica deslocar o olhar do centro para as margens, entendendo que é justamente nelas que se produziram práticas educativas fundamentais para a sobrevivência e a resistência da população negra.</w:t>
      </w:r>
    </w:p>
    <w:p w14:paraId="086FC6E3" w14:textId="76CDB990" w:rsidR="009738C8" w:rsidRDefault="00F11D10" w:rsidP="009738C8">
      <w:pPr>
        <w:pStyle w:val="NormalWeb"/>
        <w:spacing w:line="360" w:lineRule="auto"/>
        <w:ind w:firstLine="708"/>
        <w:jc w:val="both"/>
      </w:pPr>
      <w:r>
        <w:t>Por fim, compreender o legado das mulheres negras professoras do pós-abolição é também um gesto político no presente. Em um contexto em que o racismo estrutural ainda atravessa as políticas educacionais e as práticas escolares, recuperar essas histórias contribui para fortalecer projetos de educação antirracista, que reconheçam a diversidade de saberes e valorizem a memória negra como parte constitutiva da educação brasileira. Assim, ao inscrever essas mulheres na história, reafirma-se que a educação sempre foi, para a população negra, um campo de luta, criação e esperança.</w:t>
      </w:r>
    </w:p>
    <w:p w14:paraId="6905F7B9" w14:textId="77777777" w:rsidR="00E5273B" w:rsidRDefault="00E5273B" w:rsidP="009738C8">
      <w:pPr>
        <w:pStyle w:val="NormalWeb"/>
        <w:spacing w:line="360" w:lineRule="auto"/>
        <w:ind w:firstLine="708"/>
        <w:jc w:val="both"/>
      </w:pPr>
    </w:p>
    <w:p w14:paraId="46EC33E9" w14:textId="22C20BE3" w:rsidR="009738C8" w:rsidRPr="009738C8" w:rsidRDefault="009738C8" w:rsidP="009738C8">
      <w:pPr>
        <w:pStyle w:val="NormalWeb"/>
        <w:spacing w:line="360" w:lineRule="auto"/>
        <w:ind w:firstLine="708"/>
        <w:jc w:val="center"/>
        <w:rPr>
          <w:b/>
          <w:bCs/>
        </w:rPr>
      </w:pPr>
      <w:r w:rsidRPr="009738C8">
        <w:rPr>
          <w:b/>
          <w:bCs/>
        </w:rPr>
        <w:t>Referências</w:t>
      </w:r>
    </w:p>
    <w:p w14:paraId="432DADCF" w14:textId="77777777" w:rsidR="009738C8" w:rsidRPr="009738C8" w:rsidRDefault="009738C8" w:rsidP="009738C8">
      <w:pPr>
        <w:spacing w:before="100" w:beforeAutospacing="1" w:after="100" w:afterAutospacing="1" w:line="240" w:lineRule="auto"/>
        <w:rPr>
          <w:rFonts w:ascii="Times New Roman" w:eastAsia="Times New Roman" w:hAnsi="Times New Roman" w:cs="Times New Roman"/>
          <w:sz w:val="24"/>
          <w:szCs w:val="24"/>
        </w:rPr>
      </w:pPr>
      <w:r w:rsidRPr="009738C8">
        <w:rPr>
          <w:rFonts w:ascii="Times New Roman" w:eastAsia="Times New Roman" w:hAnsi="Times New Roman" w:cs="Times New Roman"/>
          <w:sz w:val="24"/>
          <w:szCs w:val="24"/>
        </w:rPr>
        <w:t xml:space="preserve">ALBUQUERQUE, </w:t>
      </w:r>
      <w:proofErr w:type="spellStart"/>
      <w:r w:rsidRPr="009738C8">
        <w:rPr>
          <w:rFonts w:ascii="Times New Roman" w:eastAsia="Times New Roman" w:hAnsi="Times New Roman" w:cs="Times New Roman"/>
          <w:sz w:val="24"/>
          <w:szCs w:val="24"/>
        </w:rPr>
        <w:t>Wlamyra</w:t>
      </w:r>
      <w:proofErr w:type="spellEnd"/>
      <w:r w:rsidRPr="009738C8">
        <w:rPr>
          <w:rFonts w:ascii="Times New Roman" w:eastAsia="Times New Roman" w:hAnsi="Times New Roman" w:cs="Times New Roman"/>
          <w:sz w:val="24"/>
          <w:szCs w:val="24"/>
        </w:rPr>
        <w:t xml:space="preserve"> R. de; FRAGA FILHO, Walter. </w:t>
      </w:r>
      <w:r w:rsidRPr="009738C8">
        <w:rPr>
          <w:rFonts w:ascii="Times New Roman" w:eastAsia="Times New Roman" w:hAnsi="Times New Roman" w:cs="Times New Roman"/>
          <w:b/>
          <w:bCs/>
          <w:sz w:val="24"/>
          <w:szCs w:val="24"/>
        </w:rPr>
        <w:t>Uma história do negro no Brasil</w:t>
      </w:r>
      <w:r w:rsidRPr="009738C8">
        <w:rPr>
          <w:rFonts w:ascii="Times New Roman" w:eastAsia="Times New Roman" w:hAnsi="Times New Roman" w:cs="Times New Roman"/>
          <w:sz w:val="24"/>
          <w:szCs w:val="24"/>
        </w:rPr>
        <w:t>. Salvador: Centro de Estudos Afro-Orientais; Brasília: Fundação Cultural Palmares, 2006.</w:t>
      </w:r>
    </w:p>
    <w:p w14:paraId="4A71B2A5" w14:textId="77777777" w:rsidR="009738C8" w:rsidRPr="009738C8" w:rsidRDefault="009738C8" w:rsidP="009738C8">
      <w:pPr>
        <w:spacing w:before="100" w:beforeAutospacing="1" w:after="100" w:afterAutospacing="1" w:line="240" w:lineRule="auto"/>
        <w:rPr>
          <w:rFonts w:ascii="Times New Roman" w:eastAsia="Times New Roman" w:hAnsi="Times New Roman" w:cs="Times New Roman"/>
          <w:sz w:val="24"/>
          <w:szCs w:val="24"/>
        </w:rPr>
      </w:pPr>
      <w:r w:rsidRPr="009738C8">
        <w:rPr>
          <w:rFonts w:ascii="Times New Roman" w:eastAsia="Times New Roman" w:hAnsi="Times New Roman" w:cs="Times New Roman"/>
          <w:sz w:val="24"/>
          <w:szCs w:val="24"/>
        </w:rPr>
        <w:t xml:space="preserve">CARNEIRO, Sueli. </w:t>
      </w:r>
      <w:r w:rsidRPr="009738C8">
        <w:rPr>
          <w:rFonts w:ascii="Times New Roman" w:eastAsia="Times New Roman" w:hAnsi="Times New Roman" w:cs="Times New Roman"/>
          <w:b/>
          <w:bCs/>
          <w:sz w:val="24"/>
          <w:szCs w:val="24"/>
        </w:rPr>
        <w:t>Racismo, sexismo e desigualdade no Brasil</w:t>
      </w:r>
      <w:r w:rsidRPr="009738C8">
        <w:rPr>
          <w:rFonts w:ascii="Times New Roman" w:eastAsia="Times New Roman" w:hAnsi="Times New Roman" w:cs="Times New Roman"/>
          <w:sz w:val="24"/>
          <w:szCs w:val="24"/>
        </w:rPr>
        <w:t>. São Paulo: Selo Negro, 2011.</w:t>
      </w:r>
    </w:p>
    <w:p w14:paraId="06DF329F" w14:textId="77777777" w:rsidR="009738C8" w:rsidRPr="009738C8" w:rsidRDefault="009738C8" w:rsidP="009738C8">
      <w:pPr>
        <w:spacing w:before="100" w:beforeAutospacing="1" w:after="100" w:afterAutospacing="1" w:line="240" w:lineRule="auto"/>
        <w:rPr>
          <w:rFonts w:ascii="Times New Roman" w:eastAsia="Times New Roman" w:hAnsi="Times New Roman" w:cs="Times New Roman"/>
          <w:sz w:val="24"/>
          <w:szCs w:val="24"/>
        </w:rPr>
      </w:pPr>
      <w:r w:rsidRPr="009738C8">
        <w:rPr>
          <w:rFonts w:ascii="Times New Roman" w:eastAsia="Times New Roman" w:hAnsi="Times New Roman" w:cs="Times New Roman"/>
          <w:sz w:val="24"/>
          <w:szCs w:val="24"/>
        </w:rPr>
        <w:t xml:space="preserve">CHALHOUB, Sidney. </w:t>
      </w:r>
      <w:r w:rsidRPr="009738C8">
        <w:rPr>
          <w:rFonts w:ascii="Times New Roman" w:eastAsia="Times New Roman" w:hAnsi="Times New Roman" w:cs="Times New Roman"/>
          <w:b/>
          <w:bCs/>
          <w:sz w:val="24"/>
          <w:szCs w:val="24"/>
        </w:rPr>
        <w:t>Visões da liberdade: uma história das últimas décadas da escravidão na Corte</w:t>
      </w:r>
      <w:r w:rsidRPr="009738C8">
        <w:rPr>
          <w:rFonts w:ascii="Times New Roman" w:eastAsia="Times New Roman" w:hAnsi="Times New Roman" w:cs="Times New Roman"/>
          <w:sz w:val="24"/>
          <w:szCs w:val="24"/>
        </w:rPr>
        <w:t>. São Paulo: Companhia das Letras, 1990.</w:t>
      </w:r>
    </w:p>
    <w:p w14:paraId="3BA5A699" w14:textId="77777777" w:rsidR="009738C8" w:rsidRPr="009738C8" w:rsidRDefault="009738C8" w:rsidP="009738C8">
      <w:pPr>
        <w:spacing w:before="100" w:beforeAutospacing="1" w:after="100" w:afterAutospacing="1" w:line="240" w:lineRule="auto"/>
        <w:rPr>
          <w:rFonts w:ascii="Times New Roman" w:eastAsia="Times New Roman" w:hAnsi="Times New Roman" w:cs="Times New Roman"/>
          <w:sz w:val="24"/>
          <w:szCs w:val="24"/>
        </w:rPr>
      </w:pPr>
      <w:r w:rsidRPr="009738C8">
        <w:rPr>
          <w:rFonts w:ascii="Times New Roman" w:eastAsia="Times New Roman" w:hAnsi="Times New Roman" w:cs="Times New Roman"/>
          <w:sz w:val="24"/>
          <w:szCs w:val="24"/>
        </w:rPr>
        <w:t xml:space="preserve">DOMINGUES, Petrônio. </w:t>
      </w:r>
      <w:r w:rsidRPr="009738C8">
        <w:rPr>
          <w:rFonts w:ascii="Times New Roman" w:eastAsia="Times New Roman" w:hAnsi="Times New Roman" w:cs="Times New Roman"/>
          <w:b/>
          <w:bCs/>
          <w:sz w:val="24"/>
          <w:szCs w:val="24"/>
        </w:rPr>
        <w:t>Uma história não contada: negro, racismo e branqueamento em São Paulo no pós-abolição</w:t>
      </w:r>
      <w:r w:rsidRPr="009738C8">
        <w:rPr>
          <w:rFonts w:ascii="Times New Roman" w:eastAsia="Times New Roman" w:hAnsi="Times New Roman" w:cs="Times New Roman"/>
          <w:sz w:val="24"/>
          <w:szCs w:val="24"/>
        </w:rPr>
        <w:t>. São Paulo: Senac, 2004.</w:t>
      </w:r>
    </w:p>
    <w:p w14:paraId="5CF51532" w14:textId="77777777" w:rsidR="009738C8" w:rsidRPr="009738C8" w:rsidRDefault="009738C8" w:rsidP="009738C8">
      <w:pPr>
        <w:spacing w:before="100" w:beforeAutospacing="1" w:after="100" w:afterAutospacing="1" w:line="240" w:lineRule="auto"/>
        <w:rPr>
          <w:rFonts w:ascii="Times New Roman" w:eastAsia="Times New Roman" w:hAnsi="Times New Roman" w:cs="Times New Roman"/>
          <w:sz w:val="24"/>
          <w:szCs w:val="24"/>
        </w:rPr>
      </w:pPr>
      <w:r w:rsidRPr="009738C8">
        <w:rPr>
          <w:rFonts w:ascii="Times New Roman" w:eastAsia="Times New Roman" w:hAnsi="Times New Roman" w:cs="Times New Roman"/>
          <w:sz w:val="24"/>
          <w:szCs w:val="24"/>
        </w:rPr>
        <w:t xml:space="preserve">GONZALEZ, Lélia. </w:t>
      </w:r>
      <w:r w:rsidRPr="009738C8">
        <w:rPr>
          <w:rFonts w:ascii="Times New Roman" w:eastAsia="Times New Roman" w:hAnsi="Times New Roman" w:cs="Times New Roman"/>
          <w:b/>
          <w:bCs/>
          <w:sz w:val="24"/>
          <w:szCs w:val="24"/>
        </w:rPr>
        <w:t>A categoria político-cultural de amefricanidade</w:t>
      </w:r>
      <w:r w:rsidRPr="009738C8">
        <w:rPr>
          <w:rFonts w:ascii="Times New Roman" w:eastAsia="Times New Roman" w:hAnsi="Times New Roman" w:cs="Times New Roman"/>
          <w:sz w:val="24"/>
          <w:szCs w:val="24"/>
        </w:rPr>
        <w:t xml:space="preserve">. </w:t>
      </w:r>
      <w:r w:rsidRPr="009738C8">
        <w:rPr>
          <w:rFonts w:ascii="Times New Roman" w:eastAsia="Times New Roman" w:hAnsi="Times New Roman" w:cs="Times New Roman"/>
          <w:i/>
          <w:iCs/>
          <w:sz w:val="24"/>
          <w:szCs w:val="24"/>
        </w:rPr>
        <w:t>Tempo Brasileiro</w:t>
      </w:r>
      <w:r w:rsidRPr="009738C8">
        <w:rPr>
          <w:rFonts w:ascii="Times New Roman" w:eastAsia="Times New Roman" w:hAnsi="Times New Roman" w:cs="Times New Roman"/>
          <w:sz w:val="24"/>
          <w:szCs w:val="24"/>
        </w:rPr>
        <w:t>, Rio de Janeiro, n. 92/93, p. 69–82, 1988.</w:t>
      </w:r>
    </w:p>
    <w:p w14:paraId="413B024B" w14:textId="77777777" w:rsidR="009738C8" w:rsidRPr="009738C8" w:rsidRDefault="009738C8" w:rsidP="009738C8">
      <w:pPr>
        <w:spacing w:before="100" w:beforeAutospacing="1" w:after="100" w:afterAutospacing="1" w:line="240" w:lineRule="auto"/>
        <w:rPr>
          <w:rFonts w:ascii="Times New Roman" w:eastAsia="Times New Roman" w:hAnsi="Times New Roman" w:cs="Times New Roman"/>
          <w:sz w:val="24"/>
          <w:szCs w:val="24"/>
        </w:rPr>
      </w:pPr>
      <w:r w:rsidRPr="009738C8">
        <w:rPr>
          <w:rFonts w:ascii="Times New Roman" w:eastAsia="Times New Roman" w:hAnsi="Times New Roman" w:cs="Times New Roman"/>
          <w:sz w:val="24"/>
          <w:szCs w:val="24"/>
        </w:rPr>
        <w:t xml:space="preserve">GONZALEZ, Lélia. </w:t>
      </w:r>
      <w:r w:rsidRPr="009738C8">
        <w:rPr>
          <w:rFonts w:ascii="Times New Roman" w:eastAsia="Times New Roman" w:hAnsi="Times New Roman" w:cs="Times New Roman"/>
          <w:b/>
          <w:bCs/>
          <w:sz w:val="24"/>
          <w:szCs w:val="24"/>
        </w:rPr>
        <w:t>Racismo e sexismo na cultura brasileira</w:t>
      </w:r>
      <w:r w:rsidRPr="009738C8">
        <w:rPr>
          <w:rFonts w:ascii="Times New Roman" w:eastAsia="Times New Roman" w:hAnsi="Times New Roman" w:cs="Times New Roman"/>
          <w:sz w:val="24"/>
          <w:szCs w:val="24"/>
        </w:rPr>
        <w:t xml:space="preserve">. In: SILVA, Luiz </w:t>
      </w:r>
      <w:proofErr w:type="spellStart"/>
      <w:r w:rsidRPr="009738C8">
        <w:rPr>
          <w:rFonts w:ascii="Times New Roman" w:eastAsia="Times New Roman" w:hAnsi="Times New Roman" w:cs="Times New Roman"/>
          <w:sz w:val="24"/>
          <w:szCs w:val="24"/>
        </w:rPr>
        <w:t>Antonio</w:t>
      </w:r>
      <w:proofErr w:type="spellEnd"/>
      <w:r w:rsidRPr="009738C8">
        <w:rPr>
          <w:rFonts w:ascii="Times New Roman" w:eastAsia="Times New Roman" w:hAnsi="Times New Roman" w:cs="Times New Roman"/>
          <w:sz w:val="24"/>
          <w:szCs w:val="24"/>
        </w:rPr>
        <w:t xml:space="preserve"> da et al. (org.). </w:t>
      </w:r>
      <w:r w:rsidRPr="009738C8">
        <w:rPr>
          <w:rFonts w:ascii="Times New Roman" w:eastAsia="Times New Roman" w:hAnsi="Times New Roman" w:cs="Times New Roman"/>
          <w:i/>
          <w:iCs/>
          <w:sz w:val="24"/>
          <w:szCs w:val="24"/>
        </w:rPr>
        <w:t>Movimentos sociais urbanos, minorias étnicas e outros estudos</w:t>
      </w:r>
      <w:r w:rsidRPr="009738C8">
        <w:rPr>
          <w:rFonts w:ascii="Times New Roman" w:eastAsia="Times New Roman" w:hAnsi="Times New Roman" w:cs="Times New Roman"/>
          <w:sz w:val="24"/>
          <w:szCs w:val="24"/>
        </w:rPr>
        <w:t>. Brasília: ANPOCS, 1984. p. 223–244.</w:t>
      </w:r>
    </w:p>
    <w:p w14:paraId="0FD3DD01" w14:textId="77777777" w:rsidR="009738C8" w:rsidRPr="009738C8" w:rsidRDefault="009738C8" w:rsidP="009738C8">
      <w:pPr>
        <w:spacing w:before="100" w:beforeAutospacing="1" w:after="100" w:afterAutospacing="1" w:line="240" w:lineRule="auto"/>
        <w:rPr>
          <w:rFonts w:ascii="Times New Roman" w:eastAsia="Times New Roman" w:hAnsi="Times New Roman" w:cs="Times New Roman"/>
          <w:sz w:val="24"/>
          <w:szCs w:val="24"/>
        </w:rPr>
      </w:pPr>
      <w:r w:rsidRPr="009738C8">
        <w:rPr>
          <w:rFonts w:ascii="Times New Roman" w:eastAsia="Times New Roman" w:hAnsi="Times New Roman" w:cs="Times New Roman"/>
          <w:sz w:val="24"/>
          <w:szCs w:val="24"/>
        </w:rPr>
        <w:t xml:space="preserve">GOMES, Nilma Lino. </w:t>
      </w:r>
      <w:r w:rsidRPr="009738C8">
        <w:rPr>
          <w:rFonts w:ascii="Times New Roman" w:eastAsia="Times New Roman" w:hAnsi="Times New Roman" w:cs="Times New Roman"/>
          <w:b/>
          <w:bCs/>
          <w:sz w:val="24"/>
          <w:szCs w:val="24"/>
        </w:rPr>
        <w:t>Educação, identidade negra e formação de professores</w:t>
      </w:r>
      <w:r w:rsidRPr="009738C8">
        <w:rPr>
          <w:rFonts w:ascii="Times New Roman" w:eastAsia="Times New Roman" w:hAnsi="Times New Roman" w:cs="Times New Roman"/>
          <w:sz w:val="24"/>
          <w:szCs w:val="24"/>
        </w:rPr>
        <w:t>. Belo Horizonte: Autêntica, 2005.</w:t>
      </w:r>
    </w:p>
    <w:p w14:paraId="4DD2161A" w14:textId="77777777" w:rsidR="009738C8" w:rsidRPr="009738C8" w:rsidRDefault="009738C8" w:rsidP="009738C8">
      <w:pPr>
        <w:spacing w:before="100" w:beforeAutospacing="1" w:after="100" w:afterAutospacing="1" w:line="240" w:lineRule="auto"/>
        <w:rPr>
          <w:rFonts w:ascii="Times New Roman" w:eastAsia="Times New Roman" w:hAnsi="Times New Roman" w:cs="Times New Roman"/>
          <w:sz w:val="24"/>
          <w:szCs w:val="24"/>
        </w:rPr>
      </w:pPr>
      <w:r w:rsidRPr="009738C8">
        <w:rPr>
          <w:rFonts w:ascii="Times New Roman" w:eastAsia="Times New Roman" w:hAnsi="Times New Roman" w:cs="Times New Roman"/>
          <w:sz w:val="24"/>
          <w:szCs w:val="24"/>
        </w:rPr>
        <w:t xml:space="preserve">GOMES, Nilma Lino. </w:t>
      </w:r>
      <w:r w:rsidRPr="009738C8">
        <w:rPr>
          <w:rFonts w:ascii="Times New Roman" w:eastAsia="Times New Roman" w:hAnsi="Times New Roman" w:cs="Times New Roman"/>
          <w:b/>
          <w:bCs/>
          <w:sz w:val="24"/>
          <w:szCs w:val="24"/>
        </w:rPr>
        <w:t>O movimento negro educador</w:t>
      </w:r>
      <w:r w:rsidRPr="009738C8">
        <w:rPr>
          <w:rFonts w:ascii="Times New Roman" w:eastAsia="Times New Roman" w:hAnsi="Times New Roman" w:cs="Times New Roman"/>
          <w:sz w:val="24"/>
          <w:szCs w:val="24"/>
        </w:rPr>
        <w:t>. Petrópolis: Vozes, 2017.</w:t>
      </w:r>
    </w:p>
    <w:p w14:paraId="0FA6B9C4" w14:textId="77777777" w:rsidR="009738C8" w:rsidRPr="009738C8" w:rsidRDefault="009738C8" w:rsidP="009738C8">
      <w:pPr>
        <w:spacing w:before="100" w:beforeAutospacing="1" w:after="100" w:afterAutospacing="1" w:line="240" w:lineRule="auto"/>
        <w:rPr>
          <w:rFonts w:ascii="Times New Roman" w:eastAsia="Times New Roman" w:hAnsi="Times New Roman" w:cs="Times New Roman"/>
          <w:sz w:val="24"/>
          <w:szCs w:val="24"/>
        </w:rPr>
      </w:pPr>
      <w:r w:rsidRPr="009738C8">
        <w:rPr>
          <w:rFonts w:ascii="Times New Roman" w:eastAsia="Times New Roman" w:hAnsi="Times New Roman" w:cs="Times New Roman"/>
          <w:sz w:val="24"/>
          <w:szCs w:val="24"/>
        </w:rPr>
        <w:t xml:space="preserve">HOOKS, bell. </w:t>
      </w:r>
      <w:r w:rsidRPr="009738C8">
        <w:rPr>
          <w:rFonts w:ascii="Times New Roman" w:eastAsia="Times New Roman" w:hAnsi="Times New Roman" w:cs="Times New Roman"/>
          <w:b/>
          <w:bCs/>
          <w:sz w:val="24"/>
          <w:szCs w:val="24"/>
        </w:rPr>
        <w:t>Ensinando a transgredir: a educação como prática da liberdade</w:t>
      </w:r>
      <w:r w:rsidRPr="009738C8">
        <w:rPr>
          <w:rFonts w:ascii="Times New Roman" w:eastAsia="Times New Roman" w:hAnsi="Times New Roman" w:cs="Times New Roman"/>
          <w:sz w:val="24"/>
          <w:szCs w:val="24"/>
        </w:rPr>
        <w:t>. São Paulo: WMF Martins Fontes, 2013.</w:t>
      </w:r>
    </w:p>
    <w:p w14:paraId="0A315146" w14:textId="77777777" w:rsidR="009738C8" w:rsidRPr="009738C8" w:rsidRDefault="009738C8" w:rsidP="009738C8">
      <w:pPr>
        <w:spacing w:before="100" w:beforeAutospacing="1" w:after="100" w:afterAutospacing="1" w:line="240" w:lineRule="auto"/>
        <w:rPr>
          <w:rFonts w:ascii="Times New Roman" w:eastAsia="Times New Roman" w:hAnsi="Times New Roman" w:cs="Times New Roman"/>
          <w:sz w:val="24"/>
          <w:szCs w:val="24"/>
        </w:rPr>
      </w:pPr>
      <w:r w:rsidRPr="009738C8">
        <w:rPr>
          <w:rFonts w:ascii="Times New Roman" w:eastAsia="Times New Roman" w:hAnsi="Times New Roman" w:cs="Times New Roman"/>
          <w:sz w:val="24"/>
          <w:szCs w:val="24"/>
        </w:rPr>
        <w:lastRenderedPageBreak/>
        <w:t xml:space="preserve">MATTOS, Hebe. </w:t>
      </w:r>
      <w:r w:rsidRPr="009738C8">
        <w:rPr>
          <w:rFonts w:ascii="Times New Roman" w:eastAsia="Times New Roman" w:hAnsi="Times New Roman" w:cs="Times New Roman"/>
          <w:b/>
          <w:bCs/>
          <w:sz w:val="24"/>
          <w:szCs w:val="24"/>
        </w:rPr>
        <w:t>Das cores do silêncio: os significados da liberdade no Sudeste escravista – Brasil, século XIX</w:t>
      </w:r>
      <w:r w:rsidRPr="009738C8">
        <w:rPr>
          <w:rFonts w:ascii="Times New Roman" w:eastAsia="Times New Roman" w:hAnsi="Times New Roman" w:cs="Times New Roman"/>
          <w:sz w:val="24"/>
          <w:szCs w:val="24"/>
        </w:rPr>
        <w:t>. Campinas: Unicamp, 1998.</w:t>
      </w:r>
    </w:p>
    <w:p w14:paraId="21079F55" w14:textId="77777777" w:rsidR="009738C8" w:rsidRPr="009738C8" w:rsidRDefault="009738C8" w:rsidP="009738C8">
      <w:pPr>
        <w:spacing w:before="100" w:beforeAutospacing="1" w:after="100" w:afterAutospacing="1" w:line="240" w:lineRule="auto"/>
        <w:rPr>
          <w:rFonts w:ascii="Times New Roman" w:eastAsia="Times New Roman" w:hAnsi="Times New Roman" w:cs="Times New Roman"/>
          <w:sz w:val="24"/>
          <w:szCs w:val="24"/>
        </w:rPr>
      </w:pPr>
      <w:r w:rsidRPr="009738C8">
        <w:rPr>
          <w:rFonts w:ascii="Times New Roman" w:eastAsia="Times New Roman" w:hAnsi="Times New Roman" w:cs="Times New Roman"/>
          <w:sz w:val="24"/>
          <w:szCs w:val="24"/>
        </w:rPr>
        <w:t xml:space="preserve">NASCIMENTO, Abdias. </w:t>
      </w:r>
      <w:r w:rsidRPr="009738C8">
        <w:rPr>
          <w:rFonts w:ascii="Times New Roman" w:eastAsia="Times New Roman" w:hAnsi="Times New Roman" w:cs="Times New Roman"/>
          <w:b/>
          <w:bCs/>
          <w:sz w:val="24"/>
          <w:szCs w:val="24"/>
        </w:rPr>
        <w:t>O genocídio do negro brasileiro: processo de um racismo mascarado</w:t>
      </w:r>
      <w:r w:rsidRPr="009738C8">
        <w:rPr>
          <w:rFonts w:ascii="Times New Roman" w:eastAsia="Times New Roman" w:hAnsi="Times New Roman" w:cs="Times New Roman"/>
          <w:sz w:val="24"/>
          <w:szCs w:val="24"/>
        </w:rPr>
        <w:t>. Rio de Janeiro: Paz e Terra, 1978.</w:t>
      </w:r>
    </w:p>
    <w:p w14:paraId="3C783C7F" w14:textId="77777777" w:rsidR="009738C8" w:rsidRPr="009738C8" w:rsidRDefault="009738C8" w:rsidP="009738C8">
      <w:pPr>
        <w:spacing w:before="100" w:beforeAutospacing="1" w:after="100" w:afterAutospacing="1" w:line="240" w:lineRule="auto"/>
        <w:rPr>
          <w:rFonts w:ascii="Times New Roman" w:eastAsia="Times New Roman" w:hAnsi="Times New Roman" w:cs="Times New Roman"/>
          <w:sz w:val="24"/>
          <w:szCs w:val="24"/>
        </w:rPr>
      </w:pPr>
      <w:r w:rsidRPr="009738C8">
        <w:rPr>
          <w:rFonts w:ascii="Times New Roman" w:eastAsia="Times New Roman" w:hAnsi="Times New Roman" w:cs="Times New Roman"/>
          <w:sz w:val="24"/>
          <w:szCs w:val="24"/>
        </w:rPr>
        <w:t xml:space="preserve">SILVA, Petronilha Beatriz Gonçalves e. </w:t>
      </w:r>
      <w:r w:rsidRPr="009738C8">
        <w:rPr>
          <w:rFonts w:ascii="Times New Roman" w:eastAsia="Times New Roman" w:hAnsi="Times New Roman" w:cs="Times New Roman"/>
          <w:b/>
          <w:bCs/>
          <w:sz w:val="24"/>
          <w:szCs w:val="24"/>
        </w:rPr>
        <w:t>Educação das relações étnico-raciais: reflexões e práticas</w:t>
      </w:r>
      <w:r w:rsidRPr="009738C8">
        <w:rPr>
          <w:rFonts w:ascii="Times New Roman" w:eastAsia="Times New Roman" w:hAnsi="Times New Roman" w:cs="Times New Roman"/>
          <w:sz w:val="24"/>
          <w:szCs w:val="24"/>
        </w:rPr>
        <w:t>. Brasília: MEC/SECAD, 2006.</w:t>
      </w:r>
    </w:p>
    <w:p w14:paraId="6BB5ABF3" w14:textId="77777777" w:rsidR="009738C8" w:rsidRPr="009738C8" w:rsidRDefault="009738C8" w:rsidP="009738C8">
      <w:pPr>
        <w:spacing w:before="100" w:beforeAutospacing="1" w:after="100" w:afterAutospacing="1" w:line="240" w:lineRule="auto"/>
        <w:rPr>
          <w:rFonts w:ascii="Times New Roman" w:eastAsia="Times New Roman" w:hAnsi="Times New Roman" w:cs="Times New Roman"/>
          <w:sz w:val="24"/>
          <w:szCs w:val="24"/>
        </w:rPr>
      </w:pPr>
      <w:r w:rsidRPr="009738C8">
        <w:rPr>
          <w:rFonts w:ascii="Times New Roman" w:eastAsia="Times New Roman" w:hAnsi="Times New Roman" w:cs="Times New Roman"/>
          <w:sz w:val="24"/>
          <w:szCs w:val="24"/>
        </w:rPr>
        <w:t xml:space="preserve">SOUZA, Maria Cecília Cortez Christiano de. </w:t>
      </w:r>
      <w:r w:rsidRPr="009738C8">
        <w:rPr>
          <w:rFonts w:ascii="Times New Roman" w:eastAsia="Times New Roman" w:hAnsi="Times New Roman" w:cs="Times New Roman"/>
          <w:b/>
          <w:bCs/>
          <w:sz w:val="24"/>
          <w:szCs w:val="24"/>
        </w:rPr>
        <w:t>História da educação no Brasil</w:t>
      </w:r>
      <w:r w:rsidRPr="009738C8">
        <w:rPr>
          <w:rFonts w:ascii="Times New Roman" w:eastAsia="Times New Roman" w:hAnsi="Times New Roman" w:cs="Times New Roman"/>
          <w:sz w:val="24"/>
          <w:szCs w:val="24"/>
        </w:rPr>
        <w:t>. São Paulo: Atual, 2007.</w:t>
      </w:r>
    </w:p>
    <w:p w14:paraId="287DB6AC" w14:textId="77777777" w:rsidR="00F11D10" w:rsidRPr="00F11D10" w:rsidRDefault="00F11D10" w:rsidP="00F11D10">
      <w:pPr>
        <w:spacing w:before="100" w:beforeAutospacing="1" w:after="100" w:afterAutospacing="1" w:line="360" w:lineRule="auto"/>
        <w:ind w:firstLine="708"/>
        <w:jc w:val="both"/>
        <w:rPr>
          <w:rFonts w:ascii="Times New Roman" w:eastAsia="Times New Roman" w:hAnsi="Times New Roman" w:cs="Times New Roman"/>
          <w:b/>
          <w:bCs/>
          <w:sz w:val="24"/>
          <w:szCs w:val="24"/>
        </w:rPr>
      </w:pPr>
    </w:p>
    <w:p w14:paraId="6DB6C3F1" w14:textId="48DA3D74" w:rsidR="007D515D" w:rsidRPr="00F11D10" w:rsidRDefault="007D515D" w:rsidP="003570EF">
      <w:pPr>
        <w:spacing w:line="360" w:lineRule="auto"/>
        <w:jc w:val="both"/>
        <w:rPr>
          <w:rFonts w:ascii="Times New Roman" w:hAnsi="Times New Roman" w:cs="Times New Roman"/>
        </w:rPr>
      </w:pPr>
    </w:p>
    <w:sectPr w:rsidR="007D515D" w:rsidRPr="00F11D1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D4DCB"/>
    <w:multiLevelType w:val="multilevel"/>
    <w:tmpl w:val="6EC8748E"/>
    <w:lvl w:ilvl="0">
      <w:start w:val="1"/>
      <w:numFmt w:val="decimal"/>
      <w:lvlText w:val="%1.0"/>
      <w:lvlJc w:val="left"/>
      <w:pPr>
        <w:ind w:left="1068" w:hanging="360"/>
      </w:pPr>
      <w:rPr>
        <w:rFonts w:hint="default"/>
      </w:rPr>
    </w:lvl>
    <w:lvl w:ilvl="1">
      <w:start w:val="1"/>
      <w:numFmt w:val="decimal"/>
      <w:lvlText w:val="%1.%2"/>
      <w:lvlJc w:val="left"/>
      <w:pPr>
        <w:ind w:left="1776" w:hanging="360"/>
      </w:pPr>
      <w:rPr>
        <w:rFonts w:hint="default"/>
      </w:rPr>
    </w:lvl>
    <w:lvl w:ilvl="2">
      <w:start w:val="1"/>
      <w:numFmt w:val="decimal"/>
      <w:lvlText w:val="%1.%2.%3"/>
      <w:lvlJc w:val="left"/>
      <w:pPr>
        <w:ind w:left="2844" w:hanging="720"/>
      </w:pPr>
      <w:rPr>
        <w:rFonts w:hint="default"/>
      </w:rPr>
    </w:lvl>
    <w:lvl w:ilvl="3">
      <w:start w:val="1"/>
      <w:numFmt w:val="decimal"/>
      <w:lvlText w:val="%1.%2.%3.%4"/>
      <w:lvlJc w:val="left"/>
      <w:pPr>
        <w:ind w:left="3552" w:hanging="720"/>
      </w:pPr>
      <w:rPr>
        <w:rFonts w:hint="default"/>
      </w:rPr>
    </w:lvl>
    <w:lvl w:ilvl="4">
      <w:start w:val="1"/>
      <w:numFmt w:val="decimal"/>
      <w:lvlText w:val="%1.%2.%3.%4.%5"/>
      <w:lvlJc w:val="left"/>
      <w:pPr>
        <w:ind w:left="4620" w:hanging="1080"/>
      </w:pPr>
      <w:rPr>
        <w:rFonts w:hint="default"/>
      </w:rPr>
    </w:lvl>
    <w:lvl w:ilvl="5">
      <w:start w:val="1"/>
      <w:numFmt w:val="decimal"/>
      <w:lvlText w:val="%1.%2.%3.%4.%5.%6"/>
      <w:lvlJc w:val="left"/>
      <w:pPr>
        <w:ind w:left="5328" w:hanging="1080"/>
      </w:pPr>
      <w:rPr>
        <w:rFonts w:hint="default"/>
      </w:rPr>
    </w:lvl>
    <w:lvl w:ilvl="6">
      <w:start w:val="1"/>
      <w:numFmt w:val="decimal"/>
      <w:lvlText w:val="%1.%2.%3.%4.%5.%6.%7"/>
      <w:lvlJc w:val="left"/>
      <w:pPr>
        <w:ind w:left="6396" w:hanging="1440"/>
      </w:pPr>
      <w:rPr>
        <w:rFonts w:hint="default"/>
      </w:rPr>
    </w:lvl>
    <w:lvl w:ilvl="7">
      <w:start w:val="1"/>
      <w:numFmt w:val="decimal"/>
      <w:lvlText w:val="%1.%2.%3.%4.%5.%6.%7.%8"/>
      <w:lvlJc w:val="left"/>
      <w:pPr>
        <w:ind w:left="7104" w:hanging="1440"/>
      </w:pPr>
      <w:rPr>
        <w:rFonts w:hint="default"/>
      </w:rPr>
    </w:lvl>
    <w:lvl w:ilvl="8">
      <w:start w:val="1"/>
      <w:numFmt w:val="decimal"/>
      <w:lvlText w:val="%1.%2.%3.%4.%5.%6.%7.%8.%9"/>
      <w:lvlJc w:val="left"/>
      <w:pPr>
        <w:ind w:left="8172" w:hanging="1800"/>
      </w:pPr>
      <w:rPr>
        <w:rFonts w:hint="default"/>
      </w:rPr>
    </w:lvl>
  </w:abstractNum>
  <w:num w:numId="1" w16cid:durableId="1727876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15D"/>
    <w:rsid w:val="00001C93"/>
    <w:rsid w:val="001475DB"/>
    <w:rsid w:val="001838AC"/>
    <w:rsid w:val="00194987"/>
    <w:rsid w:val="001E78EB"/>
    <w:rsid w:val="00207B28"/>
    <w:rsid w:val="00252B69"/>
    <w:rsid w:val="00283047"/>
    <w:rsid w:val="002A4826"/>
    <w:rsid w:val="002D2205"/>
    <w:rsid w:val="003017B3"/>
    <w:rsid w:val="003054D8"/>
    <w:rsid w:val="00316BA0"/>
    <w:rsid w:val="003570EF"/>
    <w:rsid w:val="003F30B0"/>
    <w:rsid w:val="004260FB"/>
    <w:rsid w:val="00485637"/>
    <w:rsid w:val="00524CC1"/>
    <w:rsid w:val="00631C28"/>
    <w:rsid w:val="00647DB9"/>
    <w:rsid w:val="006856E3"/>
    <w:rsid w:val="007D515D"/>
    <w:rsid w:val="00865565"/>
    <w:rsid w:val="008B72E9"/>
    <w:rsid w:val="008D1B95"/>
    <w:rsid w:val="00935270"/>
    <w:rsid w:val="009738C8"/>
    <w:rsid w:val="00A64310"/>
    <w:rsid w:val="00D0567D"/>
    <w:rsid w:val="00D445D2"/>
    <w:rsid w:val="00E40D2B"/>
    <w:rsid w:val="00E5273B"/>
    <w:rsid w:val="00F11D10"/>
    <w:rsid w:val="00F63EB9"/>
    <w:rsid w:val="00FB2C3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4B53E"/>
  <w15:chartTrackingRefBased/>
  <w15:docId w15:val="{3178893C-24ED-46AA-910D-A2C665F9E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515D"/>
    <w:pPr>
      <w:spacing w:after="0" w:line="276" w:lineRule="auto"/>
    </w:pPr>
    <w:rPr>
      <w:rFonts w:ascii="Arial" w:eastAsia="Arial" w:hAnsi="Arial" w:cs="Arial"/>
      <w:kern w:val="0"/>
      <w:sz w:val="22"/>
      <w:szCs w:val="22"/>
      <w:lang w:eastAsia="pt-BR"/>
      <w14:ligatures w14:val="none"/>
    </w:rPr>
  </w:style>
  <w:style w:type="paragraph" w:styleId="Ttulo1">
    <w:name w:val="heading 1"/>
    <w:basedOn w:val="Normal"/>
    <w:next w:val="Normal"/>
    <w:link w:val="Ttulo1Char"/>
    <w:uiPriority w:val="9"/>
    <w:qFormat/>
    <w:rsid w:val="007D515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tulo2">
    <w:name w:val="heading 2"/>
    <w:basedOn w:val="Normal"/>
    <w:next w:val="Normal"/>
    <w:link w:val="Ttulo2Char"/>
    <w:uiPriority w:val="9"/>
    <w:semiHidden/>
    <w:unhideWhenUsed/>
    <w:qFormat/>
    <w:rsid w:val="007D515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tulo3">
    <w:name w:val="heading 3"/>
    <w:basedOn w:val="Normal"/>
    <w:next w:val="Normal"/>
    <w:link w:val="Ttulo3Char"/>
    <w:uiPriority w:val="9"/>
    <w:semiHidden/>
    <w:unhideWhenUsed/>
    <w:qFormat/>
    <w:rsid w:val="007D515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tulo4">
    <w:name w:val="heading 4"/>
    <w:basedOn w:val="Normal"/>
    <w:next w:val="Normal"/>
    <w:link w:val="Ttulo4Char"/>
    <w:uiPriority w:val="9"/>
    <w:semiHidden/>
    <w:unhideWhenUsed/>
    <w:qFormat/>
    <w:rsid w:val="007D515D"/>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Ttulo5">
    <w:name w:val="heading 5"/>
    <w:basedOn w:val="Normal"/>
    <w:next w:val="Normal"/>
    <w:link w:val="Ttulo5Char"/>
    <w:uiPriority w:val="9"/>
    <w:semiHidden/>
    <w:unhideWhenUsed/>
    <w:qFormat/>
    <w:rsid w:val="007D515D"/>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Ttulo6">
    <w:name w:val="heading 6"/>
    <w:basedOn w:val="Normal"/>
    <w:next w:val="Normal"/>
    <w:link w:val="Ttulo6Char"/>
    <w:uiPriority w:val="9"/>
    <w:semiHidden/>
    <w:unhideWhenUsed/>
    <w:qFormat/>
    <w:rsid w:val="007D515D"/>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Ttulo7">
    <w:name w:val="heading 7"/>
    <w:basedOn w:val="Normal"/>
    <w:next w:val="Normal"/>
    <w:link w:val="Ttulo7Char"/>
    <w:uiPriority w:val="9"/>
    <w:semiHidden/>
    <w:unhideWhenUsed/>
    <w:qFormat/>
    <w:rsid w:val="007D515D"/>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Ttulo8">
    <w:name w:val="heading 8"/>
    <w:basedOn w:val="Normal"/>
    <w:next w:val="Normal"/>
    <w:link w:val="Ttulo8Char"/>
    <w:uiPriority w:val="9"/>
    <w:semiHidden/>
    <w:unhideWhenUsed/>
    <w:qFormat/>
    <w:rsid w:val="007D515D"/>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Ttulo9">
    <w:name w:val="heading 9"/>
    <w:basedOn w:val="Normal"/>
    <w:next w:val="Normal"/>
    <w:link w:val="Ttulo9Char"/>
    <w:uiPriority w:val="9"/>
    <w:semiHidden/>
    <w:unhideWhenUsed/>
    <w:qFormat/>
    <w:rsid w:val="007D515D"/>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D515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7D515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7D515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D515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D515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D515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D515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D515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D515D"/>
    <w:rPr>
      <w:rFonts w:eastAsiaTheme="majorEastAsia" w:cstheme="majorBidi"/>
      <w:color w:val="272727" w:themeColor="text1" w:themeTint="D8"/>
    </w:rPr>
  </w:style>
  <w:style w:type="paragraph" w:styleId="Ttulo">
    <w:name w:val="Title"/>
    <w:basedOn w:val="Normal"/>
    <w:next w:val="Normal"/>
    <w:link w:val="TtuloChar"/>
    <w:uiPriority w:val="10"/>
    <w:qFormat/>
    <w:rsid w:val="007D515D"/>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har">
    <w:name w:val="Título Char"/>
    <w:basedOn w:val="Fontepargpadro"/>
    <w:link w:val="Ttulo"/>
    <w:uiPriority w:val="10"/>
    <w:rsid w:val="007D515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D515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har">
    <w:name w:val="Subtítulo Char"/>
    <w:basedOn w:val="Fontepargpadro"/>
    <w:link w:val="Subttulo"/>
    <w:uiPriority w:val="11"/>
    <w:rsid w:val="007D515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D515D"/>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CitaoChar">
    <w:name w:val="Citação Char"/>
    <w:basedOn w:val="Fontepargpadro"/>
    <w:link w:val="Citao"/>
    <w:uiPriority w:val="29"/>
    <w:rsid w:val="007D515D"/>
    <w:rPr>
      <w:i/>
      <w:iCs/>
      <w:color w:val="404040" w:themeColor="text1" w:themeTint="BF"/>
    </w:rPr>
  </w:style>
  <w:style w:type="paragraph" w:styleId="PargrafodaLista">
    <w:name w:val="List Paragraph"/>
    <w:basedOn w:val="Normal"/>
    <w:uiPriority w:val="34"/>
    <w:qFormat/>
    <w:rsid w:val="007D515D"/>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nfaseIntensa">
    <w:name w:val="Intense Emphasis"/>
    <w:basedOn w:val="Fontepargpadro"/>
    <w:uiPriority w:val="21"/>
    <w:qFormat/>
    <w:rsid w:val="007D515D"/>
    <w:rPr>
      <w:i/>
      <w:iCs/>
      <w:color w:val="0F4761" w:themeColor="accent1" w:themeShade="BF"/>
    </w:rPr>
  </w:style>
  <w:style w:type="paragraph" w:styleId="CitaoIntensa">
    <w:name w:val="Intense Quote"/>
    <w:basedOn w:val="Normal"/>
    <w:next w:val="Normal"/>
    <w:link w:val="CitaoIntensaChar"/>
    <w:uiPriority w:val="30"/>
    <w:qFormat/>
    <w:rsid w:val="007D515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CitaoIntensaChar">
    <w:name w:val="Citação Intensa Char"/>
    <w:basedOn w:val="Fontepargpadro"/>
    <w:link w:val="CitaoIntensa"/>
    <w:uiPriority w:val="30"/>
    <w:rsid w:val="007D515D"/>
    <w:rPr>
      <w:i/>
      <w:iCs/>
      <w:color w:val="0F4761" w:themeColor="accent1" w:themeShade="BF"/>
    </w:rPr>
  </w:style>
  <w:style w:type="character" w:styleId="RefernciaIntensa">
    <w:name w:val="Intense Reference"/>
    <w:basedOn w:val="Fontepargpadro"/>
    <w:uiPriority w:val="32"/>
    <w:qFormat/>
    <w:rsid w:val="007D515D"/>
    <w:rPr>
      <w:b/>
      <w:bCs/>
      <w:smallCaps/>
      <w:color w:val="0F4761" w:themeColor="accent1" w:themeShade="BF"/>
      <w:spacing w:val="5"/>
    </w:rPr>
  </w:style>
  <w:style w:type="paragraph" w:styleId="NormalWeb">
    <w:name w:val="Normal (Web)"/>
    <w:basedOn w:val="Normal"/>
    <w:uiPriority w:val="99"/>
    <w:unhideWhenUsed/>
    <w:rsid w:val="001838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Fontepargpadro"/>
    <w:rsid w:val="001838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1257</TotalTime>
  <Pages>17</Pages>
  <Words>6180</Words>
  <Characters>33376</Characters>
  <Application>Microsoft Office Word</Application>
  <DocSecurity>0</DocSecurity>
  <Lines>278</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Rejane Gomes</dc:creator>
  <cp:keywords/>
  <dc:description/>
  <cp:lastModifiedBy>Rejane Gomes</cp:lastModifiedBy>
  <cp:revision>8</cp:revision>
  <dcterms:created xsi:type="dcterms:W3CDTF">2025-10-21T20:23:00Z</dcterms:created>
  <dcterms:modified xsi:type="dcterms:W3CDTF">2026-03-21T22:24:00Z</dcterms:modified>
</cp:coreProperties>
</file>