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before="0" w:line="240" w:lineRule="auto"/>
        <w:jc w:val="center"/>
        <w:rPr>
          <w:b w:val="1"/>
          <w:bCs w:val="1"/>
          <w:sz w:val="24"/>
          <w:szCs w:val="24"/>
        </w:rPr>
      </w:pPr>
      <w:r w:rsidDel="00000000" w:rsidR="00000000" w:rsidRPr="00000000">
        <w:rPr>
          <w:b w:val="1"/>
          <w:bCs w:val="1"/>
          <w:sz w:val="24"/>
          <w:szCs w:val="24"/>
          <w:rtl w:val="0"/>
        </w:rPr>
        <w:t xml:space="preserve">GÊNERO, RAÇA E SEXUALIDADE NA EDUCAÇÃO: INTERSECCIONALIDADES, TERRITÓRIOS DE (RE)EXISTÊNCIA E PEDAGOGIAS DESOBEDIENTES</w:t>
      </w:r>
    </w:p>
    <w:p w:rsidR="00000000" w:rsidDel="00000000" w:rsidP="00000000" w:rsidRDefault="00000000" w:rsidRPr="00000000" w14:paraId="00000002">
      <w:pPr>
        <w:keepLines w:val="1"/>
        <w:widowControl w:val="0"/>
        <w:spacing w:before="0" w:line="240" w:lineRule="auto"/>
        <w:jc w:val="center"/>
        <w:rPr>
          <w:sz w:val="24"/>
          <w:szCs w:val="24"/>
        </w:rPr>
      </w:pPr>
      <w:r w:rsidDel="00000000" w:rsidR="00000000" w:rsidRPr="00000000">
        <w:rPr>
          <w:rtl w:val="0"/>
        </w:rPr>
      </w:r>
    </w:p>
    <w:p w:rsidR="00000000" w:rsidDel="00000000" w:rsidP="00000000" w:rsidRDefault="00000000" w:rsidRPr="00000000" w14:paraId="00000003">
      <w:pPr>
        <w:keepLines w:val="1"/>
        <w:widowControl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before="0" w:line="240" w:lineRule="auto"/>
        <w:jc w:val="center"/>
        <w:rPr>
          <w:b w:val="1"/>
          <w:bCs w:val="1"/>
          <w:sz w:val="24"/>
          <w:szCs w:val="24"/>
        </w:rPr>
      </w:pPr>
      <w:r w:rsidDel="00000000" w:rsidR="00000000" w:rsidRPr="00000000">
        <w:rPr>
          <w:b w:val="1"/>
          <w:bCs w:val="1"/>
          <w:sz w:val="24"/>
          <w:szCs w:val="24"/>
          <w:rtl w:val="0"/>
        </w:rPr>
        <w:t xml:space="preserve"> O privilégio do cuidado e sua relação racial na Educação Infantil</w:t>
      </w:r>
    </w:p>
    <w:p w:rsidR="00000000" w:rsidDel="00000000" w:rsidP="00000000" w:rsidRDefault="00000000" w:rsidRPr="00000000" w14:paraId="00000006">
      <w:pPr>
        <w:keepLines w:val="1"/>
        <w:widowControl w:val="0"/>
        <w:spacing w:before="0" w:line="240" w:lineRule="auto"/>
        <w:jc w:val="left"/>
        <w:rPr>
          <w:sz w:val="24"/>
          <w:szCs w:val="24"/>
        </w:rPr>
      </w:pPr>
      <w:r w:rsidDel="00000000" w:rsidR="00000000" w:rsidRPr="00000000">
        <w:rPr>
          <w:rtl w:val="0"/>
        </w:rPr>
      </w:r>
    </w:p>
    <w:p w:rsidR="00000000" w:rsidDel="00000000" w:rsidP="00000000" w:rsidRDefault="00000000" w:rsidRPr="00000000" w14:paraId="00000007">
      <w:pPr>
        <w:keepLines w:val="1"/>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08">
      <w:pPr>
        <w:keepLines w:val="1"/>
        <w:widowControl w:val="0"/>
        <w:spacing w:before="0"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before="0" w:line="240" w:lineRule="auto"/>
        <w:jc w:val="right"/>
        <w:rPr>
          <w:sz w:val="24"/>
          <w:szCs w:val="24"/>
        </w:rPr>
      </w:pPr>
      <w:r w:rsidDel="00000000" w:rsidR="00000000" w:rsidRPr="00000000">
        <w:rPr>
          <w:sz w:val="24"/>
          <w:szCs w:val="24"/>
          <w:rtl w:val="0"/>
        </w:rPr>
        <w:t xml:space="preserve">Maria Eduarda Thuns Biazzi, Universidade Federal do Paraná, maria.biazzi@ufpr.br</w:t>
      </w:r>
    </w:p>
    <w:p w:rsidR="00000000" w:rsidDel="00000000" w:rsidP="00000000" w:rsidRDefault="00000000" w:rsidRPr="00000000" w14:paraId="0000000A">
      <w:pPr>
        <w:keepLines w:val="1"/>
        <w:widowControl w:val="0"/>
        <w:spacing w:before="0" w:line="240" w:lineRule="auto"/>
        <w:jc w:val="right"/>
        <w:rPr>
          <w:sz w:val="24"/>
          <w:szCs w:val="24"/>
        </w:rPr>
      </w:pPr>
      <w:r w:rsidDel="00000000" w:rsidR="00000000" w:rsidRPr="00000000">
        <w:rPr>
          <w:sz w:val="24"/>
          <w:szCs w:val="24"/>
          <w:rtl w:val="0"/>
        </w:rPr>
        <w:t xml:space="preserve">Núbia Symbalista, Universidade Federal do Paraná, symbalista@ufpr.br</w:t>
      </w:r>
    </w:p>
    <w:p w:rsidR="00000000" w:rsidDel="00000000" w:rsidP="00000000" w:rsidRDefault="00000000" w:rsidRPr="00000000" w14:paraId="0000000B">
      <w:pPr>
        <w:keepLines w:val="1"/>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0C">
      <w:pPr>
        <w:keepLines w:val="1"/>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0D">
      <w:pPr>
        <w:keepLines w:val="1"/>
        <w:widowControl w:val="0"/>
        <w:spacing w:before="0" w:line="360" w:lineRule="auto"/>
        <w:rPr>
          <w:b w:val="1"/>
          <w:bCs w:val="1"/>
          <w:sz w:val="24"/>
          <w:szCs w:val="24"/>
        </w:rPr>
      </w:pPr>
      <w:r w:rsidDel="00000000" w:rsidR="00000000" w:rsidRPr="00000000">
        <w:rPr>
          <w:rtl w:val="0"/>
        </w:rPr>
      </w:r>
    </w:p>
    <w:p w:rsidR="00000000" w:rsidDel="00000000" w:rsidP="00000000" w:rsidRDefault="00000000" w:rsidRPr="00000000" w14:paraId="0000000E">
      <w:pPr>
        <w:keepLines w:val="1"/>
        <w:widowControl w:val="0"/>
        <w:spacing w:before="0"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F">
      <w:pPr>
        <w:keepLines w:val="1"/>
        <w:widowControl w:val="0"/>
        <w:spacing w:before="0" w:line="360" w:lineRule="auto"/>
        <w:rPr>
          <w:b w:val="1"/>
          <w:bCs w:val="1"/>
          <w:sz w:val="24"/>
          <w:szCs w:val="24"/>
        </w:rPr>
      </w:pPr>
      <w:r w:rsidDel="00000000" w:rsidR="00000000" w:rsidRPr="00000000">
        <w:rPr>
          <w:rtl w:val="0"/>
        </w:rPr>
      </w:r>
    </w:p>
    <w:p w:rsidR="00000000" w:rsidDel="00000000" w:rsidP="00000000" w:rsidRDefault="00000000" w:rsidRPr="00000000" w14:paraId="00000010">
      <w:pPr>
        <w:keepLines w:val="0"/>
        <w:widowControl w:val="0"/>
        <w:spacing w:after="0" w:before="0" w:line="360" w:lineRule="auto"/>
        <w:ind w:firstLine="720"/>
        <w:jc w:val="both"/>
        <w:rPr>
          <w:sz w:val="24"/>
          <w:szCs w:val="24"/>
        </w:rPr>
      </w:pPr>
      <w:r w:rsidDel="00000000" w:rsidR="00000000" w:rsidRPr="00000000">
        <w:rPr>
          <w:sz w:val="24"/>
          <w:szCs w:val="24"/>
          <w:rtl w:val="0"/>
        </w:rPr>
        <w:t xml:space="preserve">A educação infantil é frequentemente compreendida como um espaço de acolhimento, afeto e cuidado. Entretanto, a ideia de que todas as crianças são cuidadas da mesma maneira acaba por invisibilizar as desigualdades que atravessam o cotidiano das instituições desde os primeiros anos de vida. Este resumo parte da experiência de estágio em docência, realizado em uma turma de berçário de um Centro Municipal de Educação Infantil, para problematizar como as relações raciais atravessam as práticas de cuidado, produzindo diferentes formas de atenção, afeto e reconhecimento entre bebês negros e não negros. </w:t>
      </w:r>
    </w:p>
    <w:p w:rsidR="00000000" w:rsidDel="00000000" w:rsidP="00000000" w:rsidRDefault="00000000" w:rsidRPr="00000000" w14:paraId="00000011">
      <w:pPr>
        <w:keepLines w:val="0"/>
        <w:widowControl w:val="0"/>
        <w:spacing w:after="0" w:before="0" w:line="360" w:lineRule="auto"/>
        <w:ind w:firstLine="720"/>
        <w:jc w:val="both"/>
        <w:rPr>
          <w:sz w:val="24"/>
          <w:szCs w:val="24"/>
        </w:rPr>
      </w:pPr>
      <w:r w:rsidDel="00000000" w:rsidR="00000000" w:rsidRPr="00000000">
        <w:rPr>
          <w:sz w:val="24"/>
          <w:szCs w:val="24"/>
          <w:rtl w:val="0"/>
        </w:rPr>
        <w:t xml:space="preserve">Durante o estágio, desenvolvido em agosto de 2025, tornou-se possível perceber que, embora o cotidiano da instituição fosse organizado em torno de práticas próprias da Educação Infantil, como alimentação, higiene, descanso, brincadeira e acolhimento, esses cuidados não eram distribuídos de forma igualitária. Preferências manifestadas pelas pessoas docentes, diferenças na qualidade das interações, negligências naturalizadas, apelidos atribuídos às crianças e distintas formas de mediação dos conflitos, evidenciaram que o cuidado era atravessado por hierarquias raciais. </w:t>
      </w:r>
    </w:p>
    <w:p w:rsidR="00000000" w:rsidDel="00000000" w:rsidP="00000000" w:rsidRDefault="00000000" w:rsidRPr="00000000" w14:paraId="00000012">
      <w:pPr>
        <w:keepLines w:val="0"/>
        <w:widowControl w:val="0"/>
        <w:spacing w:after="0" w:before="0" w:line="360" w:lineRule="auto"/>
        <w:ind w:firstLine="720"/>
        <w:jc w:val="both"/>
        <w:rPr>
          <w:sz w:val="24"/>
          <w:szCs w:val="24"/>
        </w:rPr>
      </w:pPr>
      <w:r w:rsidDel="00000000" w:rsidR="00000000" w:rsidRPr="00000000">
        <w:rPr>
          <w:sz w:val="24"/>
          <w:szCs w:val="24"/>
          <w:rtl w:val="0"/>
        </w:rPr>
        <w:t xml:space="preserve">O cuidar e o educar, especialmente quando se trata de bebês, são processos que caminham juntos (Brasil, 2017, p. 36). As práticas próprias da Educação Infantil, assim como as diversas ações que acontecem no berçário, ensinam ao bebê como seu corpo é tratado, como suas demandas são atendidas e como ele aprende a cuidar de si e do outro. Segundo Pikler (1902-1984 apud Alves e Moreira, 2025, p. 286), momentos de cuidado, como a higiene e a alimentação, estabelecem uma relação de confiança do bebê com o espaço.</w:t>
      </w:r>
    </w:p>
    <w:p w:rsidR="00000000" w:rsidDel="00000000" w:rsidP="00000000" w:rsidRDefault="00000000" w:rsidRPr="00000000" w14:paraId="00000013">
      <w:pPr>
        <w:keepLines w:val="0"/>
        <w:widowControl w:val="0"/>
        <w:spacing w:after="0" w:before="0" w:line="360" w:lineRule="auto"/>
        <w:ind w:firstLine="720"/>
        <w:jc w:val="both"/>
        <w:rPr>
          <w:sz w:val="24"/>
          <w:szCs w:val="24"/>
        </w:rPr>
      </w:pPr>
      <w:r w:rsidDel="00000000" w:rsidR="00000000" w:rsidRPr="00000000">
        <w:rPr>
          <w:sz w:val="24"/>
          <w:szCs w:val="24"/>
          <w:rtl w:val="0"/>
        </w:rPr>
        <w:t xml:space="preserve">Ao compreender o bebê como um sujeito que se relaciona ativamente com o ambiente e produz seus próprios significados, entende-se que o afeto presente nesses momentos de cuidado é indispensável para a construção de experiências positivas. O cuidado também se manifesta no tempo dedicado a essas ações, na forma como o bebê é olhado, escutado e acolhido. É nesse conjunto de experiências que ele desenvolve confiança em si mesmo, constrói sua imagem e identidade e fortalece seu sentimento de pertencimento.</w:t>
      </w:r>
    </w:p>
    <w:p w:rsidR="00000000" w:rsidDel="00000000" w:rsidP="00000000" w:rsidRDefault="00000000" w:rsidRPr="00000000" w14:paraId="00000014">
      <w:pPr>
        <w:keepLines w:val="0"/>
        <w:widowControl w:val="0"/>
        <w:spacing w:after="0" w:before="0" w:line="360" w:lineRule="auto"/>
        <w:ind w:left="0" w:firstLine="720"/>
        <w:jc w:val="both"/>
        <w:rPr>
          <w:sz w:val="24"/>
          <w:szCs w:val="24"/>
        </w:rPr>
      </w:pPr>
      <w:r w:rsidDel="00000000" w:rsidR="00000000" w:rsidRPr="00000000">
        <w:rPr>
          <w:sz w:val="24"/>
          <w:szCs w:val="24"/>
          <w:rtl w:val="0"/>
        </w:rPr>
        <w:t xml:space="preserve">Dessa forma, é fato dizer que a racialização do cuidado constitui uma das formas pelas quais o racismo estrutural se materializa na Educação Infantil. Longe de representar acontecimentos isolados, essas práticas expressam permanências históricas que remontam à colonialidade e às concepções racializadas de infância construídas no Brasil, nas quais proteção, afeto e cuidado foram historicamente associados às crianças brancas. </w:t>
      </w:r>
    </w:p>
    <w:p w:rsidR="00000000" w:rsidDel="00000000" w:rsidP="00000000" w:rsidRDefault="00000000" w:rsidRPr="00000000" w14:paraId="00000015">
      <w:pPr>
        <w:keepLines w:val="0"/>
        <w:widowControl w:val="0"/>
        <w:spacing w:after="0" w:before="0" w:line="360" w:lineRule="auto"/>
        <w:ind w:left="0" w:firstLine="720"/>
        <w:jc w:val="both"/>
        <w:rPr>
          <w:sz w:val="24"/>
          <w:szCs w:val="24"/>
        </w:rPr>
      </w:pPr>
      <w:r w:rsidDel="00000000" w:rsidR="00000000" w:rsidRPr="00000000">
        <w:rPr>
          <w:sz w:val="24"/>
          <w:szCs w:val="24"/>
          <w:rtl w:val="0"/>
        </w:rPr>
        <w:t xml:space="preserve">Muitas vezes, tais ações desiguais são justificadas pelas professoras apoiando-se em questões comportamentais, como visto durante o estágio, afirmando que o bebê é difícil de lidar, agressivo ou mal-educado. Santos aponta que em todas as salas de uma creche que observava: </w:t>
      </w:r>
    </w:p>
    <w:p w:rsidR="00000000" w:rsidDel="00000000" w:rsidP="00000000" w:rsidRDefault="00000000" w:rsidRPr="00000000" w14:paraId="00000016">
      <w:pPr>
        <w:keepLines w:val="0"/>
        <w:widowControl w:val="0"/>
        <w:spacing w:after="0" w:before="0" w:line="240" w:lineRule="auto"/>
        <w:ind w:left="2267.71653543307" w:firstLine="0"/>
        <w:jc w:val="both"/>
        <w:rPr>
          <w:sz w:val="20"/>
          <w:szCs w:val="20"/>
        </w:rPr>
      </w:pPr>
      <w:r w:rsidDel="00000000" w:rsidR="00000000" w:rsidRPr="00000000">
        <w:rPr>
          <w:sz w:val="20"/>
          <w:szCs w:val="20"/>
          <w:rtl w:val="0"/>
        </w:rPr>
        <w:t xml:space="preserve"> [...] havia um menino apelidado pelas professoras como “trovão”, geralmente meninos negros e tidos pela professora como “indisciplinados”. Ao relembrar força, o barulho, a violência que um trovão representa, posso inferir que bebês negros eram comparados a algo não humano, forte,  intenso, violento. </w:t>
      </w:r>
    </w:p>
    <w:p w:rsidR="00000000" w:rsidDel="00000000" w:rsidP="00000000" w:rsidRDefault="00000000" w:rsidRPr="00000000" w14:paraId="00000017">
      <w:pPr>
        <w:keepLines w:val="0"/>
        <w:widowControl w:val="0"/>
        <w:spacing w:after="0" w:before="0" w:line="240" w:lineRule="auto"/>
        <w:ind w:left="2267.71653543307" w:firstLine="0"/>
        <w:jc w:val="both"/>
        <w:rPr>
          <w:sz w:val="20"/>
          <w:szCs w:val="20"/>
        </w:rPr>
      </w:pPr>
      <w:r w:rsidDel="00000000" w:rsidR="00000000" w:rsidRPr="00000000">
        <w:rPr>
          <w:sz w:val="20"/>
          <w:szCs w:val="20"/>
          <w:rtl w:val="0"/>
        </w:rPr>
        <w:t xml:space="preserve"> Na contramão disso, meninas e meninos brancos, quando loiros, são facilmente intitulados como anjos, seres doces e com aspectos de bondade angelical. No lugar do não humano, para o branco há o lugar celestial. (Santos, 2025, p.35).</w:t>
      </w:r>
    </w:p>
    <w:p w:rsidR="00000000" w:rsidDel="00000000" w:rsidP="00000000" w:rsidRDefault="00000000" w:rsidRPr="00000000" w14:paraId="00000018">
      <w:pPr>
        <w:keepLines w:val="0"/>
        <w:widowControl w:val="0"/>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19">
      <w:pPr>
        <w:keepLines w:val="0"/>
        <w:widowControl w:val="0"/>
        <w:spacing w:after="0" w:before="0" w:line="360" w:lineRule="auto"/>
        <w:ind w:left="0" w:firstLine="720"/>
        <w:jc w:val="both"/>
        <w:rPr>
          <w:sz w:val="24"/>
          <w:szCs w:val="24"/>
        </w:rPr>
      </w:pPr>
      <w:r w:rsidDel="00000000" w:rsidR="00000000" w:rsidRPr="00000000">
        <w:rPr>
          <w:sz w:val="24"/>
          <w:szCs w:val="24"/>
          <w:rtl w:val="0"/>
        </w:rPr>
        <w:t xml:space="preserve"> Esses apelidos separam simbolicamente as crianças entre “boas” e “más”, rotulando-as e tornando a construção de identidade um processo invadido por pré- concepções de quem o sujeito é e pode vir a ser. Essa troca de nome de uma criança por palavras que a descrevem a partir da visão do adulto, além de evidenciar uma situação de poder sobre ela, demonstra verbalmente o desafeto da profissional docente e configura-se como uma prática profundamente antiética. </w:t>
      </w:r>
    </w:p>
    <w:p w:rsidR="00000000" w:rsidDel="00000000" w:rsidP="00000000" w:rsidRDefault="00000000" w:rsidRPr="00000000" w14:paraId="0000001A">
      <w:pPr>
        <w:keepLines w:val="0"/>
        <w:widowControl w:val="0"/>
        <w:spacing w:after="0" w:before="0" w:line="360" w:lineRule="auto"/>
        <w:ind w:firstLine="720"/>
        <w:jc w:val="both"/>
        <w:rPr>
          <w:sz w:val="24"/>
          <w:szCs w:val="24"/>
        </w:rPr>
      </w:pPr>
      <w:r w:rsidDel="00000000" w:rsidR="00000000" w:rsidRPr="00000000">
        <w:rPr>
          <w:sz w:val="24"/>
          <w:szCs w:val="24"/>
          <w:rtl w:val="0"/>
        </w:rPr>
        <w:t xml:space="preserve">A falta de ética no cuidado não se manifesta apenas nas falas e ações das pessoas profissionais em sala, mas também em suas ausências. A omissão diante de situações de preconceito revela uma postura de passividade que contribui para a perpetuação da discriminação, pois a posição docente, que poderia ser mobilizada para proteger a criança, deixa de cumprir esse papel, tornando-o mais vulnerável. Quando tratamos de bebês, a linguagem não verbal ocupa um papel central, o que faz com que suas experiências sejam expressas de outras formas, assim, a ausência das pessoas professoras se materializa no bebê que permanece chorando quando necessita de suporte, nos esquecimentos, nas trocas de fraldas e na alimentação realizada sem atenção, ou mesmo na exclusão de momentos de brincadeiras coletivas. </w:t>
      </w:r>
    </w:p>
    <w:p w:rsidR="00000000" w:rsidDel="00000000" w:rsidP="00000000" w:rsidRDefault="00000000" w:rsidRPr="00000000" w14:paraId="0000001B">
      <w:pPr>
        <w:keepLines w:val="0"/>
        <w:widowControl w:val="0"/>
        <w:spacing w:after="0" w:before="0" w:line="360" w:lineRule="auto"/>
        <w:ind w:firstLine="720"/>
        <w:jc w:val="both"/>
        <w:rPr>
          <w:sz w:val="24"/>
          <w:szCs w:val="24"/>
        </w:rPr>
      </w:pPr>
      <w:r w:rsidDel="00000000" w:rsidR="00000000" w:rsidRPr="00000000">
        <w:rPr>
          <w:sz w:val="24"/>
          <w:szCs w:val="24"/>
          <w:rtl w:val="0"/>
        </w:rPr>
        <w:t xml:space="preserve">Nesse contexto, torna-se evidente que os bebês não estão imunes às experiências de racismo e, por não serem sujeitos passivos, “as crianças pequenas são as primeiras a sentir os efeitos do racismo e a educação infantil pode ter um impacto importante sobre isso” (Dias et al., 2021, p. 8). A Educação Infantil, portanto, está longe de ser um espaço neutro, pode tanto reproduzir desigualdades quanto constituir-se como um espaço de proteção, reconhecimento e valorização das identidades das crianças negras. As situações apresentadas ao longo deste resumo evidenciam que o racismo também se manifesta nas práticas de cuidado e nas relações cotidianas estabelecidas com os bebês. Diante disso, reafirma-se a urgência de práticas pedagógicas comprometidas com uma ética do cuidado que reconheça todas as crianças como igualmente dignas de atenção, afeto e proteção, contribuindo para a construção de uma Educação Infantil efetivamente antirracista. </w:t>
      </w:r>
    </w:p>
    <w:p w:rsidR="00000000" w:rsidDel="00000000" w:rsidP="00000000" w:rsidRDefault="00000000" w:rsidRPr="00000000" w14:paraId="0000001C">
      <w:pPr>
        <w:keepLines w:val="1"/>
        <w:widowControl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01D">
      <w:pPr>
        <w:keepLines w:val="1"/>
        <w:widowControl w:val="0"/>
        <w:spacing w:before="0" w:line="360" w:lineRule="auto"/>
        <w:jc w:val="both"/>
        <w:rPr>
          <w:sz w:val="24"/>
          <w:szCs w:val="24"/>
        </w:rPr>
      </w:pPr>
      <w:r w:rsidDel="00000000" w:rsidR="00000000" w:rsidRPr="00000000">
        <w:rPr>
          <w:rtl w:val="0"/>
        </w:rPr>
      </w:r>
    </w:p>
    <w:p w:rsidR="00000000" w:rsidDel="00000000" w:rsidP="00000000" w:rsidRDefault="00000000" w:rsidRPr="00000000" w14:paraId="0000001E">
      <w:pPr>
        <w:keepLines w:val="1"/>
        <w:widowControl w:val="0"/>
        <w:spacing w:before="0" w:line="360"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rtl w:val="0"/>
        </w:rPr>
      </w:r>
    </w:p>
    <w:p w:rsidR="00000000" w:rsidDel="00000000" w:rsidP="00000000" w:rsidRDefault="00000000" w:rsidRPr="00000000" w14:paraId="0000001F">
      <w:pPr>
        <w:keepLines w:val="1"/>
        <w:widowControl w:val="0"/>
        <w:spacing w:before="0" w:line="240" w:lineRule="auto"/>
        <w:rPr/>
      </w:pPr>
      <w:r w:rsidDel="00000000" w:rsidR="00000000" w:rsidRPr="00000000">
        <w:rPr>
          <w:rtl w:val="0"/>
        </w:rPr>
        <w:t xml:space="preserve">Educação Infantil; Relações raciais; Práticas de cuidado.</w:t>
      </w:r>
    </w:p>
    <w:p w:rsidR="00000000" w:rsidDel="00000000" w:rsidP="00000000" w:rsidRDefault="00000000" w:rsidRPr="00000000" w14:paraId="00000020">
      <w:pPr>
        <w:keepLines w:val="1"/>
        <w:widowControl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21">
      <w:pPr>
        <w:keepLines w:val="1"/>
        <w:widowControl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22">
      <w:pPr>
        <w:keepLines w:val="1"/>
        <w:widowControl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23">
      <w:pPr>
        <w:keepLines w:val="1"/>
        <w:widowControl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24">
      <w:pPr>
        <w:keepLines w:val="1"/>
        <w:widowControl w:val="0"/>
        <w:spacing w:before="0"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5">
      <w:pPr>
        <w:keepLines w:val="1"/>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26">
      <w:pPr>
        <w:keepLines w:val="1"/>
        <w:widowControl w:val="0"/>
        <w:spacing w:before="0" w:line="240" w:lineRule="auto"/>
        <w:jc w:val="both"/>
        <w:rPr>
          <w:sz w:val="24"/>
          <w:szCs w:val="24"/>
        </w:rPr>
      </w:pPr>
      <w:r w:rsidDel="00000000" w:rsidR="00000000" w:rsidRPr="00000000">
        <w:rPr>
          <w:sz w:val="24"/>
          <w:szCs w:val="24"/>
          <w:rtl w:val="0"/>
        </w:rPr>
        <w:t xml:space="preserve">Alves, Eliana Olinda; Moreira, Tatiana Oliveira. Cuidados privilegiados e primeira infância negra no acolhimento institucional: uma análise sobre racismo nessa faixa etária. </w:t>
      </w:r>
      <w:r w:rsidDel="00000000" w:rsidR="00000000" w:rsidRPr="00000000">
        <w:rPr>
          <w:i w:val="1"/>
          <w:iCs w:val="1"/>
          <w:sz w:val="24"/>
          <w:szCs w:val="24"/>
          <w:rtl w:val="0"/>
        </w:rPr>
        <w:t xml:space="preserve">In:</w:t>
      </w:r>
      <w:r w:rsidDel="00000000" w:rsidR="00000000" w:rsidRPr="00000000">
        <w:rPr>
          <w:sz w:val="24"/>
          <w:szCs w:val="24"/>
          <w:rtl w:val="0"/>
        </w:rPr>
        <w:t xml:space="preserve"> Paula, Leonardo Régis de; Rodrigues, Luciana; Rodrigues, Heliana de Barros Conde (org.). </w:t>
      </w:r>
      <w:r w:rsidDel="00000000" w:rsidR="00000000" w:rsidRPr="00000000">
        <w:rPr>
          <w:b w:val="1"/>
          <w:bCs w:val="1"/>
          <w:sz w:val="24"/>
          <w:szCs w:val="24"/>
          <w:rtl w:val="0"/>
        </w:rPr>
        <w:t xml:space="preserve">As cores do acolhimento institucional: racializando as medidas protetivas de crianças e adolescentes.</w:t>
      </w:r>
      <w:r w:rsidDel="00000000" w:rsidR="00000000" w:rsidRPr="00000000">
        <w:rPr>
          <w:sz w:val="24"/>
          <w:szCs w:val="24"/>
          <w:rtl w:val="0"/>
        </w:rPr>
        <w:t xml:space="preserve"> Rio Grande do Sul : UFRGS, 2025. p. 285-309. Ebook. Disponível em: https://lume.ufrgs.br/bitstream/handle/10183/293713/001281457.pdf?sequence=1#page=285. Acesso em: 8 jul. 2026.</w:t>
      </w:r>
    </w:p>
    <w:p w:rsidR="00000000" w:rsidDel="00000000" w:rsidP="00000000" w:rsidRDefault="00000000" w:rsidRPr="00000000" w14:paraId="00000027">
      <w:pPr>
        <w:keepLines w:val="1"/>
        <w:widowControl w:val="0"/>
        <w:spacing w:before="0" w:line="240" w:lineRule="auto"/>
        <w:jc w:val="both"/>
        <w:rPr>
          <w:sz w:val="24"/>
          <w:szCs w:val="24"/>
        </w:rPr>
      </w:pPr>
      <w:r w:rsidDel="00000000" w:rsidR="00000000" w:rsidRPr="00000000">
        <w:rPr>
          <w:rtl w:val="0"/>
        </w:rPr>
      </w:r>
    </w:p>
    <w:p w:rsidR="00000000" w:rsidDel="00000000" w:rsidP="00000000" w:rsidRDefault="00000000" w:rsidRPr="00000000" w14:paraId="00000028">
      <w:pPr>
        <w:keepLines w:val="1"/>
        <w:widowControl w:val="0"/>
        <w:spacing w:before="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before="0" w:line="240" w:lineRule="auto"/>
        <w:jc w:val="both"/>
        <w:rPr>
          <w:sz w:val="24"/>
          <w:szCs w:val="24"/>
        </w:rPr>
      </w:pPr>
      <w:r w:rsidDel="00000000" w:rsidR="00000000" w:rsidRPr="00000000">
        <w:rPr>
          <w:sz w:val="24"/>
          <w:szCs w:val="24"/>
          <w:rtl w:val="0"/>
        </w:rPr>
        <w:t xml:space="preserve">Brasil. Constituição da República Federativa do Brasil de 1988. Brasília, DF: Presidência da República,1988. Disponível em: https://www.planalto.gov.br/ccivil_03/constituicao/constituicao.htm. Acesso em: 08 jul. 2026.</w:t>
      </w:r>
    </w:p>
    <w:p w:rsidR="00000000" w:rsidDel="00000000" w:rsidP="00000000" w:rsidRDefault="00000000" w:rsidRPr="00000000" w14:paraId="0000002A">
      <w:pPr>
        <w:spacing w:before="0" w:line="240" w:lineRule="auto"/>
        <w:jc w:val="both"/>
        <w:rPr>
          <w:sz w:val="24"/>
          <w:szCs w:val="24"/>
        </w:rPr>
      </w:pPr>
      <w:r w:rsidDel="00000000" w:rsidR="00000000" w:rsidRPr="00000000">
        <w:rPr>
          <w:rtl w:val="0"/>
        </w:rPr>
      </w:r>
    </w:p>
    <w:p w:rsidR="00000000" w:rsidDel="00000000" w:rsidP="00000000" w:rsidRDefault="00000000" w:rsidRPr="00000000" w14:paraId="0000002B">
      <w:pPr>
        <w:spacing w:before="0" w:line="240" w:lineRule="auto"/>
        <w:jc w:val="both"/>
        <w:rPr>
          <w:sz w:val="24"/>
          <w:szCs w:val="24"/>
        </w:rPr>
      </w:pPr>
      <w:r w:rsidDel="00000000" w:rsidR="00000000" w:rsidRPr="00000000">
        <w:rPr>
          <w:sz w:val="24"/>
          <w:szCs w:val="24"/>
          <w:rtl w:val="0"/>
        </w:rPr>
        <w:t xml:space="preserve">Dias, Lucimar Rosa; Januário, Eduardo; Pereira, Nilda da Silva; Oliveira, Waldete Tristão Farias; Tripodi, Zara Figueiredo. </w:t>
      </w:r>
      <w:r w:rsidDel="00000000" w:rsidR="00000000" w:rsidRPr="00000000">
        <w:rPr>
          <w:b w:val="1"/>
          <w:bCs w:val="1"/>
          <w:sz w:val="24"/>
          <w:szCs w:val="24"/>
          <w:rtl w:val="0"/>
        </w:rPr>
        <w:t xml:space="preserve">Estudo nº VII</w:t>
      </w:r>
      <w:r w:rsidDel="00000000" w:rsidR="00000000" w:rsidRPr="00000000">
        <w:rPr>
          <w:sz w:val="24"/>
          <w:szCs w:val="24"/>
          <w:rtl w:val="0"/>
        </w:rPr>
        <w:t xml:space="preserve">: Racismo, Educação Infantil e Desenvolvimento na Primeira Infância. São Paulo: Núcleo Ciência Pela Infância, 2021. Ebook. Disponível em: https://ncpi.org.br/wp-content/uploads/2024/08/Racismo-educacao-infantil-e-desenvolvimento-na-primeira-infancia.pdf. Acesso em: 9 jul. 2026.</w:t>
      </w:r>
    </w:p>
    <w:p w:rsidR="00000000" w:rsidDel="00000000" w:rsidP="00000000" w:rsidRDefault="00000000" w:rsidRPr="00000000" w14:paraId="0000002C">
      <w:pPr>
        <w:spacing w:before="0" w:line="240" w:lineRule="auto"/>
        <w:jc w:val="both"/>
        <w:rPr>
          <w:sz w:val="24"/>
          <w:szCs w:val="24"/>
        </w:rPr>
      </w:pPr>
      <w:r w:rsidDel="00000000" w:rsidR="00000000" w:rsidRPr="00000000">
        <w:rPr>
          <w:rtl w:val="0"/>
        </w:rPr>
      </w:r>
    </w:p>
    <w:p w:rsidR="00000000" w:rsidDel="00000000" w:rsidP="00000000" w:rsidRDefault="00000000" w:rsidRPr="00000000" w14:paraId="0000002D">
      <w:pPr>
        <w:spacing w:before="0" w:line="240" w:lineRule="auto"/>
        <w:jc w:val="both"/>
        <w:rPr>
          <w:sz w:val="24"/>
          <w:szCs w:val="24"/>
        </w:rPr>
      </w:pPr>
      <w:r w:rsidDel="00000000" w:rsidR="00000000" w:rsidRPr="00000000">
        <w:rPr>
          <w:sz w:val="24"/>
          <w:szCs w:val="24"/>
          <w:rtl w:val="0"/>
        </w:rPr>
        <w:t xml:space="preserve">Santos, Jussara. </w:t>
      </w:r>
      <w:r w:rsidDel="00000000" w:rsidR="00000000" w:rsidRPr="00000000">
        <w:rPr>
          <w:b w:val="1"/>
          <w:bCs w:val="1"/>
          <w:sz w:val="24"/>
          <w:szCs w:val="24"/>
          <w:rtl w:val="0"/>
        </w:rPr>
        <w:t xml:space="preserve">Democratização do colo: Educação antirracista para e com bebês e crianças pequenas</w:t>
      </w:r>
      <w:r w:rsidDel="00000000" w:rsidR="00000000" w:rsidRPr="00000000">
        <w:rPr>
          <w:sz w:val="24"/>
          <w:szCs w:val="24"/>
          <w:rtl w:val="0"/>
        </w:rPr>
        <w:t xml:space="preserve">. Campinas, SP. Papirus, 2025.</w:t>
      </w:r>
    </w:p>
    <w:p w:rsidR="00000000" w:rsidDel="00000000" w:rsidP="00000000" w:rsidRDefault="00000000" w:rsidRPr="00000000" w14:paraId="0000002E">
      <w:pPr>
        <w:spacing w:before="0" w:lineRule="auto"/>
        <w:jc w:val="both"/>
        <w:rPr>
          <w:sz w:val="24"/>
          <w:szCs w:val="24"/>
        </w:rPr>
      </w:pPr>
      <w:r w:rsidDel="00000000" w:rsidR="00000000" w:rsidRPr="00000000">
        <w:rPr>
          <w:rtl w:val="0"/>
        </w:rPr>
      </w:r>
    </w:p>
    <w:p w:rsidR="00000000" w:rsidDel="00000000" w:rsidP="00000000" w:rsidRDefault="00000000" w:rsidRPr="00000000" w14:paraId="0000002F">
      <w:pPr>
        <w:spacing w:before="0" w:lineRule="auto"/>
        <w:jc w:val="both"/>
        <w:rPr>
          <w:sz w:val="24"/>
          <w:szCs w:val="24"/>
        </w:rPr>
      </w:pPr>
      <w:r w:rsidDel="00000000" w:rsidR="00000000" w:rsidRPr="00000000">
        <w:rPr>
          <w:rtl w:val="0"/>
        </w:rPr>
      </w:r>
    </w:p>
    <w:p w:rsidR="00000000" w:rsidDel="00000000" w:rsidP="00000000" w:rsidRDefault="00000000" w:rsidRPr="00000000" w14:paraId="00000030">
      <w:pPr>
        <w:spacing w:before="0" w:lineRule="auto"/>
        <w:jc w:val="both"/>
        <w:rPr>
          <w:sz w:val="24"/>
          <w:szCs w:val="24"/>
        </w:rPr>
      </w:pPr>
      <w:r w:rsidDel="00000000" w:rsidR="00000000" w:rsidRPr="00000000">
        <w:rPr>
          <w:rtl w:val="0"/>
        </w:rPr>
      </w:r>
    </w:p>
    <w:p w:rsidR="00000000" w:rsidDel="00000000" w:rsidP="00000000" w:rsidRDefault="00000000" w:rsidRPr="00000000" w14:paraId="00000031">
      <w:pPr>
        <w:spacing w:before="0" w:lineRule="auto"/>
        <w:jc w:val="both"/>
        <w:rPr>
          <w:sz w:val="24"/>
          <w:szCs w:val="24"/>
        </w:rPr>
      </w:pPr>
      <w:r w:rsidDel="00000000" w:rsidR="00000000" w:rsidRPr="00000000">
        <w:rPr>
          <w:rtl w:val="0"/>
        </w:rPr>
      </w:r>
    </w:p>
    <w:p w:rsidR="00000000" w:rsidDel="00000000" w:rsidP="00000000" w:rsidRDefault="00000000" w:rsidRPr="00000000" w14:paraId="00000032">
      <w:pPr>
        <w:spacing w:after="200" w:before="0" w:line="240" w:lineRule="auto"/>
        <w:jc w:val="both"/>
        <w:rPr>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-304797</wp:posOffset>
          </wp:positionV>
          <wp:extent cx="664882" cy="762000"/>
          <wp:effectExtent b="0" l="0" r="0" t="0"/>
          <wp:wrapNone/>
          <wp:docPr id="2"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4">
    <w:pPr>
      <w:jc w:val="right"/>
      <w:rPr/>
    </w:pPr>
    <w:r w:rsidDel="00000000" w:rsidR="00000000" w:rsidRPr="00000000">
      <w:rPr>
        <w:rtl w:val="0"/>
      </w:rPr>
    </w:r>
  </w:p>
  <w:p w:rsidR="00000000" w:rsidDel="00000000" w:rsidP="00000000" w:rsidRDefault="00000000" w:rsidRPr="00000000" w14:paraId="00000035">
    <w:pPr>
      <w:jc w:val="righ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-5712</wp:posOffset>
          </wp:positionV>
          <wp:extent cx="416339" cy="1071657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