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80c42900af84807" /><Relationship Type="http://schemas.openxmlformats.org/package/2006/relationships/metadata/core-properties" Target="package/services/metadata/core-properties/e69cb16e2d2c4537b945ccd647406c37.psmdcp" Id="R358e3bd30c354e8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08172623" w:rsidP="3547ECD8" w:rsidRDefault="08172623" w14:paraId="28F90272" w14:textId="6DF83D78">
      <w:pPr>
        <w:pStyle w:val="Normal"/>
        <w:keepLines w:val="1"/>
        <w:widowControl w:val="0"/>
        <w:spacing w:line="240" w:lineRule="auto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3547ECD8" w:rsidR="081726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AUTORIA CRIATIVA, EDUCAÇÃO E CONSCIÊNCIA LINGUÍSTICA: ESTUDOS CRÍTICOS DO DISCURSO</w:t>
      </w:r>
    </w:p>
    <w:p xmlns:wp14="http://schemas.microsoft.com/office/word/2010/wordml" w:rsidRDefault="00000000" w14:paraId="00000003" wp14:textId="77777777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</w:p>
    <w:p w:rsidR="570A9A17" w:rsidP="3547ECD8" w:rsidRDefault="570A9A17" w14:paraId="7221694F" w14:textId="236BB62B">
      <w:pPr>
        <w:spacing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3547ECD8" w:rsidR="570A9A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Tecendo a travessia da escrita autoral na pesquisa-vida: do manifesto identitário ao Tatreez (in)acabado de reexistência</w:t>
      </w:r>
    </w:p>
    <w:p w:rsidR="3547ECD8" w:rsidP="3547ECD8" w:rsidRDefault="3547ECD8" w14:paraId="7C1B183A" w14:textId="5B47041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RDefault="00000000" w14:paraId="00000007" wp14:textId="77777777">
      <w:pPr>
        <w:keepLines w:val="1"/>
        <w:widowControl w:val="0"/>
        <w:spacing w:line="240" w:lineRule="auto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</w:p>
    <w:p xmlns:wp14="http://schemas.microsoft.com/office/word/2010/wordml" w:rsidP="3547ECD8" w:rsidRDefault="00000000" w14:paraId="181A8B06" wp14:textId="5A4EE72A">
      <w:pPr>
        <w:keepLines w:val="1"/>
        <w:widowControl w:val="0"/>
        <w:spacing w:line="36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47ECD8" w:rsidR="570A9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Keithe Souza Matos Abdel Hamid,</w:t>
      </w:r>
    </w:p>
    <w:p xmlns:wp14="http://schemas.microsoft.com/office/word/2010/wordml" w:rsidP="3547ECD8" w:rsidRDefault="00000000" w14:paraId="4EB5D1CB" wp14:textId="0EBFBD67">
      <w:pPr>
        <w:keepLines w:val="1"/>
        <w:widowControl w:val="0"/>
        <w:spacing w:line="36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47ECD8" w:rsidR="570A9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Programa de Pós-Graduação em Linguística (PPGL/UnB)</w:t>
      </w:r>
    </w:p>
    <w:p xmlns:wp14="http://schemas.microsoft.com/office/word/2010/wordml" w:rsidP="3547ECD8" w:rsidRDefault="00000000" w14:paraId="0000000D" wp14:textId="465836FF">
      <w:pPr>
        <w:keepLines w:val="1"/>
        <w:widowControl w:val="0"/>
        <w:spacing w:line="36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47ECD8" w:rsidR="570A9A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</w:t>
      </w:r>
      <w:hyperlink r:id="R8e36d5fbef904be9">
        <w:r w:rsidRPr="3547ECD8" w:rsidR="570A9A1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pt-BR"/>
          </w:rPr>
          <w:t>keithehamid5@gmail.com</w:t>
        </w:r>
      </w:hyperlink>
    </w:p>
    <w:p xmlns:wp14="http://schemas.microsoft.com/office/word/2010/wordml" w:rsidRDefault="00000000" w14:paraId="0000000E" wp14:textId="77777777">
      <w:pPr>
        <w:keepLines w:val="1"/>
        <w:widowControl w:val="0"/>
        <w:spacing w:line="240" w:lineRule="auto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Lines w:val="1"/>
        <w:widowControl w:val="0"/>
        <w:spacing w:line="360" w:lineRule="auto"/>
      </w:pPr>
      <w:r w:rsidRPr="28F56CDA" w:rsidR="79738A2E">
        <w:rPr>
          <w:b w:val="1"/>
          <w:bCs w:val="1"/>
          <w:sz w:val="24"/>
          <w:szCs w:val="24"/>
        </w:rPr>
        <w:t>RESUMO</w:t>
      </w:r>
    </w:p>
    <w:p w:rsidR="28F56CDA" w:rsidP="28F56CDA" w:rsidRDefault="28F56CDA" w14:paraId="7A6D5390" w14:textId="7C8B2A1B">
      <w:pPr>
        <w:keepLines w:val="1"/>
        <w:widowControl w:val="0"/>
        <w:spacing w:line="360" w:lineRule="auto"/>
        <w:rPr>
          <w:b w:val="1"/>
          <w:bCs w:val="1"/>
          <w:sz w:val="24"/>
          <w:szCs w:val="24"/>
          <w:rtl w:val="0"/>
        </w:rPr>
      </w:pPr>
    </w:p>
    <w:p w:rsidR="42CD92D4" w:rsidP="28F56CDA" w:rsidRDefault="42CD92D4" w14:paraId="234B8F2D" w14:textId="759A2986">
      <w:pPr>
        <w:pStyle w:val="Normal"/>
        <w:keepLines w:val="1"/>
        <w:widowControl w:val="0"/>
        <w:spacing w:line="360" w:lineRule="auto"/>
        <w:jc w:val="righ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8F56CDA" w:rsidR="42CD92D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2"/>
          <w:szCs w:val="22"/>
          <w:lang w:val="pt-BR"/>
        </w:rPr>
        <w:t>“Sinto a escrita como um lugar onde se afirma pertencimento, se desperta consciência crítica e se constrói emancipação.”</w:t>
      </w:r>
    </w:p>
    <w:p xmlns:wp14="http://schemas.microsoft.com/office/word/2010/wordml" w:rsidRDefault="00000000" w14:paraId="00000011" wp14:textId="77777777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</w:p>
    <w:p w:rsidR="2AD24817" w:rsidP="40D8FA9F" w:rsidRDefault="2AD24817" w14:paraId="6B4FF97B" w14:textId="1B96D8CC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gênese desta trajetória </w:t>
      </w:r>
      <w:r w:rsidRPr="40D8FA9F" w:rsidR="179403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reside na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fratura existencial </w:t>
      </w:r>
      <w:r w:rsidRPr="40D8FA9F" w:rsidR="0E109F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o luto pandêmico. Em 2020, a perda de meu pai,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Shaban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Majed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Suliman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Abdel Hamid, minha “biblioteca viva” de memórias ancestrais e raízes palestinas, lançou-me em um silêncio que beirava o apagamento. </w:t>
      </w:r>
      <w:r w:rsidRPr="40D8FA9F" w:rsidR="146428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Em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2021, no encontro com o GECRIA (Grupo de Pesquisa em Educação Crítica e Autoria Criativa) da Universidade de Brasília, essa dor foi transmutada em palavras.  </w:t>
      </w:r>
      <w:r w:rsidRPr="40D8FA9F" w:rsidR="72C5D4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I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nspirad</w:t>
      </w:r>
      <w:r w:rsidRPr="40D8FA9F" w:rsidR="24C66A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a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p</w:t>
      </w:r>
      <w:r w:rsidRPr="40D8FA9F" w:rsidR="37AB26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or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de bell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hooks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(2013)</w:t>
      </w:r>
      <w:r w:rsidRPr="40D8FA9F" w:rsidR="161EE55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,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622724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descobri uma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vocação ontológica de intervir no mundo.</w:t>
      </w:r>
    </w:p>
    <w:p w:rsidR="2AD24817" w:rsidP="40D8FA9F" w:rsidRDefault="2AD24817" w14:paraId="30A43012" w14:textId="6B3D7B82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À medida que eu fazia a escrita, eu ia sendo refeita por ela. Esta travessia marcou o despertar da minha autoria, por meio do aceso às minhas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palavrasmundo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(FREIRE, </w:t>
      </w:r>
      <w:r w:rsidRPr="40D8FA9F" w:rsidR="7953B6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1992) e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consolidou minha escrita como um manifesto </w:t>
      </w:r>
      <w:r w:rsidRPr="40D8FA9F" w:rsidR="47E72F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identitário, em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uma identidade hifenizada entre a brasilidade e a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palestinidade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56D482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, além </w:t>
      </w:r>
      <w:r w:rsidRPr="40D8FA9F" w:rsidR="56B768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de forjar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 autoria que hoje se dedica a intervir na realidade.</w:t>
      </w:r>
    </w:p>
    <w:p w:rsidR="2AD24817" w:rsidP="40D8FA9F" w:rsidRDefault="2AD24817" w14:paraId="4D526E10" w14:textId="43738B6A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Este manifesto não é apenas biográfico, mas um ato de justiça discursiva voltado a enfrentar o silenciamento e o apagamento da memória,</w:t>
      </w:r>
      <w:r w:rsidRPr="40D8FA9F" w:rsidR="52284B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como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um compromisso ético de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palestinar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o solo da ciência. </w:t>
      </w:r>
    </w:p>
    <w:p w:rsidR="2AD24817" w:rsidP="682025C9" w:rsidRDefault="2AD24817" w14:paraId="76079148" w14:textId="20B1A46D">
      <w:pPr>
        <w:pStyle w:val="Normal"/>
        <w:suppressLineNumbers w:val="0"/>
        <w:bidi w:val="0"/>
        <w:spacing w:before="0" w:beforeAutospacing="off" w:after="150" w:afterAutospacing="off" w:line="360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transição para o mestrado exigiu um arcabouço que transbordasse a dor do luto para a investigação científica de reexistências. Nessa “pesquisa-vida”, desenvolvo a dissertação 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“O </w:t>
      </w:r>
      <w:r w:rsidRPr="682025C9" w:rsidR="137ABC5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Tatreez</w:t>
      </w:r>
      <w:r w:rsidRPr="682025C9" w:rsidR="137ABC5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(in)acabado: análise discursivo-crítica Interseccional das representações 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sociodiscursivas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das memórias que 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palestinam</w:t>
      </w:r>
      <w:r w:rsidRPr="682025C9" w:rsidR="137ABC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na diáspora feminina no Brasil”</w:t>
      </w: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</w:t>
      </w: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Adoto a ADCI (CARVALHO, 2024), que amplia os estudos discursivos ao </w:t>
      </w: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sulear</w:t>
      </w:r>
      <w:r w:rsidRPr="682025C9" w:rsidR="137AB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suas bases e inserir o corpo como momento irredutível das práticas sociais (GOMES, 2020).</w:t>
      </w:r>
      <w:r w:rsidRPr="682025C9" w:rsidR="0DBFB6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682025C9" w:rsidR="4E7FE2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M</w:t>
      </w:r>
      <w:r w:rsidRPr="682025C9" w:rsidR="0DBFB6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eu corpo-território </w:t>
      </w:r>
      <w:r w:rsidRPr="682025C9" w:rsidR="4759EE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passa a ser </w:t>
      </w:r>
      <w:r w:rsidRPr="682025C9" w:rsidR="0DBFB6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o guia para a </w:t>
      </w:r>
      <w:r w:rsidRPr="682025C9" w:rsidR="51CB83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resistência</w:t>
      </w:r>
      <w:r w:rsidRPr="682025C9" w:rsidR="0DBFB6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contra as opressões.</w:t>
      </w:r>
    </w:p>
    <w:p w:rsidR="2AD24817" w:rsidP="40D8FA9F" w:rsidRDefault="2AD24817" w14:paraId="5343AAEE" w14:textId="1C27198A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ADCI, ao integrar os Estudos Críticos do Discurso à Interseccionalidade e às Teorias Decoloniais, permite confrontar a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marafunda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colonial (AKOTIRENE, 2019) e o não-ser (CARNEIRO, 2005). Esse apagamento ancora-se na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Nakba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(Catástrofe): processo de limpeza étnica e expulsão forçada do povo palestino em 1948, aqui analisada como uma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Nakba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contínua que habita o Tempo Espiralar (MARTINS, 2021), atualizando o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memoricídio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no presente. Para subverter essa lógica, a Escrevivência (EVARISTO, 2007) legitima minha produção como outsider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within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(COLLINS, 2019), transmutando a inserção visceral na diáspora em potência analítica e justiça discursiva. Esta autoria assume o compromisso de edificar o “mundo do Ti” (MALDONADO-TORRES, 2018), projeto de relação humana onde a subjetividade palestina possa florescer.</w:t>
      </w:r>
    </w:p>
    <w:p w:rsidR="2AD24817" w:rsidP="40D8FA9F" w:rsidRDefault="2AD24817" w14:paraId="22E44405" w14:textId="72117DC4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escrita assume a </w:t>
      </w:r>
      <w:r w:rsidRPr="40D8FA9F" w:rsidR="0896D6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Poética do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Tatreez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como bússola, ressignificando o bordado tradicional como uma costura (in)acabada que une fios de dor e ancestralidade no Tempo Espiralar (MARTINS, 2021). Contra a desumanização, teço um glossário de insurgência onde 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Ashwaq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(anseios </w:t>
      </w:r>
      <w:r w:rsidRPr="40D8FA9F" w:rsidR="4DDFC9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de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saudade) impulsiona a memória. Cada ponto é sustentado pelo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Sumud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,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 resiliência de permanecer na terra e na narrativa. Esta autoria confronta o apagamento através da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Kufieh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0896D6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,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lenço </w:t>
      </w:r>
      <w:r w:rsidRPr="40D8FA9F" w:rsidR="1E6FC3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que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materializa</w:t>
      </w:r>
      <w:r w:rsidRPr="40D8FA9F" w:rsidR="7F462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 palestinidade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e pela agência coletiva do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Dabke</w:t>
      </w:r>
      <w:r w:rsidRPr="40D8FA9F" w:rsidR="0896D6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Analítico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, dança que resiste à fragmentação identitária. Nesse coro de testemunhos, as mulheres da diáspora enfrentam o olhar orientalista (SAID, 2007), reivindicando seus corpos como territórios de soberania. O caminhar revela o sentido de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Maktub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(“está escrito”), propósito nutrido pelos ritos do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Chai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,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do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Qahwa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e pela memória sensorial da </w:t>
      </w:r>
      <w:r w:rsidRPr="40D8FA9F" w:rsidR="0896D61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Makluba</w:t>
      </w:r>
      <w:r w:rsidRPr="40D8FA9F" w:rsidR="0896D61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,</w:t>
      </w:r>
      <w:r w:rsidRPr="40D8FA9F" w:rsidR="0896D6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alimento que nutre a pátria ao redor da mesa. Ao tecer este Tatreez de vozes, assumo o compromisso de edificar o “mundo do Ti” (MALDONADO-TORRES, 2018) como horizonte de humanidade plena.</w:t>
      </w:r>
    </w:p>
    <w:p w:rsidR="45FB8E47" w:rsidP="09E629D9" w:rsidRDefault="45FB8E47" w14:paraId="315B524C" w14:textId="25F55A25">
      <w:pPr>
        <w:spacing w:before="0" w:beforeAutospacing="off" w:after="15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9E629D9" w:rsidR="45FB8E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análise deste coro de testemunhos é operacionalizada pelo </w:t>
      </w:r>
      <w:r w:rsidRPr="09E629D9" w:rsidR="45FB8E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Dabke</w:t>
      </w:r>
      <w:r w:rsidRPr="09E629D9" w:rsidR="45FB8E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Analítico, fundamentado no método circular da Analítica Discursivo-Crítica Interseccional (ADCI) (CARVALHO, 2024). Mobilizo os Ogós Analíticos como instrumentos para desordenar hegemonias diaspóricas em cinco momentos fundamentais: 1) Identificação de práticas </w:t>
      </w:r>
      <w:r w:rsidRPr="09E629D9" w:rsidR="45FB8E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sociodiscursivas</w:t>
      </w:r>
      <w:r w:rsidRPr="09E629D9" w:rsidR="45FB8E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de resistência e reexistência nos relatos memorialísticos; 2) Análise de Conjuntura  e identificação dos obstáculos; 3) Análise Interdiscursiva via Ogós Analíticos ; 4) Mapeamento da função das práticas na vida social e na produção de justiça discursiva; e 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5) 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Reconstrução Decolonial: nesta dança de saberes, o percurso retorna ao social com 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Sumud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(firmeza) e propósito, transmutando o trauma da 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Nakba</w:t>
      </w:r>
      <w:r w:rsidRPr="09E629D9" w:rsidR="4CFADC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em soberania discursiva palestina.</w:t>
      </w:r>
    </w:p>
    <w:p w:rsidR="2AD24817" w:rsidP="40D8FA9F" w:rsidRDefault="2AD24817" w14:paraId="216D526E" w14:textId="617DB2A2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 escrita, nesta trajetória, reafirma-se como um ato de justiça discursiva, o compromisso ético de utilizar a linguagem para reparar silenciamentos históricos e combater a barbárie naturalizada. Nesse percurso, “escolher escrever é rejeitar o silêncio” (ADICHIE, 2019). Esta investigação assume os compromissos propostos por Dias, Coroa e Lima (2018), que defendem uma resistência transgressiva capaz de desestabilizar as normas coloniais e permitir que o sujeito se reconheça como autor soberano de sua própria história. 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Palestinizar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o solo acadêmico revela-se, assim, como um imperativo para tornar audível a existência palestina e enfrentar a “fragilidade da escuta” que marca os discursos de dominação (ADI; HAZIN; HAMID, 2026). Como ensinou o poeta Mahmoud 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Darwish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(2020), se a terra nos é estreita, o espaço da palavra é infinito. É neste infinito, tecido de afeto e resistência, que continuo a bordar minha autoria </w:t>
      </w:r>
      <w:r w:rsidRPr="40D8FA9F" w:rsidR="540E81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soberana, onde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a nossa pátria permaneça inteira em cada “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palavramundo</w:t>
      </w:r>
      <w:r w:rsidRPr="40D8FA9F" w:rsidR="5799F2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”.</w:t>
      </w:r>
    </w:p>
    <w:p w:rsidR="2AD24817" w:rsidP="440EAEC7" w:rsidRDefault="2AD24817" w14:paraId="292C8163" w14:textId="46504A7F">
      <w:pPr>
        <w:spacing w:before="0" w:beforeAutospacing="off" w:after="15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en-US"/>
        </w:rPr>
      </w:pPr>
      <w:r w:rsidRPr="440EAEC7" w:rsidR="2AD248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Teimo em escrever. Teimo em palestinar.</w:t>
      </w:r>
    </w:p>
    <w:p w:rsidR="440EAEC7" w:rsidP="440EAEC7" w:rsidRDefault="440EAEC7" w14:paraId="13410069" w14:textId="0F87612C">
      <w:pPr>
        <w:keepLines w:val="1"/>
        <w:widowControl w:val="0"/>
        <w:spacing w:line="360" w:lineRule="auto"/>
        <w:jc w:val="both"/>
        <w:rPr>
          <w:sz w:val="24"/>
          <w:szCs w:val="24"/>
          <w:lang w:val="en-US"/>
        </w:rPr>
      </w:pPr>
    </w:p>
    <w:p xmlns:wp14="http://schemas.microsoft.com/office/word/2010/wordml" w:rsidRDefault="00000000" w14:paraId="00000027" wp14:textId="7777777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keepLines w:val="1"/>
        <w:widowControl w:val="0"/>
        <w:spacing w:line="360" w:lineRule="auto"/>
        <w:jc w:val="both"/>
      </w:pPr>
      <w:r w:rsidRPr="3547ECD8" w:rsidR="3547ECD8">
        <w:rPr>
          <w:b w:val="1"/>
          <w:bCs w:val="1"/>
          <w:sz w:val="24"/>
          <w:szCs w:val="24"/>
        </w:rPr>
        <w:t>PALAVRAS-CHAVE</w:t>
      </w:r>
    </w:p>
    <w:p w:rsidR="4EB7BC08" w:rsidP="3547ECD8" w:rsidRDefault="4EB7BC08" w14:paraId="3F3BB04A" w14:textId="37ADB6BE">
      <w:pPr>
        <w:spacing w:before="300" w:beforeAutospacing="off" w:after="3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547ECD8" w:rsidR="4EB7BC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Analítica Discursivo-Crítica Interseccional; Autoria; Escrita; Palestina; Reexistência.</w:t>
      </w:r>
    </w:p>
    <w:p xmlns:wp14="http://schemas.microsoft.com/office/word/2010/wordml" w:rsidP="3547ECD8" w:rsidRDefault="00000000" w14:paraId="0000002B" wp14:textId="29AD43BF">
      <w:pPr>
        <w:pStyle w:val="Normal"/>
        <w:keepLines w:val="1"/>
        <w:widowControl w:val="0"/>
        <w:spacing w:line="240" w:lineRule="auto"/>
        <w:rPr>
          <w:sz w:val="24"/>
          <w:szCs w:val="24"/>
        </w:rPr>
      </w:pPr>
    </w:p>
    <w:p xmlns:wp14="http://schemas.microsoft.com/office/word/2010/wordml" w:rsidRDefault="00000000" w14:paraId="0000002C" wp14:textId="77777777">
      <w:pPr>
        <w:keepLines w:val="1"/>
        <w:widowControl w:val="0"/>
        <w:spacing w:line="240" w:lineRule="auto"/>
      </w:pPr>
      <w:r w:rsidRPr="3547ECD8" w:rsidR="3547ECD8">
        <w:rPr>
          <w:b w:val="1"/>
          <w:bCs w:val="1"/>
          <w:sz w:val="24"/>
          <w:szCs w:val="24"/>
        </w:rPr>
        <w:t>REFERÊNCIAS</w:t>
      </w:r>
      <w:r w:rsidRPr="3547ECD8" w:rsidR="3547ECD8">
        <w:rPr>
          <w:sz w:val="24"/>
          <w:szCs w:val="24"/>
        </w:rPr>
        <w:t xml:space="preserve"> </w:t>
      </w:r>
    </w:p>
    <w:p xmlns:wp14="http://schemas.microsoft.com/office/word/2010/wordml" w:rsidP="3547ECD8" w:rsidRDefault="00000000" w14:paraId="29CBAB6A" wp14:textId="5D59505B">
      <w:pPr>
        <w:keepLines w:val="1"/>
        <w:widowControl w:val="0"/>
        <w:spacing w:line="240" w:lineRule="auto"/>
        <w:rPr>
          <w:sz w:val="24"/>
          <w:szCs w:val="24"/>
          <w:rtl w:val="0"/>
        </w:rPr>
      </w:pPr>
    </w:p>
    <w:p xmlns:wp14="http://schemas.microsoft.com/office/word/2010/wordml" w:rsidP="3547ECD8" w:rsidRDefault="00000000" w14:paraId="0000002E" wp14:textId="504362FC">
      <w:pPr>
        <w:pStyle w:val="Normal"/>
        <w:keepLines w:val="1"/>
        <w:widowControl w:val="0"/>
        <w:spacing w:line="240" w:lineRule="auto"/>
        <w:rPr>
          <w:sz w:val="24"/>
          <w:szCs w:val="24"/>
          <w:rtl w:val="0"/>
        </w:rPr>
      </w:pPr>
    </w:p>
    <w:p w:rsidR="64AB9841" w:rsidP="3547ECD8" w:rsidRDefault="64AB9841" w14:paraId="622A1A1D" w14:textId="320D252C">
      <w:pPr>
        <w:pStyle w:val="Normal"/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 xml:space="preserve">ADI, 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>Ashjan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 xml:space="preserve"> 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>Sadique;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 xml:space="preserve"> 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 xml:space="preserve">HAZIN, 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>Elizabeth;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fr-FR"/>
        </w:rPr>
        <w:t xml:space="preserve"> HAMID, Keithe Souza Matos Abdel. </w:t>
      </w:r>
      <w:r w:rsidRPr="3547ECD8" w:rsidR="64AB984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A força da palavra e a fragilidade da escuta: discursos de dominação sobre a Palestina.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3547ECD8" w:rsidR="64AB984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In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: MEDANE, Hadjira; PAVEAU, Marie-Anne (Coord.). </w:t>
      </w:r>
      <w:r w:rsidRPr="3547ECD8" w:rsidR="64AB984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Gaza, as palavras para (não) dizer.</w:t>
      </w:r>
      <w:r w:rsidRPr="3547ECD8" w:rsidR="64AB98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Québec: Éditions science et bien commun, 2026.</w:t>
      </w:r>
    </w:p>
    <w:p w:rsidR="64AB9841" w:rsidP="3547ECD8" w:rsidRDefault="64AB9841" w14:paraId="140F0A0F" w14:textId="313420D1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ADICHIE, </w:t>
      </w: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Chimamanda</w:t>
      </w: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</w:t>
      </w: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Ngozi</w:t>
      </w: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. </w:t>
      </w:r>
      <w:r w:rsidRPr="440EAEC7" w:rsidR="258599E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O perigo de uma história única</w:t>
      </w:r>
      <w:r w:rsidRPr="440EAEC7" w:rsidR="258599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São Paulo: Companhia das Letras, 2019.</w:t>
      </w:r>
    </w:p>
    <w:p w:rsidR="5008A354" w:rsidP="3547ECD8" w:rsidRDefault="5008A354" w14:paraId="6672FA6E" w14:textId="73CD3836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AKOTIRENE, Carla.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Interseccionalidade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São Paulo: Sueli Carneiro; Pólen, 2019.</w:t>
      </w:r>
    </w:p>
    <w:p w:rsidR="5008A354" w:rsidP="3547ECD8" w:rsidRDefault="5008A354" w14:paraId="3E75780C" w14:textId="453D952A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CARNEIRO, Sueli.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A construção do outro como não-ser como fundamento do ser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2005. Tese (Doutorado) – FEUSP, São Paulo, 2005.</w:t>
      </w:r>
    </w:p>
    <w:p w:rsidR="5008A354" w:rsidP="3547ECD8" w:rsidRDefault="5008A354" w14:paraId="5DCBFC36" w14:textId="4537CE0A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CARVALHO, Alexandra Bittencourt de.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O discurso na encruzilhada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: propondo a análise de discurso crítica interseccional. 2024. Tese (Doutorado) – FALE/UFMG, Belo Horizonte, 2024.</w:t>
      </w:r>
    </w:p>
    <w:p w:rsidR="5008A354" w:rsidP="3547ECD8" w:rsidRDefault="5008A354" w14:paraId="589C8073" w14:textId="59A84614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COLLINS, Patricia Hill.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Pensamento feminista negro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São Paulo: Boitempo, 2019.</w:t>
      </w:r>
    </w:p>
    <w:p w:rsidR="5008A354" w:rsidP="3547ECD8" w:rsidRDefault="5008A354" w14:paraId="631999D9" w14:textId="5D74842B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DARWICH, Mahmoud.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Da presença da ausência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Rio de Janeiro: Editora Tabla, 2020.</w:t>
      </w:r>
    </w:p>
    <w:p w:rsidR="5008A354" w:rsidP="3547ECD8" w:rsidRDefault="5008A354" w14:paraId="5DCE5D86" w14:textId="3AC3E44F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DIAS, Juliana de Freitas; COROA, Maria Luíza Monteiro Sales; LIMA, Sostenes Cézar de. Criar, resistir e transgredir.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Cadernos de Linguagem e Sociedade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, Brasília, v. 19, n. 3, 2018.</w:t>
      </w:r>
    </w:p>
    <w:p w:rsidR="5008A354" w:rsidP="3547ECD8" w:rsidRDefault="5008A354" w14:paraId="427E2C76" w14:textId="2124BAFC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EVARISTO, Conceição. Da grafia-desenho de minha mãe. </w:t>
      </w:r>
      <w:r w:rsidRPr="3547ECD8" w:rsidR="5008A35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In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: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Representações performáticas brasileiras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Belo Horizonte: Mazza Edições, 2007.</w:t>
      </w:r>
    </w:p>
    <w:p w:rsidR="5008A354" w:rsidP="3547ECD8" w:rsidRDefault="5008A354" w14:paraId="18FFA8A0" w14:textId="69F383DB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09E629D9" w:rsidR="560098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FREIRE, Paulo. </w:t>
      </w:r>
      <w:r w:rsidRPr="09E629D9" w:rsidR="560098A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Pedagogia da esperança</w:t>
      </w:r>
      <w:r w:rsidRPr="09E629D9" w:rsidR="560098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Rio de Janeiro: Paz e Terra, 1992.</w:t>
      </w:r>
    </w:p>
    <w:p w:rsidR="6372E79C" w:rsidP="440EAEC7" w:rsidRDefault="6372E79C" w14:paraId="452CB4FD" w14:textId="2D2E8BDD">
      <w:pPr>
        <w:spacing w:before="0" w:beforeAutospacing="off" w:after="15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40EAEC7" w:rsidR="6372E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GOMES, Maria Carmen Aires.</w:t>
      </w:r>
      <w:r w:rsidRPr="440EAEC7" w:rsidR="6372E7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Propondo uma abordagem de Análise Crítica de Discurso </w:t>
      </w:r>
      <w:r w:rsidRPr="440EAEC7" w:rsidR="6372E7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Generificada</w:t>
      </w:r>
      <w:r w:rsidRPr="440EAEC7" w:rsidR="6372E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. In: GOMES, Maria Carmen Aires (org.). </w:t>
      </w:r>
      <w:r w:rsidRPr="440EAEC7" w:rsidR="6372E7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Práticas sociais, discurso, gênero social: explanações críticas sobre a vida social.</w:t>
      </w:r>
      <w:r w:rsidRPr="440EAEC7" w:rsidR="6372E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 Campinas: Pontes Editores, 2020.</w:t>
      </w:r>
    </w:p>
    <w:p w:rsidR="5008A354" w:rsidP="3547ECD8" w:rsidRDefault="5008A354" w14:paraId="23E5C0ED" w14:textId="6C9D0AA3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hooks, bell.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Ensinando a transgredir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São Paulo: WMF Martins Fontes, 2013.</w:t>
      </w:r>
    </w:p>
    <w:p w:rsidR="5008A354" w:rsidP="3547ECD8" w:rsidRDefault="5008A354" w14:paraId="78A482DC" w14:textId="42EAFE16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MALDONADO-TORRES, Nelson. Analítica da colonialidade e da decolonialidade. </w:t>
      </w:r>
      <w:r w:rsidRPr="3547ECD8" w:rsidR="5008A35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03030"/>
          <w:sz w:val="24"/>
          <w:szCs w:val="24"/>
          <w:lang w:val="pt-BR"/>
        </w:rPr>
        <w:t>In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: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Decolonialidade e pensamento afrodiaspórico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Belo Horizonte: Autêntica, 2018.</w:t>
      </w:r>
    </w:p>
    <w:p w:rsidR="5008A354" w:rsidP="3547ECD8" w:rsidRDefault="5008A354" w14:paraId="68D44DE9" w14:textId="7A818380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MARTINS, Leda Maria. </w:t>
      </w:r>
      <w:r w:rsidRPr="3547ECD8" w:rsidR="5008A3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Performances do tempo espiralar</w:t>
      </w:r>
      <w:r w:rsidRPr="3547ECD8" w:rsidR="5008A3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. Rio de Janeiro: Cobogó, 2021.</w:t>
      </w:r>
    </w:p>
    <w:p w:rsidR="5008A354" w:rsidP="3547ECD8" w:rsidRDefault="5008A354" w14:paraId="6F9F836F" w14:textId="24F0A6E2">
      <w:pPr>
        <w:spacing w:before="0" w:beforeAutospacing="off" w:after="15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</w:pPr>
      <w:r w:rsidRPr="09E629D9" w:rsidR="560098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 xml:space="preserve">SAID, Edward W. </w:t>
      </w:r>
      <w:r w:rsidRPr="09E629D9" w:rsidR="560098A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Orientalismo</w:t>
      </w:r>
      <w:r w:rsidRPr="09E629D9" w:rsidR="560098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03030"/>
          <w:sz w:val="24"/>
          <w:szCs w:val="24"/>
          <w:lang w:val="pt-BR"/>
        </w:rPr>
        <w:t>: o Oriente como invenção do Ocidente. Tradução de Rosaura Eichenberg. São Paulo: Companhia das Letras, 2007.</w:t>
      </w:r>
    </w:p>
    <w:p xmlns:wp14="http://schemas.microsoft.com/office/word/2010/wordml" w:rsidRDefault="00000000" w14:paraId="0000002F" wp14:textId="77777777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4" wp14:textId="77777777">
    <w:pPr>
      <w:jc w:val="center"/>
      <w:rPr/>
    </w:pPr>
    <w:r>
      <w:rPr/>
      <w:fldChar w:fldCharType="begin"/>
    </w:r>
    <w:r>
      <w:rPr/>
      <w:instrText xml:space="preserve">PAGE</w:instrText>
    </w:r>
    <w:r>
      <w:rPr/>
      <w:fldChar w:fldCharType="separate"/>
    </w:r>
    <w:r>
      <w:rPr/>
      <w:fldChar w:fldCharType="end"/>
    </w: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6" wp14:textId="77777777">
    <w:pPr>
      <w:rPr/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0" wp14:textId="77777777">
    <w:pPr>
      <w:jc w:val="right"/>
      <w:rPr/>
    </w:pPr>
    <w:r>
      <w:rPr>
        <w:rtl w:val="0"/>
      </w:rPr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0DEC83B4" wp14:editId="777777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223C9732" wp14:editId="777777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0" t="235" r="0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Default="00000000" w14:paraId="00000031" wp14:textId="77777777">
    <w:pPr>
      <w:jc w:val="right"/>
      <w:rPr/>
    </w:pPr>
    <w:r>
      <w:rPr>
        <w:rtl w:val="0"/>
      </w:rPr>
    </w:r>
  </w:p>
  <w:p xmlns:wp14="http://schemas.microsoft.com/office/word/2010/wordml" w:rsidRDefault="00000000" w14:paraId="00000032" wp14:textId="77777777">
    <w:pPr>
      <w:jc w:val="right"/>
      <w:rPr/>
    </w:pPr>
    <w:r>
      <w:rPr>
        <w:rtl w:val="0"/>
      </w:rPr>
    </w:r>
  </w:p>
  <w:p xmlns:wp14="http://schemas.microsoft.com/office/word/2010/wordml" w:rsidRDefault="00000000" w14:paraId="00000033" wp14:textId="77777777">
    <w:pPr>
      <w:jc w:val="left"/>
      <w:rPr/>
    </w:pPr>
    <w:r>
      <w:rPr/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64B391A4" wp14:editId="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5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172623"/>
    <w:rsid w:val="0631E417"/>
    <w:rsid w:val="08172623"/>
    <w:rsid w:val="0896D61F"/>
    <w:rsid w:val="08E8D402"/>
    <w:rsid w:val="09E629D9"/>
    <w:rsid w:val="0AF5F877"/>
    <w:rsid w:val="0C5BE553"/>
    <w:rsid w:val="0DBFB6CC"/>
    <w:rsid w:val="0E109F7B"/>
    <w:rsid w:val="1054B65B"/>
    <w:rsid w:val="137ABC58"/>
    <w:rsid w:val="13FA14BA"/>
    <w:rsid w:val="146428EB"/>
    <w:rsid w:val="161EE551"/>
    <w:rsid w:val="172C9B09"/>
    <w:rsid w:val="17940335"/>
    <w:rsid w:val="1A5BF991"/>
    <w:rsid w:val="1C5259DE"/>
    <w:rsid w:val="1D947514"/>
    <w:rsid w:val="1DCB2739"/>
    <w:rsid w:val="1E0DCF0C"/>
    <w:rsid w:val="1E6FC3B6"/>
    <w:rsid w:val="24C66A18"/>
    <w:rsid w:val="258599E1"/>
    <w:rsid w:val="28F56CDA"/>
    <w:rsid w:val="2AD24817"/>
    <w:rsid w:val="2B44094E"/>
    <w:rsid w:val="2C7FC9A9"/>
    <w:rsid w:val="2C7FC9A9"/>
    <w:rsid w:val="3313A9CA"/>
    <w:rsid w:val="3547ECD8"/>
    <w:rsid w:val="37AB2606"/>
    <w:rsid w:val="39813A8F"/>
    <w:rsid w:val="3DD64E10"/>
    <w:rsid w:val="3DD64E10"/>
    <w:rsid w:val="3DF890B5"/>
    <w:rsid w:val="3E6418EC"/>
    <w:rsid w:val="3F051C8D"/>
    <w:rsid w:val="40773553"/>
    <w:rsid w:val="40D8FA9F"/>
    <w:rsid w:val="426B3C20"/>
    <w:rsid w:val="426B3C20"/>
    <w:rsid w:val="42CD92D4"/>
    <w:rsid w:val="440EAEC7"/>
    <w:rsid w:val="45FB8E47"/>
    <w:rsid w:val="4759EEA8"/>
    <w:rsid w:val="47C94E39"/>
    <w:rsid w:val="47E72F1A"/>
    <w:rsid w:val="4A23FA8E"/>
    <w:rsid w:val="4BCDCD0F"/>
    <w:rsid w:val="4C1030A0"/>
    <w:rsid w:val="4CFADC76"/>
    <w:rsid w:val="4DDFC9AE"/>
    <w:rsid w:val="4E7FE2EB"/>
    <w:rsid w:val="4EB7BC08"/>
    <w:rsid w:val="5008A354"/>
    <w:rsid w:val="505889A0"/>
    <w:rsid w:val="51CB8378"/>
    <w:rsid w:val="52284B22"/>
    <w:rsid w:val="540E81CE"/>
    <w:rsid w:val="560098A2"/>
    <w:rsid w:val="56B768B4"/>
    <w:rsid w:val="56D4823D"/>
    <w:rsid w:val="570A9A17"/>
    <w:rsid w:val="5799F2B2"/>
    <w:rsid w:val="5E1AA2D0"/>
    <w:rsid w:val="61311E7C"/>
    <w:rsid w:val="61311E7C"/>
    <w:rsid w:val="62272464"/>
    <w:rsid w:val="6372E79C"/>
    <w:rsid w:val="63EFF6C1"/>
    <w:rsid w:val="64AB9841"/>
    <w:rsid w:val="682025C9"/>
    <w:rsid w:val="6A321AD3"/>
    <w:rsid w:val="6D5829E5"/>
    <w:rsid w:val="6DD9DAA7"/>
    <w:rsid w:val="70437977"/>
    <w:rsid w:val="70AE21C3"/>
    <w:rsid w:val="722A93CB"/>
    <w:rsid w:val="72C5D4C3"/>
    <w:rsid w:val="75AE8ECF"/>
    <w:rsid w:val="76DF99D2"/>
    <w:rsid w:val="7818B0D9"/>
    <w:rsid w:val="78CE81AB"/>
    <w:rsid w:val="7953B614"/>
    <w:rsid w:val="79738A2E"/>
    <w:rsid w:val="7B3B7CF9"/>
    <w:rsid w:val="7F462D3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FFAC55F"/>
  <w15:docId w15:val="{18AA1D5E-E1A6-44B2-A98F-2DE501EA726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3547ECD8"/>
  </w:style>
  <w:style w:type="character" w:styleId="Hyperlink">
    <w:uiPriority w:val="99"/>
    <w:name w:val="Hyperlink"/>
    <w:basedOn w:val="DefaultParagraphFont"/>
    <w:unhideWhenUsed/>
    <w:rsid w:val="3547ECD8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2.xml" Id="rId9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footer" Target="footer1.xml" Id="rId8" /><Relationship Type="http://schemas.openxmlformats.org/officeDocument/2006/relationships/hyperlink" Target="mailto:keithehamid5@gmail.com" TargetMode="External" Id="R8e36d5fbef904be9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