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91A085" w14:textId="77777777" w:rsidR="00D2157E" w:rsidRDefault="002059E9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CONVERSATÓRIO 7</w:t>
      </w:r>
      <w:r w:rsidR="00496C0F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EDUCAÇÃO ANTIRRACISTA NA EDUCAÇÃO BÁSICA: EDUCANDO PARA AS RELAÇÕES ÉTNICO-RACIAIS</w:t>
      </w:r>
    </w:p>
    <w:p w14:paraId="4AC7B37B" w14:textId="77777777" w:rsidR="00D2157E" w:rsidRDefault="00D2157E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6A3D531E" w14:textId="77777777" w:rsidR="00D2157E" w:rsidRDefault="00D2157E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4DAA9E9B" w14:textId="77777777" w:rsidR="00D2157E" w:rsidRPr="00496C0F" w:rsidRDefault="00BA5A46" w:rsidP="00496C0F">
      <w:pPr>
        <w:keepLines/>
        <w:widowControl w:val="0"/>
        <w:spacing w:line="240" w:lineRule="auto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496C0F" w:rsidRPr="00496C0F">
        <w:rPr>
          <w:bCs/>
          <w:sz w:val="24"/>
          <w:szCs w:val="24"/>
        </w:rPr>
        <w:t>Carimbó educador: memórias e experiências de um aprender/ensinar</w:t>
      </w:r>
      <w:r w:rsidR="00A834B9">
        <w:rPr>
          <w:bCs/>
          <w:sz w:val="24"/>
          <w:szCs w:val="24"/>
        </w:rPr>
        <w:t xml:space="preserve"> com o carimboletrando</w:t>
      </w:r>
      <w:r w:rsidR="00496C0F" w:rsidRPr="00496C0F">
        <w:rPr>
          <w:bCs/>
          <w:sz w:val="24"/>
          <w:szCs w:val="24"/>
        </w:rPr>
        <w:t xml:space="preserve"> para </w:t>
      </w:r>
      <w:r w:rsidR="00496C0F">
        <w:rPr>
          <w:bCs/>
          <w:sz w:val="24"/>
          <w:szCs w:val="24"/>
        </w:rPr>
        <w:t>uma educação antirracista na Educação Básica</w:t>
      </w:r>
    </w:p>
    <w:p w14:paraId="2593920D" w14:textId="77777777" w:rsidR="00D2157E" w:rsidRDefault="00D2157E">
      <w:pPr>
        <w:keepLines/>
        <w:widowControl w:val="0"/>
        <w:spacing w:line="240" w:lineRule="auto"/>
        <w:rPr>
          <w:sz w:val="24"/>
          <w:szCs w:val="24"/>
        </w:rPr>
      </w:pPr>
    </w:p>
    <w:p w14:paraId="2956CC39" w14:textId="77777777" w:rsidR="00D2157E" w:rsidRDefault="00D2157E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01E575D6" w14:textId="4D8635BB" w:rsidR="00D2157E" w:rsidRPr="00106074" w:rsidRDefault="00A834B9" w:rsidP="00A456FC">
      <w:pPr>
        <w:pStyle w:val="PargrafodaLista"/>
        <w:keepLines/>
        <w:widowControl w:val="0"/>
        <w:numPr>
          <w:ilvl w:val="0"/>
          <w:numId w:val="3"/>
        </w:numPr>
        <w:spacing w:line="240" w:lineRule="auto"/>
        <w:jc w:val="right"/>
        <w:rPr>
          <w:sz w:val="24"/>
          <w:szCs w:val="24"/>
        </w:rPr>
      </w:pPr>
      <w:r w:rsidRPr="00106074">
        <w:rPr>
          <w:sz w:val="24"/>
          <w:szCs w:val="24"/>
        </w:rPr>
        <w:t>Profª</w:t>
      </w:r>
      <w:r w:rsidR="00431970">
        <w:rPr>
          <w:rStyle w:val="Refdenotaderodap"/>
          <w:sz w:val="24"/>
          <w:szCs w:val="24"/>
        </w:rPr>
        <w:footnoteReference w:id="1"/>
      </w:r>
      <w:r w:rsidRPr="00106074">
        <w:rPr>
          <w:sz w:val="24"/>
          <w:szCs w:val="24"/>
        </w:rPr>
        <w:t>. Ma. Sil Lena R. C. Oliveira</w:t>
      </w:r>
      <w:bookmarkStart w:id="0" w:name="_GoBack"/>
      <w:bookmarkEnd w:id="0"/>
    </w:p>
    <w:p w14:paraId="5AE63F06" w14:textId="0A174D0F" w:rsidR="00D2157E" w:rsidRDefault="00431970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rStyle w:val="Refdenotaderodap"/>
          <w:sz w:val="24"/>
          <w:szCs w:val="24"/>
        </w:rPr>
        <w:footnoteReference w:id="2"/>
      </w:r>
      <w:r w:rsidR="00A834B9">
        <w:rPr>
          <w:sz w:val="24"/>
          <w:szCs w:val="24"/>
        </w:rPr>
        <w:t>Profº. Drº. Elison Antonio Paim</w:t>
      </w:r>
    </w:p>
    <w:p w14:paraId="4E0CB06F" w14:textId="7EB4C247" w:rsidR="00D2157E" w:rsidRDefault="00106074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rStyle w:val="Refdenotaderodap"/>
          <w:sz w:val="24"/>
          <w:szCs w:val="24"/>
        </w:rPr>
        <w:footnoteReference w:id="3"/>
      </w:r>
      <w:r w:rsidR="009105E5">
        <w:rPr>
          <w:sz w:val="24"/>
          <w:szCs w:val="24"/>
        </w:rPr>
        <w:t>Profª.</w:t>
      </w:r>
      <w:r>
        <w:rPr>
          <w:sz w:val="24"/>
          <w:szCs w:val="24"/>
        </w:rPr>
        <w:t>Esp.</w:t>
      </w:r>
      <w:r w:rsidR="009105E5">
        <w:rPr>
          <w:sz w:val="24"/>
          <w:szCs w:val="24"/>
        </w:rPr>
        <w:t xml:space="preserve"> </w:t>
      </w:r>
      <w:r w:rsidR="009105E5" w:rsidRPr="009105E5">
        <w:rPr>
          <w:sz w:val="24"/>
          <w:szCs w:val="24"/>
        </w:rPr>
        <w:t>Rosiléa Nazaré de Jesus Barbosa</w:t>
      </w:r>
    </w:p>
    <w:p w14:paraId="57D96857" w14:textId="77777777" w:rsidR="00D2157E" w:rsidRDefault="00D2157E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4A84BF86" w14:textId="77777777" w:rsidR="00D2157E" w:rsidRDefault="00D2157E">
      <w:pPr>
        <w:keepLines/>
        <w:widowControl w:val="0"/>
        <w:spacing w:line="240" w:lineRule="auto"/>
        <w:rPr>
          <w:sz w:val="24"/>
          <w:szCs w:val="24"/>
        </w:rPr>
      </w:pPr>
    </w:p>
    <w:p w14:paraId="61B4636D" w14:textId="77777777" w:rsidR="00D2157E" w:rsidRDefault="00D2157E">
      <w:pPr>
        <w:keepLines/>
        <w:widowControl w:val="0"/>
        <w:spacing w:line="240" w:lineRule="auto"/>
        <w:rPr>
          <w:sz w:val="24"/>
          <w:szCs w:val="24"/>
        </w:rPr>
      </w:pPr>
    </w:p>
    <w:p w14:paraId="60572E14" w14:textId="77777777" w:rsidR="00D2157E" w:rsidRDefault="00D2157E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0B8F9B2C" w14:textId="77777777" w:rsidR="00D2157E" w:rsidRDefault="00BA5A46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1F409BA9" w14:textId="77777777" w:rsidR="00A834B9" w:rsidRPr="00A834B9" w:rsidRDefault="00A834B9" w:rsidP="00A834B9">
      <w:pPr>
        <w:ind w:left="4536"/>
        <w:jc w:val="right"/>
      </w:pPr>
      <w:r w:rsidRPr="00A834B9">
        <w:t xml:space="preserve">É isso a cultura: tudo o que o homem inventou para tornar a vida vivível </w:t>
      </w:r>
    </w:p>
    <w:p w14:paraId="0CA07079" w14:textId="77777777" w:rsidR="00A834B9" w:rsidRPr="00A834B9" w:rsidRDefault="00A834B9" w:rsidP="00A834B9">
      <w:pPr>
        <w:ind w:left="4536"/>
        <w:jc w:val="right"/>
      </w:pPr>
      <w:r w:rsidRPr="00A834B9">
        <w:t>e a morte afrontável.</w:t>
      </w:r>
    </w:p>
    <w:p w14:paraId="02078FC7" w14:textId="2B0BA3B1" w:rsidR="00A834B9" w:rsidRPr="00A834B9" w:rsidRDefault="00A834B9" w:rsidP="00A834B9">
      <w:pPr>
        <w:ind w:left="4536"/>
        <w:jc w:val="right"/>
        <w:rPr>
          <w:sz w:val="20"/>
          <w:szCs w:val="20"/>
        </w:rPr>
      </w:pPr>
      <w:r w:rsidRPr="00A834B9">
        <w:rPr>
          <w:sz w:val="20"/>
          <w:szCs w:val="20"/>
        </w:rPr>
        <w:t>Aimé Césaire</w:t>
      </w:r>
    </w:p>
    <w:p w14:paraId="77237325" w14:textId="77777777" w:rsidR="00A834B9" w:rsidRDefault="00A834B9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260558F1" w14:textId="77777777" w:rsidR="00D2157E" w:rsidRDefault="00D2157E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3631E1C1" w14:textId="77777777" w:rsidR="0075199B" w:rsidRPr="004930DB" w:rsidRDefault="009105E5" w:rsidP="0075199B">
      <w:pPr>
        <w:spacing w:line="360" w:lineRule="auto"/>
        <w:ind w:firstLine="709"/>
        <w:jc w:val="both"/>
        <w:rPr>
          <w:color w:val="00B050"/>
          <w:sz w:val="24"/>
          <w:szCs w:val="24"/>
        </w:rPr>
      </w:pPr>
      <w:r w:rsidRPr="0085695F">
        <w:rPr>
          <w:color w:val="000000"/>
          <w:sz w:val="24"/>
          <w:szCs w:val="24"/>
          <w:shd w:val="clear" w:color="auto" w:fill="FFFFFF"/>
        </w:rPr>
        <w:t>Partilho minhas memórias e experiências</w:t>
      </w:r>
      <w:r w:rsidR="007069FC">
        <w:rPr>
          <w:color w:val="000000"/>
          <w:sz w:val="24"/>
          <w:szCs w:val="24"/>
          <w:shd w:val="clear" w:color="auto" w:fill="FFFFFF"/>
        </w:rPr>
        <w:t>, de professora da educação básica,</w:t>
      </w:r>
      <w:r w:rsidRPr="0085695F">
        <w:rPr>
          <w:color w:val="000000"/>
          <w:sz w:val="24"/>
          <w:szCs w:val="24"/>
          <w:shd w:val="clear" w:color="auto" w:fill="FFFFFF"/>
        </w:rPr>
        <w:t xml:space="preserve"> ganhas com o projeto Carimboletrando vivenciado numa escola da periferia de Belém, em 2011, com verbas do programa Ensino Médio Inovador do Ministério da Educação (ProEMI), que fomentou atividades de produção artística </w:t>
      </w:r>
      <w:r w:rsidR="005D69A2">
        <w:rPr>
          <w:color w:val="000000"/>
          <w:sz w:val="24"/>
          <w:szCs w:val="24"/>
          <w:shd w:val="clear" w:color="auto" w:fill="FFFFFF"/>
        </w:rPr>
        <w:t xml:space="preserve">e múltiplos letramentos </w:t>
      </w:r>
      <w:r w:rsidRPr="0085695F">
        <w:rPr>
          <w:color w:val="000000"/>
          <w:sz w:val="24"/>
          <w:szCs w:val="24"/>
          <w:shd w:val="clear" w:color="auto" w:fill="FFFFFF"/>
        </w:rPr>
        <w:t>para promover a ampliação do universo cultural da</w:t>
      </w:r>
      <w:r w:rsidR="007069FC">
        <w:rPr>
          <w:color w:val="000000"/>
          <w:sz w:val="24"/>
          <w:szCs w:val="24"/>
          <w:shd w:val="clear" w:color="auto" w:fill="FFFFFF"/>
        </w:rPr>
        <w:t>s</w:t>
      </w:r>
      <w:r w:rsidRPr="0085695F">
        <w:rPr>
          <w:color w:val="000000"/>
          <w:sz w:val="24"/>
          <w:szCs w:val="24"/>
          <w:shd w:val="clear" w:color="auto" w:fill="FFFFFF"/>
        </w:rPr>
        <w:t>/do</w:t>
      </w:r>
      <w:r w:rsidR="007069FC">
        <w:rPr>
          <w:color w:val="000000"/>
          <w:sz w:val="24"/>
          <w:szCs w:val="24"/>
          <w:shd w:val="clear" w:color="auto" w:fill="FFFFFF"/>
        </w:rPr>
        <w:t>s</w:t>
      </w:r>
      <w:r w:rsidRPr="0085695F">
        <w:rPr>
          <w:color w:val="000000"/>
          <w:sz w:val="24"/>
          <w:szCs w:val="24"/>
          <w:shd w:val="clear" w:color="auto" w:fill="FFFFFF"/>
        </w:rPr>
        <w:t xml:space="preserve"> estudante</w:t>
      </w:r>
      <w:r w:rsidR="007069FC">
        <w:rPr>
          <w:color w:val="000000"/>
          <w:sz w:val="24"/>
          <w:szCs w:val="24"/>
          <w:shd w:val="clear" w:color="auto" w:fill="FFFFFF"/>
        </w:rPr>
        <w:t>s do ensino médio</w:t>
      </w:r>
      <w:r w:rsidRPr="0085695F">
        <w:rPr>
          <w:color w:val="000000"/>
          <w:sz w:val="24"/>
          <w:szCs w:val="24"/>
          <w:shd w:val="clear" w:color="auto" w:fill="FFFFFF"/>
        </w:rPr>
        <w:t xml:space="preserve"> – um dos indicativos para a reestruturação curricular.</w:t>
      </w:r>
      <w:r w:rsidRPr="0085695F">
        <w:rPr>
          <w:color w:val="00B050"/>
          <w:sz w:val="24"/>
          <w:szCs w:val="24"/>
          <w:shd w:val="clear" w:color="auto" w:fill="FFFFFF"/>
        </w:rPr>
        <w:t xml:space="preserve"> </w:t>
      </w:r>
      <w:bookmarkStart w:id="1" w:name="_Hlk181956945"/>
      <w:r w:rsidR="0075199B" w:rsidRPr="0075199B">
        <w:rPr>
          <w:sz w:val="24"/>
          <w:szCs w:val="24"/>
        </w:rPr>
        <w:t>Em diálogo com o filosofo Walter Benjamin (1994) e o educador Elison Paim (2005) penso que a experiência é um sentirpensar, uma narrativa encarnada no tempo vivido e sentido da experiência vivenciada e na relação com o que se aprende e compartilha produzindo linguagens – uma troca de narrativas constante. E o tempo é espiralar (Leda Martins,2023), porque são curvos os tempos da memória e, esta, “é sempre uma construção onde a lembrança é parte constitutiva de nossa identidade, do nosso sentimento de pertencimento” (ARAÚJO, 2012, p. 34).</w:t>
      </w:r>
      <w:r w:rsidR="005D69A2">
        <w:rPr>
          <w:sz w:val="24"/>
          <w:szCs w:val="24"/>
        </w:rPr>
        <w:t xml:space="preserve"> Assim o projeto carimboletrando nos alargou </w:t>
      </w:r>
      <w:r w:rsidR="005D69A2">
        <w:rPr>
          <w:sz w:val="24"/>
          <w:szCs w:val="24"/>
        </w:rPr>
        <w:lastRenderedPageBreak/>
        <w:t xml:space="preserve">horizontes educativos e produziu memórias e experiências para que continuasse achando brechas no currículo embranquecido. </w:t>
      </w:r>
    </w:p>
    <w:bookmarkEnd w:id="1"/>
    <w:p w14:paraId="32AE788A" w14:textId="77777777" w:rsidR="0075199B" w:rsidRDefault="0075199B" w:rsidP="009105E5">
      <w:pPr>
        <w:spacing w:line="360" w:lineRule="auto"/>
        <w:ind w:firstLine="709"/>
        <w:jc w:val="both"/>
        <w:rPr>
          <w:color w:val="00B050"/>
          <w:sz w:val="24"/>
          <w:szCs w:val="24"/>
          <w:shd w:val="clear" w:color="auto" w:fill="FFFFFF"/>
        </w:rPr>
      </w:pPr>
    </w:p>
    <w:p w14:paraId="6A530E49" w14:textId="7581B005" w:rsidR="00D2157E" w:rsidRDefault="0075199B" w:rsidP="0075199B">
      <w:pPr>
        <w:spacing w:line="360" w:lineRule="auto"/>
        <w:ind w:firstLine="709"/>
        <w:jc w:val="both"/>
        <w:rPr>
          <w:sz w:val="24"/>
          <w:szCs w:val="24"/>
        </w:rPr>
      </w:pPr>
      <w:r w:rsidRPr="0085695F">
        <w:rPr>
          <w:sz w:val="24"/>
          <w:szCs w:val="24"/>
        </w:rPr>
        <w:t xml:space="preserve">O </w:t>
      </w:r>
      <w:r w:rsidR="00212E32" w:rsidRPr="0085695F">
        <w:rPr>
          <w:sz w:val="24"/>
          <w:szCs w:val="24"/>
        </w:rPr>
        <w:t>Carimbó</w:t>
      </w:r>
      <w:r w:rsidRPr="0085695F">
        <w:rPr>
          <w:sz w:val="24"/>
          <w:szCs w:val="24"/>
        </w:rPr>
        <w:t>, que também é modo de viver e conviver, nos ensinou muito durante e depois do projeto Carimboletrando, primordialmente no saber resistir.</w:t>
      </w:r>
      <w:r>
        <w:rPr>
          <w:sz w:val="24"/>
          <w:szCs w:val="24"/>
        </w:rPr>
        <w:t xml:space="preserve"> O carimbó é educador também.</w:t>
      </w:r>
      <w:r w:rsidRPr="0085695F">
        <w:rPr>
          <w:sz w:val="24"/>
          <w:szCs w:val="24"/>
        </w:rPr>
        <w:t xml:space="preserve"> Hoje, rememorando, tenho o desenho da experiência do ontem no agora. Esse relembrar me traz</w:t>
      </w:r>
      <w:r w:rsidR="00212E32">
        <w:rPr>
          <w:sz w:val="24"/>
          <w:szCs w:val="24"/>
        </w:rPr>
        <w:t xml:space="preserve"> a percepção que nós, professora</w:t>
      </w:r>
      <w:r w:rsidRPr="0085695F">
        <w:rPr>
          <w:sz w:val="24"/>
          <w:szCs w:val="24"/>
        </w:rPr>
        <w:t>s</w:t>
      </w:r>
      <w:r w:rsidR="00212E32">
        <w:rPr>
          <w:sz w:val="24"/>
          <w:szCs w:val="24"/>
        </w:rPr>
        <w:t>/es</w:t>
      </w:r>
      <w:r w:rsidRPr="0085695F">
        <w:rPr>
          <w:sz w:val="24"/>
          <w:szCs w:val="24"/>
        </w:rPr>
        <w:t xml:space="preserve"> e estudantes, convivemos com um </w:t>
      </w:r>
      <w:r w:rsidR="00212E32" w:rsidRPr="0085695F">
        <w:rPr>
          <w:sz w:val="24"/>
          <w:szCs w:val="24"/>
        </w:rPr>
        <w:t>Carimbó</w:t>
      </w:r>
      <w:r w:rsidRPr="0085695F">
        <w:rPr>
          <w:sz w:val="24"/>
          <w:szCs w:val="24"/>
        </w:rPr>
        <w:t xml:space="preserve"> que nos mostrava uma pedagogia decolonial, porque, na verdade, sendo uma cultura contra-hegemônica, sempre vem resistindo ao seu apagamento pela cultura hegemônica</w:t>
      </w:r>
      <w:r>
        <w:rPr>
          <w:sz w:val="24"/>
          <w:szCs w:val="24"/>
        </w:rPr>
        <w:t xml:space="preserve"> desde sempre</w:t>
      </w:r>
      <w:r w:rsidRPr="0085695F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9105E5" w:rsidRPr="0085695F">
        <w:rPr>
          <w:sz w:val="24"/>
          <w:szCs w:val="24"/>
          <w:shd w:val="clear" w:color="auto" w:fill="FFFFFF"/>
        </w:rPr>
        <w:t xml:space="preserve">Escolhemos o macrocampo Leitura e Letramento para construir ações a partir </w:t>
      </w:r>
      <w:r w:rsidR="007069FC">
        <w:rPr>
          <w:sz w:val="24"/>
          <w:szCs w:val="24"/>
          <w:shd w:val="clear" w:color="auto" w:fill="FFFFFF"/>
        </w:rPr>
        <w:t xml:space="preserve">das culturas </w:t>
      </w:r>
      <w:r w:rsidR="009105E5" w:rsidRPr="0085695F">
        <w:rPr>
          <w:sz w:val="24"/>
          <w:szCs w:val="24"/>
          <w:shd w:val="clear" w:color="auto" w:fill="FFFFFF"/>
        </w:rPr>
        <w:t>do carimbó, que na época estava na campanha para o seu reconhecimento como patrimônio cultural,</w:t>
      </w:r>
      <w:r w:rsidR="009105E5" w:rsidRPr="0085695F">
        <w:rPr>
          <w:sz w:val="24"/>
          <w:szCs w:val="24"/>
        </w:rPr>
        <w:t xml:space="preserve"> hoje, sua prática é reconhecida como Patrimônio Cultural Brasileiro, inscrito no Livro de Registro das Formas de Expressão pelo IPHAN em setembro de 2014 -</w:t>
      </w:r>
      <w:r w:rsidR="009105E5" w:rsidRPr="0085695F">
        <w:rPr>
          <w:sz w:val="24"/>
          <w:szCs w:val="24"/>
          <w:shd w:val="clear" w:color="auto" w:fill="FFFFFF"/>
        </w:rPr>
        <w:t xml:space="preserve"> </w:t>
      </w:r>
      <w:r w:rsidR="009105E5" w:rsidRPr="0085695F">
        <w:rPr>
          <w:sz w:val="24"/>
          <w:szCs w:val="24"/>
        </w:rPr>
        <w:t xml:space="preserve">graças à mobilização dos grupos de </w:t>
      </w:r>
      <w:r w:rsidR="00212E32" w:rsidRPr="0085695F">
        <w:rPr>
          <w:sz w:val="24"/>
          <w:szCs w:val="24"/>
        </w:rPr>
        <w:t>Carimbó</w:t>
      </w:r>
      <w:r w:rsidR="007069FC">
        <w:rPr>
          <w:sz w:val="24"/>
          <w:szCs w:val="24"/>
        </w:rPr>
        <w:t>, com mestras e mestres,</w:t>
      </w:r>
      <w:r w:rsidR="009105E5" w:rsidRPr="0085695F">
        <w:rPr>
          <w:sz w:val="24"/>
          <w:szCs w:val="24"/>
        </w:rPr>
        <w:t xml:space="preserve"> do Estado do Pará e ativistas culturais</w:t>
      </w:r>
      <w:r w:rsidR="009105E5" w:rsidRPr="0085695F">
        <w:rPr>
          <w:sz w:val="24"/>
          <w:szCs w:val="24"/>
          <w:shd w:val="clear" w:color="auto" w:fill="FFFFFF"/>
        </w:rPr>
        <w:t xml:space="preserve">. Ter conseguido levar o </w:t>
      </w:r>
      <w:r w:rsidR="00212E32" w:rsidRPr="0085695F">
        <w:rPr>
          <w:sz w:val="24"/>
          <w:szCs w:val="24"/>
          <w:shd w:val="clear" w:color="auto" w:fill="FFFFFF"/>
        </w:rPr>
        <w:t>Carimbó</w:t>
      </w:r>
      <w:r w:rsidR="009105E5" w:rsidRPr="0085695F">
        <w:rPr>
          <w:sz w:val="24"/>
          <w:szCs w:val="24"/>
          <w:shd w:val="clear" w:color="auto" w:fill="FFFFFF"/>
        </w:rPr>
        <w:t xml:space="preserve"> à escola foi a brecha que achamos num currículo, que insiste ser monocultural, para ter o direito de saber de outras cosmologias de mestras e mestres do </w:t>
      </w:r>
      <w:r w:rsidR="00212E32" w:rsidRPr="0085695F">
        <w:rPr>
          <w:sz w:val="24"/>
          <w:szCs w:val="24"/>
          <w:shd w:val="clear" w:color="auto" w:fill="FFFFFF"/>
        </w:rPr>
        <w:t>Carimbó</w:t>
      </w:r>
      <w:r w:rsidR="009105E5" w:rsidRPr="0085695F">
        <w:rPr>
          <w:sz w:val="24"/>
          <w:szCs w:val="24"/>
          <w:shd w:val="clear" w:color="auto" w:fill="FFFFFF"/>
        </w:rPr>
        <w:t xml:space="preserve"> do município paraense de Marapanim, conhecida como a cidade do carimbó. Uma cultura de matriz africana com influências indígenas, representado pela presença do curimbó (tambor deitado) e as maracas, instrumentos, respectivamente, dessas duas culturas que deram e sustentam identida</w:t>
      </w:r>
      <w:r w:rsidR="00362E8E">
        <w:rPr>
          <w:sz w:val="24"/>
          <w:szCs w:val="24"/>
          <w:shd w:val="clear" w:color="auto" w:fill="FFFFFF"/>
        </w:rPr>
        <w:t>des e constroem cosmopercepções. A</w:t>
      </w:r>
      <w:r>
        <w:rPr>
          <w:sz w:val="24"/>
          <w:szCs w:val="24"/>
          <w:shd w:val="clear" w:color="auto" w:fill="FFFFFF"/>
        </w:rPr>
        <w:t xml:space="preserve">brimos rodas de conversa sobre os racismos e resistências de algumas pessoas da comunidade escolar ao levar o batuque para </w:t>
      </w:r>
      <w:r w:rsidR="005D69A2">
        <w:rPr>
          <w:sz w:val="24"/>
          <w:szCs w:val="24"/>
          <w:shd w:val="clear" w:color="auto" w:fill="FFFFFF"/>
        </w:rPr>
        <w:t xml:space="preserve">o pátio e </w:t>
      </w:r>
      <w:r>
        <w:rPr>
          <w:sz w:val="24"/>
          <w:szCs w:val="24"/>
          <w:shd w:val="clear" w:color="auto" w:fill="FFFFFF"/>
        </w:rPr>
        <w:t>corredores da escola.</w:t>
      </w:r>
    </w:p>
    <w:p w14:paraId="0F5803A7" w14:textId="77777777" w:rsidR="007069FC" w:rsidRPr="0085695F" w:rsidRDefault="007069FC" w:rsidP="007069FC">
      <w:pPr>
        <w:spacing w:line="360" w:lineRule="auto"/>
        <w:ind w:firstLine="709"/>
        <w:jc w:val="both"/>
        <w:rPr>
          <w:sz w:val="24"/>
          <w:szCs w:val="24"/>
          <w:shd w:val="clear" w:color="auto" w:fill="FFFFFF"/>
        </w:rPr>
      </w:pPr>
      <w:r w:rsidRPr="0085695F">
        <w:rPr>
          <w:sz w:val="24"/>
          <w:szCs w:val="24"/>
          <w:shd w:val="clear" w:color="auto" w:fill="FFFFFF"/>
        </w:rPr>
        <w:t>A Professora Petronilha</w:t>
      </w:r>
      <w:r>
        <w:rPr>
          <w:sz w:val="24"/>
          <w:szCs w:val="24"/>
          <w:shd w:val="clear" w:color="auto" w:fill="FFFFFF"/>
        </w:rPr>
        <w:t xml:space="preserve"> (2007)</w:t>
      </w:r>
      <w:r w:rsidRPr="0085695F">
        <w:rPr>
          <w:sz w:val="24"/>
          <w:szCs w:val="24"/>
          <w:shd w:val="clear" w:color="auto" w:fill="FFFFFF"/>
        </w:rPr>
        <w:t xml:space="preserve"> nos alerta para as possíveis tensões na lida com a diversidade etnicorracial, direcionando, principalmente, às educadoras e educadores: </w:t>
      </w:r>
    </w:p>
    <w:p w14:paraId="3E90DE2F" w14:textId="77777777" w:rsidR="007069FC" w:rsidRDefault="007069FC" w:rsidP="007069FC">
      <w:pPr>
        <w:spacing w:line="240" w:lineRule="auto"/>
        <w:ind w:left="2268"/>
        <w:jc w:val="both"/>
        <w:rPr>
          <w:sz w:val="20"/>
          <w:szCs w:val="20"/>
          <w:shd w:val="clear" w:color="auto" w:fill="FFFFFF"/>
        </w:rPr>
      </w:pPr>
      <w:r w:rsidRPr="00781E6F">
        <w:rPr>
          <w:sz w:val="20"/>
          <w:szCs w:val="20"/>
        </w:rPr>
        <w:t xml:space="preserve">[...] é complexa, mas não impossível, a tarefa de tratar de processos de ensinar e de aprender em sociedades multiétnicas e pluriculturais, como a brasileira. Abordá-los pedagogicamente ou como objeto de estudos, com competência e sensatez, requer de nós, professores(as) e pesquisadores(as): não fazer vista grossa para as tensas relações étnico-raciais que “naturalmente” integram o dia-a-dia de homens e mulheres brasileiros; admiti, tomar conhecimento de que a sociedade brasileira projeta-se como branca; ficar atento(a) para não reduzir a diversidade étnico-racial da população a questões de ordem econômico-social e cultural; desconstruir </w:t>
      </w:r>
      <w:r w:rsidRPr="00781E6F">
        <w:rPr>
          <w:sz w:val="20"/>
          <w:szCs w:val="20"/>
        </w:rPr>
        <w:lastRenderedPageBreak/>
        <w:t>a equivocada crença de que vivemos numa democracia racial. (Silva,P.B.G, 2007,p.493)</w:t>
      </w:r>
      <w:r w:rsidRPr="00781E6F">
        <w:rPr>
          <w:sz w:val="20"/>
          <w:szCs w:val="20"/>
          <w:shd w:val="clear" w:color="auto" w:fill="FFFFFF"/>
        </w:rPr>
        <w:t>.</w:t>
      </w:r>
    </w:p>
    <w:p w14:paraId="56A8739C" w14:textId="77777777" w:rsidR="007069FC" w:rsidRPr="00781E6F" w:rsidRDefault="007069FC" w:rsidP="007069FC">
      <w:pPr>
        <w:spacing w:line="240" w:lineRule="auto"/>
        <w:ind w:left="2268"/>
        <w:jc w:val="both"/>
        <w:rPr>
          <w:sz w:val="20"/>
          <w:szCs w:val="20"/>
          <w:shd w:val="clear" w:color="auto" w:fill="FFFFFF"/>
        </w:rPr>
      </w:pPr>
    </w:p>
    <w:p w14:paraId="17680CE7" w14:textId="44A2648B" w:rsidR="007069FC" w:rsidRPr="0085695F" w:rsidRDefault="00362E8E" w:rsidP="007069FC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Na obra</w:t>
      </w:r>
      <w:r w:rsidR="007069FC" w:rsidRPr="0085695F">
        <w:rPr>
          <w:sz w:val="24"/>
          <w:szCs w:val="24"/>
        </w:rPr>
        <w:t xml:space="preserve"> “O Movimento Negro educador” (2</w:t>
      </w:r>
      <w:r>
        <w:rPr>
          <w:sz w:val="24"/>
          <w:szCs w:val="24"/>
        </w:rPr>
        <w:t xml:space="preserve">019) da intelectual Nilma Bento nos faz refletir </w:t>
      </w:r>
      <w:r w:rsidR="007069FC" w:rsidRPr="0085695F">
        <w:rPr>
          <w:sz w:val="24"/>
          <w:szCs w:val="24"/>
        </w:rPr>
        <w:t>sobre o papel de ensinar, reeducar que o movimento social negro movimenta</w:t>
      </w:r>
      <w:r>
        <w:rPr>
          <w:sz w:val="24"/>
          <w:szCs w:val="24"/>
        </w:rPr>
        <w:t xml:space="preserve"> na sociedade </w:t>
      </w:r>
      <w:r w:rsidR="007069FC" w:rsidRPr="0085695F">
        <w:rPr>
          <w:sz w:val="24"/>
          <w:szCs w:val="24"/>
        </w:rPr>
        <w:t>brasileira. Uma aprendizagem que se d</w:t>
      </w:r>
      <w:r w:rsidR="007069FC">
        <w:rPr>
          <w:sz w:val="24"/>
          <w:szCs w:val="24"/>
        </w:rPr>
        <w:t>á</w:t>
      </w:r>
      <w:r w:rsidR="007069FC" w:rsidRPr="0085695F">
        <w:rPr>
          <w:sz w:val="24"/>
          <w:szCs w:val="24"/>
        </w:rPr>
        <w:t xml:space="preserve"> a partir da con-vivência, do dizer-fazer que requer conhecimento produzido na e durante luta por direitos e superação do racismo, produzindo, assim, pedagogias e processos educativos de resistência; “transformados em reivindicações, das quais várias se tornaram políticas de Estado nas primeiras décadas do século XXI” (Bento, 2019, p.13). É, portanto, importante que se reconheça que, por exemplo, a lei 10.639/03 foi conquista do Movimento Negro para, tensionando e pressionando o Estado brasileiro, a igualdade racial e para a superação do racismo. </w:t>
      </w:r>
    </w:p>
    <w:p w14:paraId="0DC3BC9C" w14:textId="24F80AA7" w:rsidR="0075199B" w:rsidRPr="0085695F" w:rsidRDefault="0075199B" w:rsidP="0075199B">
      <w:pPr>
        <w:spacing w:line="360" w:lineRule="auto"/>
        <w:ind w:firstLine="709"/>
        <w:jc w:val="both"/>
        <w:rPr>
          <w:sz w:val="24"/>
          <w:szCs w:val="24"/>
        </w:rPr>
      </w:pPr>
      <w:r w:rsidRPr="0085695F">
        <w:rPr>
          <w:sz w:val="24"/>
          <w:szCs w:val="24"/>
        </w:rPr>
        <w:t xml:space="preserve">Assim, venho na caminhada </w:t>
      </w:r>
      <w:r>
        <w:rPr>
          <w:sz w:val="24"/>
          <w:szCs w:val="24"/>
        </w:rPr>
        <w:t xml:space="preserve">da docência </w:t>
      </w:r>
      <w:r w:rsidRPr="0085695F">
        <w:rPr>
          <w:sz w:val="24"/>
          <w:szCs w:val="24"/>
        </w:rPr>
        <w:t>enxergando as colonialidades em mim e a mudança em curso, tanto na prática educativa em sala de aula como fora dela</w:t>
      </w:r>
      <w:r>
        <w:rPr>
          <w:sz w:val="24"/>
          <w:szCs w:val="24"/>
        </w:rPr>
        <w:t xml:space="preserve"> também</w:t>
      </w:r>
      <w:r w:rsidRPr="0085695F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85695F">
        <w:rPr>
          <w:sz w:val="24"/>
          <w:szCs w:val="24"/>
        </w:rPr>
        <w:t>É n</w:t>
      </w:r>
      <w:r>
        <w:rPr>
          <w:sz w:val="24"/>
          <w:szCs w:val="24"/>
        </w:rPr>
        <w:t>esse</w:t>
      </w:r>
      <w:r w:rsidRPr="0085695F">
        <w:rPr>
          <w:sz w:val="24"/>
          <w:szCs w:val="24"/>
        </w:rPr>
        <w:t xml:space="preserve"> exercício da educação que se pode experimentar o fazer-</w:t>
      </w:r>
      <w:r>
        <w:rPr>
          <w:sz w:val="24"/>
          <w:szCs w:val="24"/>
        </w:rPr>
        <w:t xml:space="preserve">se </w:t>
      </w:r>
      <w:r w:rsidRPr="0085695F">
        <w:rPr>
          <w:sz w:val="24"/>
          <w:szCs w:val="24"/>
        </w:rPr>
        <w:t xml:space="preserve">educador/a, fazer-se professora, parando para refletir os erros e acertos; </w:t>
      </w:r>
      <w:r>
        <w:rPr>
          <w:sz w:val="24"/>
          <w:szCs w:val="24"/>
        </w:rPr>
        <w:t>e</w:t>
      </w:r>
      <w:r w:rsidRPr="0085695F">
        <w:rPr>
          <w:sz w:val="24"/>
          <w:szCs w:val="24"/>
        </w:rPr>
        <w:t xml:space="preserve">ducar e educar-se. Esse ‘fazer-se” é uma expressão inspirada no conceito construído pelo educador Elison Paim (2005) na sua tese para pensar sobre o fazer-se dos professores e professoras a partir das suas rememorações e experiências vividas, enquanto profissionais de História em início de carreira – que  “é entendido como um processo ao longo de toda vida, e não situado num dado momento ou lugar” (2005,p.160), ou seja, um devir. </w:t>
      </w:r>
    </w:p>
    <w:p w14:paraId="2927531D" w14:textId="77777777" w:rsidR="005D69A2" w:rsidRPr="0085695F" w:rsidRDefault="005D69A2" w:rsidP="005D69A2">
      <w:pPr>
        <w:spacing w:line="360" w:lineRule="auto"/>
        <w:ind w:firstLine="709"/>
        <w:jc w:val="both"/>
        <w:rPr>
          <w:sz w:val="24"/>
          <w:szCs w:val="24"/>
        </w:rPr>
      </w:pPr>
      <w:r w:rsidRPr="0085695F">
        <w:rPr>
          <w:sz w:val="24"/>
          <w:szCs w:val="24"/>
        </w:rPr>
        <w:t>Muito desse querer mudar</w:t>
      </w:r>
      <w:r>
        <w:rPr>
          <w:sz w:val="24"/>
          <w:szCs w:val="24"/>
        </w:rPr>
        <w:t xml:space="preserve"> e estar no movimento do fazer-se</w:t>
      </w:r>
      <w:r w:rsidRPr="0085695F">
        <w:rPr>
          <w:sz w:val="24"/>
          <w:szCs w:val="24"/>
        </w:rPr>
        <w:t xml:space="preserve"> é por conta das formações e autoformações, das leituras e participação nos movimentos sociais que somam para o meu letramento racial,</w:t>
      </w:r>
      <w:r w:rsidR="00212E32">
        <w:rPr>
          <w:sz w:val="24"/>
          <w:szCs w:val="24"/>
        </w:rPr>
        <w:t xml:space="preserve"> sendo eu lida como mulher branca,</w:t>
      </w:r>
      <w:r w:rsidRPr="0085695F">
        <w:rPr>
          <w:sz w:val="24"/>
          <w:szCs w:val="24"/>
        </w:rPr>
        <w:t xml:space="preserve"> para as resistências aos colonialismos e</w:t>
      </w:r>
      <w:r>
        <w:rPr>
          <w:sz w:val="24"/>
          <w:szCs w:val="24"/>
        </w:rPr>
        <w:t xml:space="preserve"> para</w:t>
      </w:r>
      <w:r w:rsidRPr="0085695F">
        <w:rPr>
          <w:sz w:val="24"/>
          <w:szCs w:val="24"/>
        </w:rPr>
        <w:t xml:space="preserve"> continuar acreditando, freirean</w:t>
      </w:r>
      <w:r>
        <w:rPr>
          <w:sz w:val="24"/>
          <w:szCs w:val="24"/>
        </w:rPr>
        <w:t>e</w:t>
      </w:r>
      <w:r w:rsidRPr="0085695F">
        <w:rPr>
          <w:sz w:val="24"/>
          <w:szCs w:val="24"/>
        </w:rPr>
        <w:t>amente,</w:t>
      </w:r>
      <w:r>
        <w:rPr>
          <w:sz w:val="24"/>
          <w:szCs w:val="24"/>
        </w:rPr>
        <w:t xml:space="preserve"> </w:t>
      </w:r>
      <w:r w:rsidRPr="0085695F">
        <w:rPr>
          <w:sz w:val="24"/>
          <w:szCs w:val="24"/>
        </w:rPr>
        <w:t xml:space="preserve">na educação que liberta. Ou serei o sonho do opressor. </w:t>
      </w:r>
      <w:bookmarkStart w:id="2" w:name="_Hlk182130334"/>
      <w:r>
        <w:rPr>
          <w:sz w:val="24"/>
          <w:szCs w:val="24"/>
        </w:rPr>
        <w:t>Sabendo que:</w:t>
      </w:r>
    </w:p>
    <w:p w14:paraId="64AC39FA" w14:textId="77777777" w:rsidR="005D69A2" w:rsidRPr="000B7B07" w:rsidRDefault="005D69A2" w:rsidP="005D69A2">
      <w:pPr>
        <w:spacing w:before="240" w:after="240" w:line="240" w:lineRule="auto"/>
        <w:ind w:left="2268"/>
        <w:jc w:val="both"/>
        <w:rPr>
          <w:rFonts w:eastAsia="Times New Roman"/>
          <w:color w:val="FF0000"/>
          <w:sz w:val="20"/>
          <w:szCs w:val="20"/>
        </w:rPr>
      </w:pPr>
      <w:r w:rsidRPr="000B7B07">
        <w:rPr>
          <w:rFonts w:eastAsia="Times New Roman"/>
          <w:sz w:val="20"/>
          <w:szCs w:val="20"/>
        </w:rPr>
        <w:t>A colonialidade se manteve viva nos manuais de aprendizagem, nos critérios para os trabalhos acadêmicos, na cultura, no senso comum, na autoimagem dos povos, nas aspirações dos sujeitos e em todos outros aspectos de nossa experiência moderna. Enfim,respiramos a colonialidade na modernidade cotidianamente.(Maldonado-Torres, 2007, p. 131)</w:t>
      </w:r>
    </w:p>
    <w:bookmarkEnd w:id="2"/>
    <w:p w14:paraId="3E391FBC" w14:textId="77777777" w:rsidR="005D69A2" w:rsidRPr="0085695F" w:rsidRDefault="005D69A2" w:rsidP="005D69A2">
      <w:pPr>
        <w:jc w:val="both"/>
        <w:rPr>
          <w:sz w:val="24"/>
          <w:szCs w:val="24"/>
          <w:highlight w:val="yellow"/>
        </w:rPr>
      </w:pPr>
    </w:p>
    <w:p w14:paraId="30834910" w14:textId="77777777" w:rsidR="00BA5A46" w:rsidRDefault="005D69A2" w:rsidP="00BA5A46">
      <w:pPr>
        <w:spacing w:line="360" w:lineRule="auto"/>
        <w:ind w:firstLine="709"/>
        <w:jc w:val="both"/>
        <w:rPr>
          <w:sz w:val="24"/>
          <w:szCs w:val="24"/>
        </w:rPr>
      </w:pPr>
      <w:bookmarkStart w:id="3" w:name="_Hlk181957151"/>
      <w:r w:rsidRPr="0085695F">
        <w:rPr>
          <w:sz w:val="24"/>
          <w:szCs w:val="24"/>
        </w:rPr>
        <w:lastRenderedPageBreak/>
        <w:t>Penso que desde quando você começa a questionar sobre o que se repete, o que exclui, o que segrega, o que é imposto, o que é mono e não multi, já está a se decolonizar. É antes de tudo desaprender as colonialidades tão reforçadas pela escola institucionalizada, porque nos ensinaram que “o plural era e é indicativo de inferioridade em relação à civilização no singular” (Petronilha, 2007,p.495) criada pelos e para os europeus – a dita civilização europeia. Mas houve e sempre haverá resistência em sociedades multiculturais, como nos alerta a professora Petronilha (2007):</w:t>
      </w:r>
      <w:r>
        <w:rPr>
          <w:sz w:val="24"/>
          <w:szCs w:val="24"/>
        </w:rPr>
        <w:t xml:space="preserve"> </w:t>
      </w:r>
      <w:r w:rsidRPr="0085695F">
        <w:rPr>
          <w:sz w:val="24"/>
          <w:szCs w:val="24"/>
        </w:rPr>
        <w:t>“O Brasil, como outras sociedades ocidentais se descobre multicultural quando os oprimidos, que alguns designam como “minorias inúteis”, reagem” (Petronilha, 2007,</w:t>
      </w:r>
      <w:r>
        <w:rPr>
          <w:sz w:val="24"/>
          <w:szCs w:val="24"/>
        </w:rPr>
        <w:t xml:space="preserve"> </w:t>
      </w:r>
      <w:r w:rsidRPr="0085695F">
        <w:rPr>
          <w:sz w:val="24"/>
          <w:szCs w:val="24"/>
        </w:rPr>
        <w:t>p.498)</w:t>
      </w:r>
      <w:r w:rsidR="00BA5A46">
        <w:rPr>
          <w:sz w:val="24"/>
          <w:szCs w:val="24"/>
        </w:rPr>
        <w:t>.</w:t>
      </w:r>
      <w:bookmarkEnd w:id="3"/>
      <w:r w:rsidR="00BA5A4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 intelectual e educadora bell hooks nos lembra que </w:t>
      </w:r>
      <w:r w:rsidR="00BA5A46">
        <w:rPr>
          <w:sz w:val="24"/>
          <w:szCs w:val="24"/>
        </w:rPr>
        <w:t xml:space="preserve">“nossas preferências políticas moldam nossa pedagogia” (2017, p.53), nada é neutro, nunca foi. </w:t>
      </w:r>
    </w:p>
    <w:p w14:paraId="3796B584" w14:textId="111BAE06" w:rsidR="00BA5A46" w:rsidRDefault="00BA5A46" w:rsidP="00BA5A46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escolha pelo Carimbó, sendo amazônida, levou-me </w:t>
      </w:r>
      <w:r w:rsidR="00C275AB">
        <w:rPr>
          <w:sz w:val="24"/>
          <w:szCs w:val="24"/>
        </w:rPr>
        <w:t>a querer saber mais sobre as histórias e resistências</w:t>
      </w:r>
      <w:r>
        <w:rPr>
          <w:sz w:val="24"/>
          <w:szCs w:val="24"/>
        </w:rPr>
        <w:t xml:space="preserve"> de mestras e mestres que fazem salvaguarda desse patrimônio cultural brasileiro, o que me fez partir para a pesquisa acadêmica</w:t>
      </w:r>
      <w:r w:rsidR="000B73F6">
        <w:rPr>
          <w:sz w:val="24"/>
          <w:szCs w:val="24"/>
        </w:rPr>
        <w:t xml:space="preserve"> e hoje cursar doutorado em educação</w:t>
      </w:r>
      <w:r>
        <w:rPr>
          <w:sz w:val="24"/>
          <w:szCs w:val="24"/>
        </w:rPr>
        <w:t xml:space="preserve"> para</w:t>
      </w:r>
      <w:r w:rsidR="000B73F6">
        <w:rPr>
          <w:sz w:val="24"/>
          <w:szCs w:val="24"/>
        </w:rPr>
        <w:t xml:space="preserve"> saber e registrar as memórias,</w:t>
      </w:r>
      <w:r>
        <w:rPr>
          <w:sz w:val="24"/>
          <w:szCs w:val="24"/>
        </w:rPr>
        <w:t xml:space="preserve"> experiências </w:t>
      </w:r>
      <w:r w:rsidR="000B73F6">
        <w:rPr>
          <w:sz w:val="24"/>
          <w:szCs w:val="24"/>
        </w:rPr>
        <w:t xml:space="preserve">e processos educativos </w:t>
      </w:r>
      <w:r>
        <w:rPr>
          <w:sz w:val="24"/>
          <w:szCs w:val="24"/>
        </w:rPr>
        <w:t xml:space="preserve">das mestras, guardiãs do Carimbó da Amazônia paraense, um </w:t>
      </w:r>
      <w:r w:rsidR="00212E32">
        <w:rPr>
          <w:sz w:val="24"/>
          <w:szCs w:val="24"/>
        </w:rPr>
        <w:t>Carimbó</w:t>
      </w:r>
      <w:r>
        <w:rPr>
          <w:sz w:val="24"/>
          <w:szCs w:val="24"/>
        </w:rPr>
        <w:t xml:space="preserve"> feminino que não se quer colonizado. </w:t>
      </w:r>
    </w:p>
    <w:p w14:paraId="2BBE6677" w14:textId="77777777" w:rsidR="00D2157E" w:rsidRDefault="00BA5A46" w:rsidP="00BA5A46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26DB115" w14:textId="77777777" w:rsidR="00D2157E" w:rsidRDefault="00D2157E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052F41E8" w14:textId="77777777" w:rsidR="00D2157E" w:rsidRPr="00C275AB" w:rsidRDefault="00BA5A46">
      <w:pPr>
        <w:keepLines/>
        <w:widowControl w:val="0"/>
        <w:spacing w:line="360" w:lineRule="auto"/>
        <w:jc w:val="both"/>
        <w:rPr>
          <w:b/>
          <w:bCs/>
        </w:rPr>
      </w:pPr>
      <w:r w:rsidRPr="00C275AB">
        <w:rPr>
          <w:b/>
          <w:bCs/>
        </w:rPr>
        <w:t>PALAVRAS-CHAVE</w:t>
      </w:r>
    </w:p>
    <w:p w14:paraId="7BD962DB" w14:textId="77777777" w:rsidR="00A6259D" w:rsidRDefault="00A6259D">
      <w:pPr>
        <w:keepLines/>
        <w:widowControl w:val="0"/>
        <w:spacing w:line="360" w:lineRule="auto"/>
        <w:jc w:val="both"/>
      </w:pPr>
      <w:r w:rsidRPr="00A6259D">
        <w:t xml:space="preserve">Educação antirracista; Carimbó; Cultura contra hegemônica; pedagogia decolonial. </w:t>
      </w:r>
    </w:p>
    <w:p w14:paraId="01001B81" w14:textId="5DB265B1" w:rsidR="00D2157E" w:rsidRDefault="00BA5A46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(Separar as palavras-chave por ponto e vírgula (;) e finalizar com ponto (.). Fonte Arial, tamanho 11, alinhamento justificado e espaçamento simples entre linhas.)</w:t>
      </w:r>
    </w:p>
    <w:p w14:paraId="7C2BDC81" w14:textId="77777777" w:rsidR="00D2157E" w:rsidRDefault="00D2157E">
      <w:pPr>
        <w:keepLines/>
        <w:widowControl w:val="0"/>
        <w:spacing w:line="240" w:lineRule="auto"/>
        <w:rPr>
          <w:sz w:val="24"/>
          <w:szCs w:val="24"/>
        </w:rPr>
      </w:pPr>
    </w:p>
    <w:p w14:paraId="39B74D5B" w14:textId="77777777" w:rsidR="00D2157E" w:rsidRDefault="00D2157E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481F7140" w14:textId="77777777" w:rsidR="00D2157E" w:rsidRDefault="00BA5A46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14:paraId="7202332C" w14:textId="77777777" w:rsidR="00C275AB" w:rsidRDefault="00C275AB">
      <w:pPr>
        <w:keepLines/>
        <w:widowControl w:val="0"/>
        <w:spacing w:line="240" w:lineRule="auto"/>
        <w:rPr>
          <w:sz w:val="24"/>
          <w:szCs w:val="24"/>
        </w:rPr>
      </w:pPr>
    </w:p>
    <w:p w14:paraId="0D702118" w14:textId="77777777" w:rsidR="00C275AB" w:rsidRDefault="00C275AB" w:rsidP="00C275AB">
      <w:pPr>
        <w:shd w:val="clear" w:color="auto" w:fill="FFFFFF"/>
        <w:spacing w:before="240" w:after="240" w:line="360" w:lineRule="auto"/>
        <w:jc w:val="both"/>
        <w:rPr>
          <w:sz w:val="24"/>
          <w:szCs w:val="24"/>
        </w:rPr>
      </w:pPr>
      <w:bookmarkStart w:id="4" w:name="_Hlk40468427"/>
      <w:r w:rsidRPr="0085695F">
        <w:rPr>
          <w:sz w:val="24"/>
          <w:szCs w:val="24"/>
        </w:rPr>
        <w:t xml:space="preserve">ARAÚJO, Helena Maria Marques. </w:t>
      </w:r>
      <w:r w:rsidRPr="0085695F">
        <w:rPr>
          <w:b/>
          <w:sz w:val="24"/>
          <w:szCs w:val="24"/>
        </w:rPr>
        <w:t>Museu da Maré</w:t>
      </w:r>
      <w:r w:rsidRPr="0085695F">
        <w:rPr>
          <w:sz w:val="24"/>
          <w:szCs w:val="24"/>
        </w:rPr>
        <w:t>: entre educação, memórias e identidades. Tese (doutorado) – Pontifícia Universidade Católica do Rio de Janeiro, Departamento de Educação, 2012.</w:t>
      </w:r>
      <w:bookmarkStart w:id="5" w:name="_Hlk182129938"/>
      <w:bookmarkEnd w:id="4"/>
    </w:p>
    <w:p w14:paraId="1E90677C" w14:textId="21B23B69" w:rsidR="00C275AB" w:rsidRDefault="00C275AB" w:rsidP="00C275AB">
      <w:pPr>
        <w:shd w:val="clear" w:color="auto" w:fill="FFFFFF"/>
        <w:spacing w:before="240" w:after="240" w:line="360" w:lineRule="auto"/>
        <w:jc w:val="both"/>
        <w:rPr>
          <w:sz w:val="24"/>
          <w:szCs w:val="24"/>
        </w:rPr>
      </w:pPr>
      <w:r w:rsidRPr="0085695F">
        <w:rPr>
          <w:sz w:val="24"/>
          <w:szCs w:val="24"/>
        </w:rPr>
        <w:t xml:space="preserve">Bell hooks. </w:t>
      </w:r>
      <w:r w:rsidRPr="000B7B07">
        <w:rPr>
          <w:b/>
          <w:sz w:val="24"/>
          <w:szCs w:val="24"/>
        </w:rPr>
        <w:t>Ensinando a transgredir: a educação como prática de liberdade</w:t>
      </w:r>
      <w:r w:rsidRPr="0085695F">
        <w:rPr>
          <w:sz w:val="24"/>
          <w:szCs w:val="24"/>
        </w:rPr>
        <w:t>. -2 ed. -São Paulo: Editora WMF, 2017.</w:t>
      </w:r>
    </w:p>
    <w:bookmarkEnd w:id="5"/>
    <w:p w14:paraId="24DEBADE" w14:textId="77777777" w:rsidR="00C275AB" w:rsidRPr="00FC110A" w:rsidRDefault="00C275AB" w:rsidP="00C275AB">
      <w:pPr>
        <w:spacing w:after="240" w:line="360" w:lineRule="auto"/>
        <w:jc w:val="both"/>
        <w:rPr>
          <w:rFonts w:ascii="Times New Roman" w:hAnsi="Times New Roman"/>
          <w:sz w:val="24"/>
          <w:szCs w:val="24"/>
        </w:rPr>
      </w:pPr>
      <w:r w:rsidRPr="00FC110A">
        <w:rPr>
          <w:rFonts w:ascii="Times New Roman" w:hAnsi="Times New Roman"/>
          <w:sz w:val="24"/>
          <w:szCs w:val="24"/>
        </w:rPr>
        <w:lastRenderedPageBreak/>
        <w:t xml:space="preserve">BENJAMIN, Walter. </w:t>
      </w:r>
      <w:r w:rsidRPr="00FC110A">
        <w:rPr>
          <w:rFonts w:ascii="Times New Roman" w:hAnsi="Times New Roman"/>
          <w:b/>
          <w:sz w:val="24"/>
          <w:szCs w:val="24"/>
        </w:rPr>
        <w:t>O Narrador</w:t>
      </w:r>
      <w:r w:rsidRPr="00FC110A">
        <w:rPr>
          <w:rFonts w:ascii="Times New Roman" w:hAnsi="Times New Roman"/>
          <w:sz w:val="24"/>
          <w:szCs w:val="24"/>
        </w:rPr>
        <w:t>. In: Magia e técnica, arte e política. Trad. Paulo Sérgio Rouanet. São Paulo: Brasiliense, 2007, pp.. 213-240.</w:t>
      </w:r>
    </w:p>
    <w:p w14:paraId="0FB3A0AE" w14:textId="77777777" w:rsidR="00C275AB" w:rsidRDefault="00C275AB" w:rsidP="00C275AB">
      <w:pPr>
        <w:spacing w:before="240" w:after="240" w:line="360" w:lineRule="auto"/>
        <w:jc w:val="both"/>
        <w:rPr>
          <w:sz w:val="24"/>
          <w:szCs w:val="24"/>
        </w:rPr>
      </w:pPr>
      <w:r w:rsidRPr="00130C3F">
        <w:rPr>
          <w:sz w:val="24"/>
          <w:szCs w:val="24"/>
        </w:rPr>
        <w:t>Beloni de Paula, J., Magalhães Pinheiro, P., &amp; Paim, E. A. (2022). Educação antirracista e decolonialidade na educação brasileira: memórias e experiências de professores. </w:t>
      </w:r>
      <w:r w:rsidRPr="000B7B07">
        <w:rPr>
          <w:b/>
          <w:sz w:val="24"/>
          <w:szCs w:val="24"/>
        </w:rPr>
        <w:t>Aula</w:t>
      </w:r>
      <w:r w:rsidRPr="00130C3F">
        <w:rPr>
          <w:sz w:val="24"/>
          <w:szCs w:val="24"/>
        </w:rPr>
        <w:t xml:space="preserve">, 28, 161–173. </w:t>
      </w:r>
      <w:hyperlink r:id="rId8" w:history="1">
        <w:r w:rsidRPr="008E1B94">
          <w:rPr>
            <w:rStyle w:val="Hyperlink"/>
            <w:sz w:val="24"/>
            <w:szCs w:val="24"/>
          </w:rPr>
          <w:t>https://doi.org/10.14201/aula20222816173</w:t>
        </w:r>
      </w:hyperlink>
    </w:p>
    <w:p w14:paraId="4113438D" w14:textId="77777777" w:rsidR="00C275AB" w:rsidRDefault="00C275AB" w:rsidP="00C275AB">
      <w:pPr>
        <w:spacing w:line="360" w:lineRule="auto"/>
        <w:jc w:val="both"/>
        <w:rPr>
          <w:sz w:val="24"/>
          <w:szCs w:val="24"/>
          <w:shd w:val="clear" w:color="auto" w:fill="FFFFFF"/>
        </w:rPr>
      </w:pPr>
      <w:r w:rsidRPr="00F94591">
        <w:rPr>
          <w:sz w:val="24"/>
          <w:szCs w:val="24"/>
          <w:shd w:val="clear" w:color="auto" w:fill="FFFFFF"/>
        </w:rPr>
        <w:t xml:space="preserve">GOMES, Nilma Lino. </w:t>
      </w:r>
      <w:r w:rsidRPr="00A422B1">
        <w:rPr>
          <w:b/>
          <w:bCs/>
          <w:sz w:val="24"/>
          <w:szCs w:val="24"/>
          <w:shd w:val="clear" w:color="auto" w:fill="FFFFFF"/>
        </w:rPr>
        <w:t>O movimento negro educador</w:t>
      </w:r>
      <w:r w:rsidRPr="00F94591">
        <w:rPr>
          <w:sz w:val="24"/>
          <w:szCs w:val="24"/>
          <w:shd w:val="clear" w:color="auto" w:fill="FFFFFF"/>
        </w:rPr>
        <w:t>. Saberes construídos na luta por emancipação. Petrópolis, RJ: vozes, 2017.</w:t>
      </w:r>
    </w:p>
    <w:p w14:paraId="49E252A8" w14:textId="77777777" w:rsidR="00C275AB" w:rsidRPr="00F94591" w:rsidRDefault="00C275AB" w:rsidP="00C275AB">
      <w:pPr>
        <w:spacing w:line="360" w:lineRule="auto"/>
        <w:jc w:val="both"/>
        <w:rPr>
          <w:sz w:val="24"/>
          <w:szCs w:val="24"/>
        </w:rPr>
      </w:pPr>
    </w:p>
    <w:p w14:paraId="10D17D32" w14:textId="77777777" w:rsidR="00C275AB" w:rsidRDefault="00C275AB" w:rsidP="00C275AB">
      <w:pPr>
        <w:spacing w:line="360" w:lineRule="auto"/>
        <w:rPr>
          <w:sz w:val="24"/>
          <w:szCs w:val="24"/>
        </w:rPr>
      </w:pPr>
      <w:bookmarkStart w:id="6" w:name="_Hlk182129195"/>
      <w:r w:rsidRPr="00A422B1">
        <w:rPr>
          <w:sz w:val="24"/>
          <w:szCs w:val="24"/>
        </w:rPr>
        <w:t>MARTINS, Leda Maria. </w:t>
      </w:r>
      <w:r w:rsidRPr="00A422B1">
        <w:rPr>
          <w:b/>
          <w:bCs/>
          <w:sz w:val="24"/>
          <w:szCs w:val="24"/>
        </w:rPr>
        <w:t>Performances do tempo espiralar</w:t>
      </w:r>
      <w:r w:rsidRPr="00A422B1">
        <w:rPr>
          <w:sz w:val="24"/>
          <w:szCs w:val="24"/>
        </w:rPr>
        <w:t>: poéticas do corpo-tela. Rio de Janeiro: Cobogó, 2021.</w:t>
      </w:r>
    </w:p>
    <w:p w14:paraId="0A89D213" w14:textId="77777777" w:rsidR="00C275AB" w:rsidRPr="00A422B1" w:rsidRDefault="00C275AB" w:rsidP="00C275AB">
      <w:pPr>
        <w:spacing w:line="360" w:lineRule="auto"/>
        <w:rPr>
          <w:sz w:val="24"/>
          <w:szCs w:val="24"/>
        </w:rPr>
      </w:pPr>
    </w:p>
    <w:p w14:paraId="4FBCA20F" w14:textId="77777777" w:rsidR="00C275AB" w:rsidRPr="004620A6" w:rsidRDefault="00C275AB" w:rsidP="00C275AB">
      <w:pPr>
        <w:spacing w:line="360" w:lineRule="auto"/>
        <w:rPr>
          <w:rFonts w:eastAsia="Times New Roman"/>
          <w:sz w:val="24"/>
          <w:szCs w:val="24"/>
        </w:rPr>
      </w:pPr>
      <w:r w:rsidRPr="004620A6">
        <w:rPr>
          <w:rFonts w:eastAsia="Times New Roman"/>
          <w:sz w:val="24"/>
          <w:szCs w:val="24"/>
        </w:rPr>
        <w:t>PAIM, Elison Antonio. </w:t>
      </w:r>
      <w:r w:rsidRPr="004620A6">
        <w:rPr>
          <w:rFonts w:eastAsia="Times New Roman"/>
          <w:b/>
          <w:sz w:val="24"/>
          <w:szCs w:val="24"/>
        </w:rPr>
        <w:t>Memórias e experiências do fazer-se professor</w:t>
      </w:r>
      <w:r w:rsidRPr="004620A6">
        <w:rPr>
          <w:rFonts w:eastAsia="Times New Roman"/>
          <w:sz w:val="24"/>
          <w:szCs w:val="24"/>
        </w:rPr>
        <w:t>. 2005. 532 p. Tese (doutorado) - Universidade Estadual de Campinas, Faculdade de Educação, Campinas, SP.</w:t>
      </w:r>
    </w:p>
    <w:p w14:paraId="12A1EA73" w14:textId="77777777" w:rsidR="00C275AB" w:rsidRPr="0085695F" w:rsidRDefault="00C275AB" w:rsidP="00C275AB">
      <w:pPr>
        <w:spacing w:before="240" w:after="240" w:line="360" w:lineRule="auto"/>
        <w:jc w:val="both"/>
        <w:rPr>
          <w:sz w:val="24"/>
          <w:szCs w:val="24"/>
        </w:rPr>
      </w:pPr>
      <w:r w:rsidRPr="0085695F">
        <w:rPr>
          <w:sz w:val="24"/>
          <w:szCs w:val="24"/>
        </w:rPr>
        <w:t>Silva, Petronilha Beatriz</w:t>
      </w:r>
      <w:r>
        <w:rPr>
          <w:sz w:val="24"/>
          <w:szCs w:val="24"/>
        </w:rPr>
        <w:t>.</w:t>
      </w:r>
      <w:r w:rsidRPr="0085695F">
        <w:rPr>
          <w:sz w:val="24"/>
          <w:szCs w:val="24"/>
        </w:rPr>
        <w:t xml:space="preserve"> </w:t>
      </w:r>
      <w:r w:rsidRPr="00A422B1">
        <w:rPr>
          <w:b/>
          <w:bCs/>
          <w:sz w:val="24"/>
          <w:szCs w:val="24"/>
        </w:rPr>
        <w:t>Aprender, ensinar e relações étnico-raciais no Brasil</w:t>
      </w:r>
      <w:r>
        <w:rPr>
          <w:sz w:val="24"/>
          <w:szCs w:val="24"/>
        </w:rPr>
        <w:t>.</w:t>
      </w:r>
      <w:r w:rsidRPr="0085695F">
        <w:rPr>
          <w:sz w:val="24"/>
          <w:szCs w:val="24"/>
        </w:rPr>
        <w:t xml:space="preserve"> </w:t>
      </w:r>
      <w:r w:rsidRPr="00A422B1">
        <w:rPr>
          <w:bCs/>
          <w:sz w:val="24"/>
          <w:szCs w:val="24"/>
        </w:rPr>
        <w:t>Educação</w:t>
      </w:r>
      <w:r w:rsidRPr="00781E6F">
        <w:rPr>
          <w:b/>
          <w:sz w:val="24"/>
          <w:szCs w:val="24"/>
        </w:rPr>
        <w:t>,</w:t>
      </w:r>
      <w:r w:rsidRPr="0085695F">
        <w:rPr>
          <w:sz w:val="24"/>
          <w:szCs w:val="24"/>
        </w:rPr>
        <w:t xml:space="preserve"> vol. XXX, núm. 63, setembro-dezembro, 2007, pp. 489-506 Pontifícia Universidade Católica do Rio Grande do Sul Porto Alegre, Brasil.</w:t>
      </w:r>
      <w:bookmarkEnd w:id="6"/>
    </w:p>
    <w:p w14:paraId="701F473C" w14:textId="77777777" w:rsidR="00D2157E" w:rsidRDefault="00D2157E" w:rsidP="00C275AB">
      <w:pPr>
        <w:spacing w:line="360" w:lineRule="auto"/>
      </w:pPr>
    </w:p>
    <w:p w14:paraId="7AFCCC98" w14:textId="77777777" w:rsidR="00D2157E" w:rsidRDefault="00D2157E" w:rsidP="00C275AB">
      <w:pPr>
        <w:spacing w:after="200" w:line="360" w:lineRule="auto"/>
        <w:jc w:val="both"/>
        <w:rPr>
          <w:b/>
          <w:bCs/>
          <w:sz w:val="24"/>
          <w:szCs w:val="24"/>
        </w:rPr>
      </w:pPr>
    </w:p>
    <w:sectPr w:rsidR="00D2157E">
      <w:headerReference w:type="default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010E2B8" w14:textId="77777777" w:rsidR="00A527D1" w:rsidRDefault="00A527D1">
      <w:pPr>
        <w:spacing w:line="240" w:lineRule="auto"/>
      </w:pPr>
      <w:r>
        <w:separator/>
      </w:r>
    </w:p>
  </w:endnote>
  <w:endnote w:type="continuationSeparator" w:id="0">
    <w:p w14:paraId="5A2222F2" w14:textId="77777777" w:rsidR="00A527D1" w:rsidRDefault="00A527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A778409-2D27-465D-B04E-7170C7149122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" w:fontKey="{F6DE8ED1-82F4-47CC-99A9-885C3C740B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E7A18C6-8EBE-467C-A9AA-64ACC8D49AA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C5A710" w14:textId="77777777" w:rsidR="00BA5A46" w:rsidRDefault="00BA5A46">
    <w:pPr>
      <w:jc w:val="center"/>
    </w:pPr>
    <w:r>
      <w:fldChar w:fldCharType="begin"/>
    </w:r>
    <w:r>
      <w:instrText>PAGE</w:instrText>
    </w:r>
    <w:r>
      <w:fldChar w:fldCharType="separate"/>
    </w:r>
    <w:r w:rsidR="00A456FC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A1809F" w14:textId="77777777" w:rsidR="00BA5A46" w:rsidRDefault="00BA5A4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56722A3" w14:textId="77777777" w:rsidR="00A527D1" w:rsidRDefault="00A527D1">
      <w:pPr>
        <w:spacing w:line="240" w:lineRule="auto"/>
      </w:pPr>
      <w:r>
        <w:separator/>
      </w:r>
    </w:p>
  </w:footnote>
  <w:footnote w:type="continuationSeparator" w:id="0">
    <w:p w14:paraId="01345C62" w14:textId="77777777" w:rsidR="00A527D1" w:rsidRDefault="00A527D1">
      <w:pPr>
        <w:spacing w:line="240" w:lineRule="auto"/>
      </w:pPr>
      <w:r>
        <w:continuationSeparator/>
      </w:r>
    </w:p>
  </w:footnote>
  <w:footnote w:id="1">
    <w:p w14:paraId="30C81682" w14:textId="703F26A0" w:rsidR="00431970" w:rsidRDefault="00431970">
      <w:pPr>
        <w:pStyle w:val="Textodenotaderodap"/>
      </w:pPr>
      <w:r>
        <w:rPr>
          <w:rStyle w:val="Refdenotaderodap"/>
        </w:rPr>
        <w:footnoteRef/>
      </w:r>
      <w:r w:rsidR="00106074">
        <w:t>Profª Ma.</w:t>
      </w:r>
      <w:r>
        <w:t xml:space="preserve">Seduc/Pará; doutoranda, PPGE/UFSC; sil-lena@hotmail.com </w:t>
      </w:r>
    </w:p>
  </w:footnote>
  <w:footnote w:id="2">
    <w:p w14:paraId="3AF3E089" w14:textId="48E5EE3C" w:rsidR="00431970" w:rsidRDefault="00431970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>
        <w:rPr>
          <w:rFonts w:ascii="Arial" w:hAnsi="Arial" w:cs="Arial"/>
          <w:shd w:val="clear" w:color="auto" w:fill="FFFFFF"/>
        </w:rPr>
        <w:t>Profº.Drº Associado II da Universidade Federal de Santa Catarina (UFSC); elison</w:t>
      </w:r>
      <w:r w:rsidR="00106074">
        <w:rPr>
          <w:rFonts w:ascii="Arial" w:hAnsi="Arial" w:cs="Arial"/>
          <w:shd w:val="clear" w:color="auto" w:fill="FFFFFF"/>
        </w:rPr>
        <w:t>0406@gmail.com</w:t>
      </w:r>
    </w:p>
  </w:footnote>
  <w:footnote w:id="3">
    <w:p w14:paraId="3D258FF1" w14:textId="1284897B" w:rsidR="00106074" w:rsidRDefault="00106074">
      <w:pPr>
        <w:pStyle w:val="Textodenotaderodap"/>
      </w:pPr>
      <w:r>
        <w:rPr>
          <w:rStyle w:val="Refdenotaderodap"/>
        </w:rPr>
        <w:footnoteRef/>
      </w:r>
      <w:r>
        <w:t xml:space="preserve"> Profª. Esp. Seduc/Pará; </w:t>
      </w:r>
      <w:r w:rsidRPr="009105E5">
        <w:t>rosileanasus@gmail.com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BF38B7" w14:textId="77777777" w:rsidR="00BA5A46" w:rsidRDefault="00BA5A46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C7986F7" wp14:editId="2D3B66B5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5ADFF157" wp14:editId="5C3A6A4D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EEFB219" w14:textId="77777777" w:rsidR="00BA5A46" w:rsidRDefault="00BA5A46">
    <w:pPr>
      <w:jc w:val="right"/>
    </w:pPr>
  </w:p>
  <w:p w14:paraId="2C905F52" w14:textId="77777777" w:rsidR="00BA5A46" w:rsidRDefault="00BA5A46">
    <w:pPr>
      <w:jc w:val="right"/>
    </w:pPr>
  </w:p>
  <w:p w14:paraId="39A59864" w14:textId="77777777" w:rsidR="00BA5A46" w:rsidRDefault="00BA5A46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480CE1B1" wp14:editId="313B1559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DC4708" w14:textId="77777777" w:rsidR="00BA5A46" w:rsidRDefault="00BA5A4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9A2FB9"/>
    <w:multiLevelType w:val="hybridMultilevel"/>
    <w:tmpl w:val="1516604A"/>
    <w:lvl w:ilvl="0" w:tplc="09A8DB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77948"/>
    <w:multiLevelType w:val="hybridMultilevel"/>
    <w:tmpl w:val="6AB86DA4"/>
    <w:lvl w:ilvl="0" w:tplc="09A8DB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7C0D90"/>
    <w:multiLevelType w:val="multilevel"/>
    <w:tmpl w:val="10FE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157E"/>
    <w:rsid w:val="000B73F6"/>
    <w:rsid w:val="00106074"/>
    <w:rsid w:val="002059E9"/>
    <w:rsid w:val="00212E32"/>
    <w:rsid w:val="00362E8E"/>
    <w:rsid w:val="00431970"/>
    <w:rsid w:val="00496C0F"/>
    <w:rsid w:val="005D69A2"/>
    <w:rsid w:val="007069FC"/>
    <w:rsid w:val="0075199B"/>
    <w:rsid w:val="009105E5"/>
    <w:rsid w:val="00A03AB3"/>
    <w:rsid w:val="00A456FC"/>
    <w:rsid w:val="00A527D1"/>
    <w:rsid w:val="00A6259D"/>
    <w:rsid w:val="00A834B9"/>
    <w:rsid w:val="00BA5A46"/>
    <w:rsid w:val="00C275AB"/>
    <w:rsid w:val="00D2157E"/>
    <w:rsid w:val="00DD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A259A"/>
  <w15:docId w15:val="{DB821B16-293D-48CE-A9FD-54EDF97E8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extodenotaderodap">
    <w:name w:val="footnote text"/>
    <w:basedOn w:val="Normal"/>
    <w:link w:val="TextodenotaderodapChar"/>
    <w:uiPriority w:val="99"/>
    <w:unhideWhenUsed/>
    <w:qFormat/>
    <w:rsid w:val="00A834B9"/>
    <w:pPr>
      <w:spacing w:line="240" w:lineRule="auto"/>
    </w:pPr>
    <w:rPr>
      <w:rFonts w:ascii="Calibri" w:eastAsia="Calibri" w:hAnsi="Calibri" w:cs="Times New Roman"/>
      <w:sz w:val="20"/>
      <w:szCs w:val="20"/>
      <w:lang w:eastAsia="en-US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qFormat/>
    <w:rsid w:val="00A834B9"/>
    <w:rPr>
      <w:rFonts w:ascii="Calibri" w:eastAsia="Calibri" w:hAnsi="Calibri" w:cs="Times New Roman"/>
      <w:sz w:val="20"/>
      <w:szCs w:val="20"/>
      <w:lang w:eastAsia="en-US"/>
    </w:rPr>
  </w:style>
  <w:style w:type="character" w:styleId="Refdenotaderodap">
    <w:name w:val="footnote reference"/>
    <w:uiPriority w:val="99"/>
    <w:semiHidden/>
    <w:unhideWhenUsed/>
    <w:qFormat/>
    <w:rsid w:val="00A834B9"/>
    <w:rPr>
      <w:vertAlign w:val="superscript"/>
    </w:rPr>
  </w:style>
  <w:style w:type="character" w:styleId="Refdecomentrio">
    <w:name w:val="annotation reference"/>
    <w:basedOn w:val="Fontepargpadro"/>
    <w:uiPriority w:val="99"/>
    <w:semiHidden/>
    <w:unhideWhenUsed/>
    <w:rsid w:val="00A834B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A834B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A834B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834B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834B9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834B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834B9"/>
    <w:rPr>
      <w:rFonts w:ascii="Segoe UI" w:hAnsi="Segoe UI" w:cs="Segoe UI"/>
      <w:sz w:val="18"/>
      <w:szCs w:val="18"/>
    </w:rPr>
  </w:style>
  <w:style w:type="character" w:styleId="Hyperlink">
    <w:name w:val="Hyperlink"/>
    <w:uiPriority w:val="99"/>
    <w:unhideWhenUsed/>
    <w:rsid w:val="00C275AB"/>
    <w:rPr>
      <w:color w:val="0000FF"/>
      <w:u w:val="single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31970"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31970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431970"/>
    <w:rPr>
      <w:vertAlign w:val="superscript"/>
    </w:rPr>
  </w:style>
  <w:style w:type="paragraph" w:styleId="PargrafodaLista">
    <w:name w:val="List Paragraph"/>
    <w:basedOn w:val="Normal"/>
    <w:uiPriority w:val="34"/>
    <w:qFormat/>
    <w:rsid w:val="001060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7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4201/aula20222816173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3043F-CF5E-4B61-B044-EBB83404C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5</Pages>
  <Words>1465</Words>
  <Characters>7914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Sil-Lena Ribeiro Calderaro Oliveira</dc:creator>
  <cp:lastModifiedBy>Sil-Lena Ribeiro Calderaro Oliveira</cp:lastModifiedBy>
  <cp:revision>8</cp:revision>
  <dcterms:created xsi:type="dcterms:W3CDTF">2026-07-21T13:06:00Z</dcterms:created>
  <dcterms:modified xsi:type="dcterms:W3CDTF">2026-07-21T17:38:00Z</dcterms:modified>
</cp:coreProperties>
</file>