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after="200" w:line="240" w:lineRule="auto"/>
        <w:ind w:left="0" w:right="4.133858267717301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5 - DECOLONIZAR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INTERCULTURALIZAR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AS UNIVERSIDADES: AÇÕES AFIRMATIVAS, JUSTIÇA EPISTÊMICA E TRANSFORMAÇÃO DAS CIÊNCIAS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after="200" w:line="240" w:lineRule="auto"/>
        <w:ind w:left="0" w:right="4.133858267717301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Disputas epistêmicas e práticas de resistência na educação superior brasileira: um estado da arte das pesquisas sobre relações étnico-raciais (2019–2025)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after="200" w:line="240" w:lineRule="auto"/>
        <w:ind w:left="2551.1811023622045" w:right="4.133858267717301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Cesar Cardoso Gonzaga, Instituto Federal de Educação, Ciência e Tecnologia de São Paulo, campus São Paulo,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bruno.gonzaga@aluno.ifsp.edu.br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after="200" w:line="240" w:lineRule="auto"/>
        <w:ind w:left="0" w:right="4.133858267717301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after="200" w:before="200" w:line="360" w:lineRule="auto"/>
        <w:ind w:left="0" w:right="4.13385826771730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6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ampliação do acesso de estudantes negros, indígenas e demais sujeitos historicamente excluídos à educação superior brasileira, impulsionada pelas políticas de ações afirmativas, produziu importantes deslocamentos na composição social das universidades. Entretanto, essas transformações não eliminaram as formas pelas quais o racismo continua organizando currículos, práticas institucionais e regimes de legitimação do conhecimento. Nesse contexto, as disputas epistêmicas manifestam-se também na produção acadêmica, expressando conflitos em torno de projetos de universidade, ciência e sociedade.</w:t>
      </w:r>
    </w:p>
    <w:p w:rsidR="00000000" w:rsidDel="00000000" w:rsidP="00000000" w:rsidRDefault="00000000" w:rsidRPr="00000000" w14:paraId="00000007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estudo, as disputas epistêmicas são compreendidas como processos históricos pelos quais diferentes sujeitos, instituições e tradições intelectuais disputam a legitimidade para definir quais conhecimentos são reconhecidos como científicos, quais experiências são autorizadas a produzir teoria e quais projetos de universidade orientam a pesquisa acadêmica. Sob essa perspectiva, analisar um estado da arte ultrapassa o levantamento bibliográfico e permite compreender as mediações históricas que conformam a produção do conhecimento.</w:t>
      </w:r>
    </w:p>
    <w:p w:rsidR="00000000" w:rsidDel="00000000" w:rsidP="00000000" w:rsidRDefault="00000000" w:rsidRPr="00000000" w14:paraId="00000008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Compreender essas disputas exige um método capaz de apreender as determinações históricas que articulam conhecimento, relações sociais e racismo estrutural. Por isso, a pesquisa adota o materialismo histórico-dialético como fundamento metodológico, entendendo que as disputas epistêmicas constituem também disputas históricas, políticas e materiais. Em diálogo com Frantz Fanon e com autoras e autores do pensamento crítico das relações étnico-raciais, a pesquisa busca apreender simultaneamente as determinações estruturais do racismo, os processos de resistência dos sujeitos racializados e as contradições presentes na constituição da universidade brasileira.</w:t>
      </w:r>
    </w:p>
    <w:p w:rsidR="00000000" w:rsidDel="00000000" w:rsidP="00000000" w:rsidRDefault="00000000" w:rsidRPr="00000000" w14:paraId="00000009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luz dessa perspectiva, apresentam-se resultados parciais de uma pesquisa em andamento, desenvolvida por meio de um estudo do tipo estado da arte sobre as pesquisas brasileiras referentes às relações étnico-raciais na educação superior. O levantamento foi realizado no Catálogo de Teses e Dissertações da CAPES mediante os operadores booleanos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racismo AND "educação superior"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racismo AND "ensino superior"</w:t>
      </w:r>
      <w:r w:rsidDel="00000000" w:rsidR="00000000" w:rsidRPr="00000000">
        <w:rPr>
          <w:sz w:val="24"/>
          <w:szCs w:val="24"/>
          <w:rtl w:val="0"/>
        </w:rPr>
        <w:t xml:space="preserve">, que identificaram inicialmente 346 trabalhos. Após procedimentos de deduplicação, auditoria e padronização dos dados, constituiu-se um corpus com 317 pesquisas. A integração do corpus às bases do IBGE e do Cadastro e-MEC ampliou sua consistência analítica e evidenciou desafios metodológicos relacionados à interoperabilidade e à padronização das bases públicas de informação, indicando potencial de reutilização do procedimento em outras pesquisas de estado da arte.</w:t>
      </w:r>
    </w:p>
    <w:p w:rsidR="00000000" w:rsidDel="00000000" w:rsidP="00000000" w:rsidRDefault="00000000" w:rsidRPr="00000000" w14:paraId="0000000A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evidenciam a expansão recente das pesquisas sobre relações étnico-raciais na educação superior brasileira, concentradas majoritariamente entre 2019 e 2025, com maior volume em 2023. Predominam dissertações de mestrado desenvolvidas em instituições públicas, indicando que a consolidação desse campo permanece vinculada às universidades responsáveis pela maior capacidade nacional de pesquisa. No segmento privado, a produção concentra-se nas Pontifícias Universidades Católicas, revelando distribuição desigual entre as instituições particulares. Também se identificam desigualdades regionais e concentração institucional, evidenciando que a circulação dos saberes permanece atravessada por assimetrias históricas e estruturais.</w:t>
      </w:r>
    </w:p>
    <w:p w:rsidR="00000000" w:rsidDel="00000000" w:rsidP="00000000" w:rsidRDefault="00000000" w:rsidRPr="00000000" w14:paraId="0000000B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os resultados são parciais, os achados quantitativos constituem o ponto de partida para a etapa qualitativa da investigação, dedicada à análise das matrizes teóricas e das categorias analíticas presentes nas pesquisas. Busca-se analisar como categorias tais como racismo, ações afirmativas, decolonialidade, interculturalidade e justiça epistêmica são apropriadas pelos diferentes programas de pós-graduação, identificando permanências e tensões que configuram as disputas epistêmicas na pesquisa acadêmica brasileira.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quantitativos também permitem problematizar aspectos estruturais da política científica brasileira. A expressiva participação das universidades públicas reafirma seu papel estratégico na produção de conhecimento crítico sobre as relações étnico-raciais, reforçando a necessidade de fortalecer o financiamento da educação superior e da pós-graduação pública. Já a predominância das dissertações de mestrado em relação às teses de doutorado indica desafios à consolidação desse campo investigativo, sugerindo a ampliação da formação doutoral e o fortalecimento de agendas de pesquisa voltadas à justiça racial e à democratização do conhecimento.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permitem compreender que a produção acadêmica sobre relações étnico-raciais não constitui apenas um registro das transformações em curso na educação superior brasileira, mas um espaço de disputa epistêmica no qual diferentes projetos de universidade e ciência disputam legitimidade. Nessa perspectiva, o estado da arte ultrapassa sua função inventariante para afirmar-se como instrumento de análise crítica do papel do conhecimento na reprodução e na contestação das desigualdades raciais. Ao articular evidências empíricas, inovação metodológica e fundamentação no materialismo histórico-dialético, a pesquisa contribui para o fortalecimento das agendas de justiça epistêmica, da democratização da educação superior e da pluralização dos saberes.</w:t>
      </w:r>
    </w:p>
    <w:p w:rsidR="00000000" w:rsidDel="00000000" w:rsidP="00000000" w:rsidRDefault="00000000" w:rsidRPr="00000000" w14:paraId="0000000E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da arte; Relações étnico-raciais; Educação superior; Justiça epistêmica; Materialismo histórico-dialético.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240" w:before="240" w:line="360" w:lineRule="auto"/>
        <w:ind w:left="0" w:right="4.13385826771730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ALMEIDA, Silvio.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Racismo estrutural</w:t>
      </w:r>
      <w:r w:rsidDel="00000000" w:rsidR="00000000" w:rsidRPr="00000000">
        <w:rPr>
          <w:sz w:val="24"/>
          <w:szCs w:val="24"/>
          <w:rtl w:val="0"/>
        </w:rPr>
        <w:t xml:space="preserve">. São Paulo: Jandaíra, 2021.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Lei nº 12.711, de 29 de agosto de 2012. Dispõe sobre o ingresso nas universidades federais e nas instituições federais de ensino técnico de nível médio e dá outras providências. Diário Oficial da União: seção 1, Brasília, DF, 30 ago. 2012.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Coordenação de Aperfeiçoamento de Pessoal de Nível Superior.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Catálogo de Teses e Dissertações</w:t>
      </w:r>
      <w:r w:rsidDel="00000000" w:rsidR="00000000" w:rsidRPr="00000000">
        <w:rPr>
          <w:sz w:val="24"/>
          <w:szCs w:val="24"/>
          <w:rtl w:val="0"/>
        </w:rPr>
        <w:t xml:space="preserve">. Brasília, DF: CAPES.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https://catalogodeteses.capes.gov.br/catalogo-teses/index.html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21 jul. 2026.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Ministério da Educação. Cadastro Nacional de Cursos e Instituições de Educação Superior (Cadastro e-MEC). Brasília, DF: Ministério da Educação. Disponível em: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https://emec.mec.gov.br/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21 jul. 2026. 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FANON, Frantz.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Pele negra, máscaras brancas</w:t>
      </w:r>
      <w:r w:rsidDel="00000000" w:rsidR="00000000" w:rsidRPr="00000000">
        <w:rPr>
          <w:sz w:val="24"/>
          <w:szCs w:val="24"/>
          <w:rtl w:val="0"/>
        </w:rPr>
        <w:t xml:space="preserve">. Salvador: EDUFBA, 2008.</w:t>
      </w:r>
    </w:p>
    <w:p w:rsidR="00000000" w:rsidDel="00000000" w:rsidP="00000000" w:rsidRDefault="00000000" w:rsidRPr="00000000" w14:paraId="00000017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FERREIRA, Norma Sandra de Almeida. As pesquisas denominadas "estado da arte".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Educação &amp; Sociedade</w:t>
      </w:r>
      <w:r w:rsidDel="00000000" w:rsidR="00000000" w:rsidRPr="00000000">
        <w:rPr>
          <w:sz w:val="24"/>
          <w:szCs w:val="24"/>
          <w:rtl w:val="0"/>
        </w:rPr>
        <w:t xml:space="preserve">, Campinas, v. 23, n. 79, p. 257-272, ago. 2002.</w:t>
      </w:r>
    </w:p>
    <w:p w:rsidR="00000000" w:rsidDel="00000000" w:rsidP="00000000" w:rsidRDefault="00000000" w:rsidRPr="00000000" w14:paraId="00000018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GOMES, Nilma Lino.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Movimento negro e educação: saberes construídos nas lutas por emancipação</w:t>
      </w:r>
      <w:r w:rsidDel="00000000" w:rsidR="00000000" w:rsidRPr="00000000">
        <w:rPr>
          <w:sz w:val="24"/>
          <w:szCs w:val="24"/>
          <w:rtl w:val="0"/>
        </w:rPr>
        <w:t xml:space="preserve">. Petrópolis: Vozes, 2017.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BRASILEIRO DE GEOGRAFIA E ESTATÍSTICA (IBGE). Divisão Territorial Brasileira (DTB) 2025: relatório de municípios. Rio de Janeiro: IBGE, 2025. Disponível em: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https://www.ibge.gov.br/geociencias/organizacao-do-territorio/estrutura-territorial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02 jul. 2026.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BRASILEIRO DE GEOGRAFIA E ESTATÍSTICA (IBGE). Divisão Territorial Brasileira (DTB) 2025: relatório de subdistritos. Rio de Janeiro: IBGE, 2025. Disponível em: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https://www.ibge.gov.br/geociencias/organizacao-do-territorio/estrutura-territorial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02 jul. 2026.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MARX, Karl; ENGELS, Friedrich.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ideologia alemã</w:t>
      </w:r>
      <w:r w:rsidDel="00000000" w:rsidR="00000000" w:rsidRPr="00000000">
        <w:rPr>
          <w:sz w:val="24"/>
          <w:szCs w:val="24"/>
          <w:rtl w:val="0"/>
        </w:rPr>
        <w:t xml:space="preserve">. São Paulo: Boitempo, 2007.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40" w:lineRule="auto"/>
        <w:ind w:left="0" w:right="4.1338582677173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NETTO, José Paulo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Introdução ao estudo do método de Marx</w:t>
      </w:r>
      <w:r w:rsidDel="00000000" w:rsidR="00000000" w:rsidRPr="00000000">
        <w:rPr>
          <w:sz w:val="24"/>
          <w:szCs w:val="24"/>
          <w:rtl w:val="0"/>
        </w:rPr>
        <w:t xml:space="preserve">. 1. ed. São Paulo: Expressão Popular, 2011. 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240" w:lineRule="auto"/>
        <w:ind w:left="0" w:right="4.13385826771730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Boaventura de Sousa.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gramática do tempo: para uma nova cultura política</w:t>
      </w:r>
      <w:r w:rsidDel="00000000" w:rsidR="00000000" w:rsidRPr="00000000">
        <w:rPr>
          <w:sz w:val="24"/>
          <w:szCs w:val="24"/>
          <w:rtl w:val="0"/>
        </w:rPr>
        <w:t xml:space="preserve">. 3. ed. São Paulo: Cortez, 2010.</w:t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4" w:w="11909" w:orient="portrait"/>
      <w:pgMar w:bottom="1440.0000000000002" w:top="1440.0000000000002" w:left="1440.0000000000002" w:right="1400.314960629921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mec.mec.gov.br/" TargetMode="External"/><Relationship Id="rId10" Type="http://schemas.openxmlformats.org/officeDocument/2006/relationships/hyperlink" Target="https://emec.mec.gov.br/" TargetMode="External"/><Relationship Id="rId13" Type="http://schemas.openxmlformats.org/officeDocument/2006/relationships/hyperlink" Target="https://www.ibge.gov.br/geociencias/organizacao-do-territorio/estrutura-territorial" TargetMode="External"/><Relationship Id="rId12" Type="http://schemas.openxmlformats.org/officeDocument/2006/relationships/hyperlink" Target="https://www.ibge.gov.br/geociencias/organizacao-do-territorio/estrutura-territori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talogodeteses.capes.gov.br/catalogo-teses/index.html" TargetMode="External"/><Relationship Id="rId15" Type="http://schemas.openxmlformats.org/officeDocument/2006/relationships/hyperlink" Target="https://www.ibge.gov.br/geociencias/organizacao-do-territorio/estrutura-territorial" TargetMode="External"/><Relationship Id="rId14" Type="http://schemas.openxmlformats.org/officeDocument/2006/relationships/hyperlink" Target="https://www.ibge.gov.br/geociencias/organizacao-do-territorio/estrutura-territorial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mailto:bruno.gonzaga@aluno.ifsp.edu.br" TargetMode="External"/><Relationship Id="rId8" Type="http://schemas.openxmlformats.org/officeDocument/2006/relationships/hyperlink" Target="https://catalogodeteses.capes.gov.br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YBJFnuy0T+tzRMBI9IdZp5Id4Q==">CgMxLjA4AHIhMXFlZFVlX3JxU0NsclJxR29WS1RrNzBVSWprSmF3WmNT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