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1A0CE" w14:textId="2734AEC0" w:rsidR="00263746" w:rsidRDefault="00B25AE3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B25AE3">
        <w:rPr>
          <w:b/>
          <w:bCs/>
          <w:sz w:val="24"/>
          <w:szCs w:val="24"/>
        </w:rPr>
        <w:t xml:space="preserve">CONVERSATÓRIO 15 - GÊNERO, RAÇA E SEXUALIDADE NA EDUCAÇÃO: INTERSECCIONALIDADES, TERRITÓRIOS DE (RE)EXISTÊNCIA E PEDAGOGIAS DESOBEDIENTES </w:t>
      </w:r>
    </w:p>
    <w:p w14:paraId="2B82EB7C" w14:textId="77777777" w:rsidR="00263746" w:rsidRDefault="0026374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890B635" w14:textId="77777777" w:rsidR="00263746" w:rsidRDefault="00263746" w:rsidP="00C359C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4B803CC5" w14:textId="77777777" w:rsidR="008E7654" w:rsidRDefault="008E7654" w:rsidP="00C359C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5D235DCE" w14:textId="77777777" w:rsidR="00C359CA" w:rsidRDefault="00C359CA" w:rsidP="00C359C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33F915A8" w14:textId="466B4D07" w:rsidR="00263746" w:rsidRDefault="00CE18B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CE18BB">
        <w:rPr>
          <w:b/>
          <w:bCs/>
          <w:sz w:val="24"/>
          <w:szCs w:val="24"/>
        </w:rPr>
        <w:t>"As leis não bastam, os lírios não nascem da lei": por um ensino jurídico comprometido com a alteridade e a desobediência epistêmica</w:t>
      </w:r>
    </w:p>
    <w:p w14:paraId="7A4B7553" w14:textId="77777777" w:rsidR="008E7654" w:rsidRDefault="008E7654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75C098F5" w14:textId="77777777" w:rsidR="00263746" w:rsidRDefault="00263746">
      <w:pPr>
        <w:keepLines/>
        <w:widowControl w:val="0"/>
        <w:spacing w:line="240" w:lineRule="auto"/>
        <w:rPr>
          <w:sz w:val="24"/>
          <w:szCs w:val="24"/>
        </w:rPr>
      </w:pPr>
    </w:p>
    <w:p w14:paraId="78B8E16B" w14:textId="77777777" w:rsidR="00263746" w:rsidRDefault="00263746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F9A690A" w14:textId="6A86363E" w:rsidR="008E7654" w:rsidRPr="008E7654" w:rsidRDefault="008E7654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8E7654">
        <w:rPr>
          <w:sz w:val="24"/>
          <w:szCs w:val="24"/>
        </w:rPr>
        <w:t>Flávia Valéria C</w:t>
      </w:r>
      <w:r>
        <w:rPr>
          <w:sz w:val="24"/>
          <w:szCs w:val="24"/>
        </w:rPr>
        <w:t>.</w:t>
      </w:r>
      <w:r w:rsidRPr="008E7654">
        <w:rPr>
          <w:sz w:val="24"/>
          <w:szCs w:val="24"/>
        </w:rPr>
        <w:t xml:space="preserve"> B</w:t>
      </w:r>
      <w:r>
        <w:rPr>
          <w:sz w:val="24"/>
          <w:szCs w:val="24"/>
        </w:rPr>
        <w:t>.</w:t>
      </w:r>
      <w:r w:rsidRPr="008E7654">
        <w:rPr>
          <w:sz w:val="24"/>
          <w:szCs w:val="24"/>
        </w:rPr>
        <w:t xml:space="preserve"> Melo, UEG, </w:t>
      </w:r>
      <w:hyperlink r:id="rId7" w:history="1">
        <w:r w:rsidRPr="008E7654">
          <w:rPr>
            <w:rStyle w:val="Hyperlink"/>
            <w:color w:val="auto"/>
            <w:sz w:val="24"/>
            <w:szCs w:val="24"/>
            <w:u w:val="none"/>
          </w:rPr>
          <w:t>flavia_valeria@yahoo.com.br</w:t>
        </w:r>
      </w:hyperlink>
    </w:p>
    <w:p w14:paraId="5BFDFF02" w14:textId="3990AE5A" w:rsidR="008E7654" w:rsidRPr="008E7654" w:rsidRDefault="008E7654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8E7654">
        <w:rPr>
          <w:sz w:val="24"/>
          <w:szCs w:val="24"/>
        </w:rPr>
        <w:t>Isabelle Maria C</w:t>
      </w:r>
      <w:r>
        <w:rPr>
          <w:sz w:val="24"/>
          <w:szCs w:val="24"/>
        </w:rPr>
        <w:t>.</w:t>
      </w:r>
      <w:r w:rsidRPr="008E7654">
        <w:rPr>
          <w:sz w:val="24"/>
          <w:szCs w:val="24"/>
        </w:rPr>
        <w:t xml:space="preserve"> V</w:t>
      </w:r>
      <w:r>
        <w:rPr>
          <w:sz w:val="24"/>
          <w:szCs w:val="24"/>
        </w:rPr>
        <w:t>.</w:t>
      </w:r>
      <w:r w:rsidRPr="008E7654">
        <w:rPr>
          <w:sz w:val="24"/>
          <w:szCs w:val="24"/>
        </w:rPr>
        <w:t xml:space="preserve"> </w:t>
      </w:r>
      <w:proofErr w:type="spellStart"/>
      <w:r w:rsidRPr="008E7654">
        <w:rPr>
          <w:sz w:val="24"/>
          <w:szCs w:val="24"/>
        </w:rPr>
        <w:t>Chehab</w:t>
      </w:r>
      <w:proofErr w:type="spellEnd"/>
      <w:r w:rsidRPr="008E7654">
        <w:rPr>
          <w:sz w:val="24"/>
          <w:szCs w:val="24"/>
        </w:rPr>
        <w:t xml:space="preserve">, FACUNICAMPS/IGD, </w:t>
      </w:r>
      <w:hyperlink r:id="rId8" w:history="1">
        <w:r w:rsidRPr="008E7654">
          <w:rPr>
            <w:rStyle w:val="Hyperlink"/>
            <w:color w:val="auto"/>
            <w:sz w:val="24"/>
            <w:szCs w:val="24"/>
            <w:u w:val="none"/>
          </w:rPr>
          <w:t>ivchehab@gmail.com</w:t>
        </w:r>
      </w:hyperlink>
      <w:r w:rsidRPr="008E7654">
        <w:rPr>
          <w:sz w:val="24"/>
          <w:szCs w:val="24"/>
        </w:rPr>
        <w:t xml:space="preserve"> </w:t>
      </w:r>
    </w:p>
    <w:p w14:paraId="7BAF65DB" w14:textId="77777777" w:rsidR="00263746" w:rsidRDefault="00263746">
      <w:pPr>
        <w:keepLines/>
        <w:widowControl w:val="0"/>
        <w:spacing w:line="240" w:lineRule="auto"/>
        <w:rPr>
          <w:sz w:val="24"/>
          <w:szCs w:val="24"/>
        </w:rPr>
      </w:pPr>
    </w:p>
    <w:p w14:paraId="12E37248" w14:textId="77777777" w:rsidR="00263746" w:rsidRDefault="00263746">
      <w:pPr>
        <w:keepLines/>
        <w:widowControl w:val="0"/>
        <w:spacing w:line="240" w:lineRule="auto"/>
        <w:rPr>
          <w:sz w:val="24"/>
          <w:szCs w:val="24"/>
        </w:rPr>
      </w:pPr>
    </w:p>
    <w:p w14:paraId="3AA3E10A" w14:textId="77777777" w:rsidR="00263746" w:rsidRDefault="0026374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BFD0EE8" w14:textId="77777777" w:rsidR="00263746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76319EB0" w14:textId="77777777" w:rsidR="00263746" w:rsidRDefault="0026374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EB7490E" w14:textId="71AE850B" w:rsidR="00C10AF2" w:rsidRDefault="00B674B7" w:rsidP="00B674B7">
      <w:pPr>
        <w:spacing w:line="360" w:lineRule="auto"/>
        <w:jc w:val="both"/>
        <w:rPr>
          <w:sz w:val="24"/>
          <w:szCs w:val="24"/>
        </w:rPr>
      </w:pPr>
      <w:r w:rsidRPr="00B674B7">
        <w:rPr>
          <w:sz w:val="24"/>
          <w:szCs w:val="24"/>
        </w:rPr>
        <w:t>Ao trazer a ideia de Carlos Drummond de Andrade de que "as leis não bastam, os lírios não nascem da lei", a crítica do Direito lembra que avanços legais não são benevolência do Estado, mas fruto de lutas coletivas.</w:t>
      </w:r>
      <w:r>
        <w:rPr>
          <w:sz w:val="24"/>
          <w:szCs w:val="24"/>
        </w:rPr>
        <w:t xml:space="preserve"> </w:t>
      </w:r>
      <w:r w:rsidR="00FA641A" w:rsidRPr="00FA641A">
        <w:rPr>
          <w:sz w:val="24"/>
          <w:szCs w:val="24"/>
        </w:rPr>
        <w:t>E, de fato, as leis não bastam</w:t>
      </w:r>
      <w:r w:rsidR="001710EF">
        <w:rPr>
          <w:sz w:val="24"/>
          <w:szCs w:val="24"/>
        </w:rPr>
        <w:t>. A</w:t>
      </w:r>
      <w:r w:rsidR="00FA641A" w:rsidRPr="00FA641A">
        <w:rPr>
          <w:sz w:val="24"/>
          <w:szCs w:val="24"/>
        </w:rPr>
        <w:t>demais, elas são um devir, sujeitas a um futuro incerto. A efetividade de direitos depende, portanto, diretamente de quem ocupa os espaços de poder e de decisão política.</w:t>
      </w:r>
      <w:r w:rsidR="00F40889">
        <w:rPr>
          <w:sz w:val="24"/>
          <w:szCs w:val="24"/>
        </w:rPr>
        <w:t xml:space="preserve"> </w:t>
      </w:r>
      <w:r w:rsidR="00FA641A" w:rsidRPr="00FA641A">
        <w:rPr>
          <w:sz w:val="24"/>
          <w:szCs w:val="24"/>
        </w:rPr>
        <w:t xml:space="preserve">É por isso que </w:t>
      </w:r>
      <w:r w:rsidR="009B779F">
        <w:rPr>
          <w:sz w:val="24"/>
          <w:szCs w:val="24"/>
        </w:rPr>
        <w:t xml:space="preserve">a </w:t>
      </w:r>
      <w:r w:rsidR="00FA641A" w:rsidRPr="00FA641A">
        <w:rPr>
          <w:sz w:val="24"/>
          <w:szCs w:val="24"/>
        </w:rPr>
        <w:t xml:space="preserve">cor que simboliza o Direito é o vermelho, ou melhor, a cor do sangue derramado nessas lutas. Mas se o lírio já pode custar a brotar onde a lei existe, o que pensar de leis que sequer </w:t>
      </w:r>
      <w:r w:rsidR="001710EF">
        <w:rPr>
          <w:sz w:val="24"/>
          <w:szCs w:val="24"/>
        </w:rPr>
        <w:t>foram conquistadas</w:t>
      </w:r>
      <w:r w:rsidR="00FA641A" w:rsidRPr="00FA641A">
        <w:rPr>
          <w:sz w:val="24"/>
          <w:szCs w:val="24"/>
        </w:rPr>
        <w:t xml:space="preserve">? </w:t>
      </w:r>
      <w:r w:rsidR="009B779F">
        <w:rPr>
          <w:sz w:val="24"/>
          <w:szCs w:val="24"/>
        </w:rPr>
        <w:t>N</w:t>
      </w:r>
      <w:r w:rsidR="00FA641A" w:rsidRPr="00FA641A">
        <w:rPr>
          <w:sz w:val="24"/>
          <w:szCs w:val="24"/>
        </w:rPr>
        <w:t xml:space="preserve">o Brasil, muitas violações de direitos humanos </w:t>
      </w:r>
      <w:r w:rsidR="009B779F">
        <w:rPr>
          <w:sz w:val="24"/>
          <w:szCs w:val="24"/>
        </w:rPr>
        <w:t>sequer foram</w:t>
      </w:r>
      <w:r w:rsidR="001710EF">
        <w:rPr>
          <w:sz w:val="24"/>
          <w:szCs w:val="24"/>
        </w:rPr>
        <w:t xml:space="preserve"> incluídas</w:t>
      </w:r>
      <w:r w:rsidR="00FA641A" w:rsidRPr="00FA641A">
        <w:rPr>
          <w:sz w:val="24"/>
          <w:szCs w:val="24"/>
        </w:rPr>
        <w:t xml:space="preserve"> no Código Penal</w:t>
      </w:r>
      <w:r w:rsidR="00D903FA">
        <w:rPr>
          <w:sz w:val="24"/>
          <w:szCs w:val="24"/>
        </w:rPr>
        <w:t>, o</w:t>
      </w:r>
      <w:r w:rsidR="00FA641A" w:rsidRPr="00FA641A">
        <w:rPr>
          <w:sz w:val="24"/>
          <w:szCs w:val="24"/>
        </w:rPr>
        <w:t>utras só passaram a ser punidas recentemente e diante da histórica omissão do Congresso Nacional em legislar na defesa de pessoas LGBTQIA+, como ocorreu na criminalização da homofobia via decisão do STF, ou ainda com a recente aprovação da lei sobre a violência vicária.</w:t>
      </w:r>
      <w:r w:rsidR="00FA641A">
        <w:rPr>
          <w:sz w:val="24"/>
          <w:szCs w:val="24"/>
        </w:rPr>
        <w:t xml:space="preserve"> </w:t>
      </w:r>
      <w:r w:rsidR="00FA641A" w:rsidRPr="00FA641A">
        <w:rPr>
          <w:sz w:val="24"/>
          <w:szCs w:val="24"/>
        </w:rPr>
        <w:t xml:space="preserve">Diante desse cenário, como ensinar acriticamente sobre esses temas nas faculdades de Direito? </w:t>
      </w:r>
      <w:r w:rsidR="00D903FA" w:rsidRPr="00D903FA">
        <w:rPr>
          <w:sz w:val="24"/>
          <w:szCs w:val="24"/>
        </w:rPr>
        <w:t>Mesmo ao celebrar</w:t>
      </w:r>
      <w:r w:rsidR="009B779F">
        <w:rPr>
          <w:sz w:val="24"/>
          <w:szCs w:val="24"/>
        </w:rPr>
        <w:t xml:space="preserve"> a conquista</w:t>
      </w:r>
      <w:r w:rsidR="00D903FA" w:rsidRPr="00D903FA">
        <w:rPr>
          <w:sz w:val="24"/>
          <w:szCs w:val="24"/>
        </w:rPr>
        <w:t xml:space="preserve"> d</w:t>
      </w:r>
      <w:r w:rsidR="009B779F">
        <w:rPr>
          <w:sz w:val="24"/>
          <w:szCs w:val="24"/>
        </w:rPr>
        <w:t>e</w:t>
      </w:r>
      <w:r w:rsidR="00D903FA" w:rsidRPr="00D903FA">
        <w:rPr>
          <w:sz w:val="24"/>
          <w:szCs w:val="24"/>
        </w:rPr>
        <w:t xml:space="preserve"> leis em favor de grupos vulnerabilizados, o Direito contemporâneo exige provocar a formação jurídica. Isso requer integrar teorias </w:t>
      </w:r>
      <w:r w:rsidR="00D903FA" w:rsidRPr="00D903FA">
        <w:rPr>
          <w:i/>
          <w:iCs/>
          <w:sz w:val="24"/>
          <w:szCs w:val="24"/>
        </w:rPr>
        <w:t>Queer</w:t>
      </w:r>
      <w:r w:rsidR="00D903FA" w:rsidRPr="00D903FA">
        <w:rPr>
          <w:sz w:val="24"/>
          <w:szCs w:val="24"/>
        </w:rPr>
        <w:t xml:space="preserve">, pensamento </w:t>
      </w:r>
      <w:proofErr w:type="spellStart"/>
      <w:r w:rsidR="00D903FA" w:rsidRPr="00D903FA">
        <w:rPr>
          <w:sz w:val="24"/>
          <w:szCs w:val="24"/>
        </w:rPr>
        <w:t>descolonial</w:t>
      </w:r>
      <w:proofErr w:type="spellEnd"/>
      <w:r w:rsidR="00D903FA" w:rsidRPr="00D903FA">
        <w:rPr>
          <w:sz w:val="24"/>
          <w:szCs w:val="24"/>
        </w:rPr>
        <w:t xml:space="preserve"> e marcadores sociais de gênero, raça e sexualidade à compreensão das normas.</w:t>
      </w:r>
      <w:r w:rsidR="00C10AF2">
        <w:rPr>
          <w:sz w:val="24"/>
          <w:szCs w:val="24"/>
        </w:rPr>
        <w:t xml:space="preserve"> </w:t>
      </w:r>
      <w:r w:rsidR="002B260F">
        <w:rPr>
          <w:sz w:val="24"/>
          <w:szCs w:val="24"/>
        </w:rPr>
        <w:t>Nos</w:t>
      </w:r>
      <w:r w:rsidR="00FA641A" w:rsidRPr="00FA641A">
        <w:rPr>
          <w:sz w:val="24"/>
          <w:szCs w:val="24"/>
        </w:rPr>
        <w:t xml:space="preserve"> Projetos Pedagógicos dos Cursos (PPC) de Direito no Brasil, constata-se uma bibliografia, tanto básica quanto complementar, produzida hegemonicamente por autores situados no lugar da dominância</w:t>
      </w:r>
      <w:r w:rsidR="00C10AF2">
        <w:rPr>
          <w:sz w:val="24"/>
          <w:szCs w:val="24"/>
        </w:rPr>
        <w:t xml:space="preserve">. </w:t>
      </w:r>
    </w:p>
    <w:p w14:paraId="5B269C29" w14:textId="093C26E4" w:rsidR="00FA641A" w:rsidRPr="00FA641A" w:rsidRDefault="00C10AF2" w:rsidP="00FA641A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</w:t>
      </w:r>
      <w:r w:rsidR="00FA641A" w:rsidRPr="00FA641A">
        <w:rPr>
          <w:sz w:val="24"/>
          <w:szCs w:val="24"/>
        </w:rPr>
        <w:t>ão majoritariamente homens cisgêneros, brancos, de classes abastadas, oriundos do eixo Sul-Sudeste, cuja produção teórica está ancorada no positivismo jurídico.</w:t>
      </w:r>
      <w:r>
        <w:rPr>
          <w:sz w:val="24"/>
          <w:szCs w:val="24"/>
        </w:rPr>
        <w:t xml:space="preserve"> </w:t>
      </w:r>
      <w:r w:rsidR="00FA641A" w:rsidRPr="00FA641A">
        <w:rPr>
          <w:sz w:val="24"/>
          <w:szCs w:val="24"/>
        </w:rPr>
        <w:t>Intelectuais negras e negros, dissidentes sexuais e de gênero, indígenas, quilombolas e periféricos são relegados a meras notas de rodapé</w:t>
      </w:r>
      <w:r w:rsidR="006804E3">
        <w:rPr>
          <w:sz w:val="24"/>
          <w:szCs w:val="24"/>
        </w:rPr>
        <w:t xml:space="preserve"> </w:t>
      </w:r>
      <w:r w:rsidR="006804E3" w:rsidRPr="006804E3">
        <w:rPr>
          <w:sz w:val="24"/>
          <w:szCs w:val="24"/>
        </w:rPr>
        <w:t>(Carneiro, 2019)</w:t>
      </w:r>
      <w:r w:rsidR="00FA641A" w:rsidRPr="00FA641A">
        <w:rPr>
          <w:sz w:val="24"/>
          <w:szCs w:val="24"/>
        </w:rPr>
        <w:t>.</w:t>
      </w:r>
      <w:r w:rsidR="002B260F">
        <w:rPr>
          <w:sz w:val="24"/>
          <w:szCs w:val="24"/>
        </w:rPr>
        <w:t xml:space="preserve"> </w:t>
      </w:r>
      <w:r w:rsidR="00FA641A">
        <w:rPr>
          <w:sz w:val="24"/>
          <w:szCs w:val="24"/>
        </w:rPr>
        <w:t>U</w:t>
      </w:r>
      <w:r w:rsidR="00FA641A" w:rsidRPr="00FA641A">
        <w:rPr>
          <w:sz w:val="24"/>
          <w:szCs w:val="24"/>
        </w:rPr>
        <w:t>ma formação jurídica restrita à aplicação de técnicas de interpretação e de normas legais é insuficiente para promover a transformação social</w:t>
      </w:r>
      <w:r w:rsidR="00FA641A">
        <w:rPr>
          <w:sz w:val="24"/>
          <w:szCs w:val="24"/>
        </w:rPr>
        <w:t xml:space="preserve"> </w:t>
      </w:r>
      <w:r w:rsidR="00723740" w:rsidRPr="00723740">
        <w:rPr>
          <w:sz w:val="24"/>
          <w:szCs w:val="24"/>
        </w:rPr>
        <w:t>(Moreira; Almeida; Corbo, 2022).</w:t>
      </w:r>
      <w:r w:rsidR="00FA641A" w:rsidRPr="00FA641A">
        <w:rPr>
          <w:sz w:val="24"/>
          <w:szCs w:val="24"/>
        </w:rPr>
        <w:t xml:space="preserve"> Ao adotarem essa lógica reducionista, estudantes </w:t>
      </w:r>
      <w:r w:rsidR="00723740">
        <w:rPr>
          <w:sz w:val="24"/>
          <w:szCs w:val="24"/>
        </w:rPr>
        <w:t>correm o risco de r</w:t>
      </w:r>
      <w:r w:rsidR="00FA641A" w:rsidRPr="00FA641A">
        <w:rPr>
          <w:sz w:val="24"/>
          <w:szCs w:val="24"/>
        </w:rPr>
        <w:t>eproduzi</w:t>
      </w:r>
      <w:r w:rsidR="00723740">
        <w:rPr>
          <w:sz w:val="24"/>
          <w:szCs w:val="24"/>
        </w:rPr>
        <w:t>r</w:t>
      </w:r>
      <w:r w:rsidR="00FA641A" w:rsidRPr="00FA641A">
        <w:rPr>
          <w:sz w:val="24"/>
          <w:szCs w:val="24"/>
        </w:rPr>
        <w:t xml:space="preserve"> hierarquias sociais e deixa</w:t>
      </w:r>
      <w:r w:rsidR="00723740">
        <w:rPr>
          <w:sz w:val="24"/>
          <w:szCs w:val="24"/>
        </w:rPr>
        <w:t>r</w:t>
      </w:r>
      <w:r w:rsidR="00FA641A" w:rsidRPr="00FA641A">
        <w:rPr>
          <w:sz w:val="24"/>
          <w:szCs w:val="24"/>
        </w:rPr>
        <w:t xml:space="preserve"> de conceber o Direito como </w:t>
      </w:r>
      <w:r w:rsidR="00842DF5" w:rsidRPr="00842DF5">
        <w:rPr>
          <w:sz w:val="24"/>
          <w:szCs w:val="24"/>
        </w:rPr>
        <w:t>uma prática pedagógica libertadora e conscientizadora, voltada à emancipação dos sujeitos oprimidos (Freire, 2004, 2005).</w:t>
      </w:r>
      <w:r w:rsidR="002B260F">
        <w:rPr>
          <w:sz w:val="24"/>
          <w:szCs w:val="24"/>
        </w:rPr>
        <w:t xml:space="preserve"> </w:t>
      </w:r>
      <w:r w:rsidR="00FA641A" w:rsidRPr="00FA641A">
        <w:rPr>
          <w:sz w:val="24"/>
          <w:szCs w:val="24"/>
        </w:rPr>
        <w:t>Incorporar a alteridade na formação em Direito é, portanto, um ato de desobediência epistêmica</w:t>
      </w:r>
      <w:r w:rsidR="00CE502C">
        <w:rPr>
          <w:sz w:val="24"/>
          <w:szCs w:val="24"/>
        </w:rPr>
        <w:t xml:space="preserve"> </w:t>
      </w:r>
      <w:r w:rsidR="00CE502C" w:rsidRPr="00CE502C">
        <w:rPr>
          <w:sz w:val="24"/>
          <w:szCs w:val="24"/>
        </w:rPr>
        <w:t>(</w:t>
      </w:r>
      <w:proofErr w:type="spellStart"/>
      <w:r w:rsidR="00CE502C" w:rsidRPr="00CE502C">
        <w:rPr>
          <w:sz w:val="24"/>
          <w:szCs w:val="24"/>
        </w:rPr>
        <w:t>Mignolo</w:t>
      </w:r>
      <w:proofErr w:type="spellEnd"/>
      <w:r w:rsidR="00CE502C" w:rsidRPr="00CE502C">
        <w:rPr>
          <w:sz w:val="24"/>
          <w:szCs w:val="24"/>
        </w:rPr>
        <w:t>, 2008; Walsh, 2017)</w:t>
      </w:r>
      <w:r w:rsidR="00FA641A" w:rsidRPr="00FA641A">
        <w:rPr>
          <w:sz w:val="24"/>
          <w:szCs w:val="24"/>
        </w:rPr>
        <w:t xml:space="preserve">, pois rompe com a lógica abstrata, universalista e supostamente neutra do currículo tradicional. A desobediência aqui proposta não é a desobediência à lei, mas à </w:t>
      </w:r>
      <w:proofErr w:type="spellStart"/>
      <w:r w:rsidR="00842DF5" w:rsidRPr="00842DF5">
        <w:rPr>
          <w:sz w:val="24"/>
          <w:szCs w:val="24"/>
        </w:rPr>
        <w:t>colonialidade</w:t>
      </w:r>
      <w:proofErr w:type="spellEnd"/>
      <w:r w:rsidR="00842DF5" w:rsidRPr="00842DF5">
        <w:rPr>
          <w:sz w:val="24"/>
          <w:szCs w:val="24"/>
        </w:rPr>
        <w:t xml:space="preserve"> do poder e do saber que ancora a ciência jurídica em epistemologias eurocêntricas e </w:t>
      </w:r>
      <w:proofErr w:type="spellStart"/>
      <w:r w:rsidR="00842DF5" w:rsidRPr="00842DF5">
        <w:rPr>
          <w:sz w:val="24"/>
          <w:szCs w:val="24"/>
        </w:rPr>
        <w:t>heteropatriarcais</w:t>
      </w:r>
      <w:proofErr w:type="spellEnd"/>
      <w:r w:rsidR="00842DF5" w:rsidRPr="00842DF5">
        <w:rPr>
          <w:sz w:val="24"/>
          <w:szCs w:val="24"/>
        </w:rPr>
        <w:t xml:space="preserve"> (Lugones, 2014; </w:t>
      </w:r>
      <w:proofErr w:type="spellStart"/>
      <w:r w:rsidR="00842DF5" w:rsidRPr="00842DF5">
        <w:rPr>
          <w:sz w:val="24"/>
          <w:szCs w:val="24"/>
        </w:rPr>
        <w:t>Quijano</w:t>
      </w:r>
      <w:proofErr w:type="spellEnd"/>
      <w:r w:rsidR="00842DF5" w:rsidRPr="00842DF5">
        <w:rPr>
          <w:sz w:val="24"/>
          <w:szCs w:val="24"/>
        </w:rPr>
        <w:t>, 2014).</w:t>
      </w:r>
      <w:r w:rsidR="00842DF5">
        <w:rPr>
          <w:sz w:val="24"/>
          <w:szCs w:val="24"/>
        </w:rPr>
        <w:t xml:space="preserve"> </w:t>
      </w:r>
      <w:r w:rsidR="00723740" w:rsidRPr="00723740">
        <w:rPr>
          <w:sz w:val="24"/>
          <w:szCs w:val="24"/>
        </w:rPr>
        <w:t>Devemos provocar o ensino superior em Direito,</w:t>
      </w:r>
      <w:r w:rsidR="007D1971">
        <w:rPr>
          <w:sz w:val="24"/>
          <w:szCs w:val="24"/>
        </w:rPr>
        <w:t xml:space="preserve"> </w:t>
      </w:r>
      <w:r w:rsidR="00723740" w:rsidRPr="00723740">
        <w:rPr>
          <w:sz w:val="24"/>
          <w:szCs w:val="24"/>
        </w:rPr>
        <w:t>como um campo de formação voltado à prática da liberdade (</w:t>
      </w:r>
      <w:proofErr w:type="spellStart"/>
      <w:r w:rsidR="00723740" w:rsidRPr="00723740">
        <w:rPr>
          <w:sz w:val="24"/>
          <w:szCs w:val="24"/>
        </w:rPr>
        <w:t>hooks</w:t>
      </w:r>
      <w:proofErr w:type="spellEnd"/>
      <w:r w:rsidR="00723740" w:rsidRPr="00723740">
        <w:rPr>
          <w:sz w:val="24"/>
          <w:szCs w:val="24"/>
        </w:rPr>
        <w:t>, 2013), em que a sala de aula se converte em um espaço de transgressão</w:t>
      </w:r>
      <w:r w:rsidR="00FA641A" w:rsidRPr="00FA641A">
        <w:rPr>
          <w:sz w:val="24"/>
          <w:szCs w:val="24"/>
        </w:rPr>
        <w:t xml:space="preserve">. </w:t>
      </w:r>
    </w:p>
    <w:p w14:paraId="766678EB" w14:textId="0407B2CF" w:rsidR="00CE502C" w:rsidRPr="00FA641A" w:rsidRDefault="00FA641A" w:rsidP="00F40889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A641A">
        <w:rPr>
          <w:sz w:val="24"/>
          <w:szCs w:val="24"/>
        </w:rPr>
        <w:t xml:space="preserve">Para a construção desse ensino jurídico mais crítico, é indispensável compreender </w:t>
      </w:r>
      <w:r w:rsidR="002B260F">
        <w:rPr>
          <w:sz w:val="24"/>
          <w:szCs w:val="24"/>
        </w:rPr>
        <w:t>as categorias g</w:t>
      </w:r>
      <w:r w:rsidRPr="00FA641A">
        <w:rPr>
          <w:sz w:val="24"/>
          <w:szCs w:val="24"/>
        </w:rPr>
        <w:t>ênero, raça e sexualidade como construções históricas e relações de poder</w:t>
      </w:r>
      <w:r w:rsidR="002B260F">
        <w:rPr>
          <w:sz w:val="24"/>
          <w:szCs w:val="24"/>
        </w:rPr>
        <w:t>,</w:t>
      </w:r>
      <w:r w:rsidRPr="00FA641A">
        <w:rPr>
          <w:sz w:val="24"/>
          <w:szCs w:val="24"/>
        </w:rPr>
        <w:t xml:space="preserve"> </w:t>
      </w:r>
      <w:r w:rsidR="00842DF5" w:rsidRPr="00842DF5">
        <w:rPr>
          <w:sz w:val="24"/>
          <w:szCs w:val="24"/>
        </w:rPr>
        <w:t>compreendendo o gênero não como um dado biológico fixo, mas como uma categoria analítica (Butler, 2020; Scott, 1995</w:t>
      </w:r>
      <w:r w:rsidR="00842DF5" w:rsidRPr="00842DF5">
        <w:rPr>
          <w:sz w:val="24"/>
          <w:szCs w:val="24"/>
        </w:rPr>
        <w:t>) q</w:t>
      </w:r>
      <w:r w:rsidRPr="00FA641A">
        <w:rPr>
          <w:sz w:val="24"/>
          <w:szCs w:val="24"/>
        </w:rPr>
        <w:t>ue opera como elementos estruturantes das desigualdades brasileiras</w:t>
      </w:r>
      <w:r w:rsidR="006804E3">
        <w:rPr>
          <w:sz w:val="24"/>
          <w:szCs w:val="24"/>
        </w:rPr>
        <w:t xml:space="preserve"> </w:t>
      </w:r>
      <w:r w:rsidR="006804E3" w:rsidRPr="006804E3">
        <w:rPr>
          <w:sz w:val="24"/>
          <w:szCs w:val="24"/>
        </w:rPr>
        <w:t>(</w:t>
      </w:r>
      <w:proofErr w:type="spellStart"/>
      <w:r w:rsidR="006804E3" w:rsidRPr="006804E3">
        <w:rPr>
          <w:sz w:val="24"/>
          <w:szCs w:val="24"/>
        </w:rPr>
        <w:t>Crenshaw</w:t>
      </w:r>
      <w:proofErr w:type="spellEnd"/>
      <w:r w:rsidR="006804E3" w:rsidRPr="006804E3">
        <w:rPr>
          <w:sz w:val="24"/>
          <w:szCs w:val="24"/>
        </w:rPr>
        <w:t xml:space="preserve">, 1993; Gonzalez, 2020; </w:t>
      </w:r>
      <w:proofErr w:type="spellStart"/>
      <w:r w:rsidR="006804E3" w:rsidRPr="006804E3">
        <w:rPr>
          <w:sz w:val="24"/>
          <w:szCs w:val="24"/>
        </w:rPr>
        <w:t>Hirano</w:t>
      </w:r>
      <w:proofErr w:type="spellEnd"/>
      <w:r w:rsidR="006804E3" w:rsidRPr="006804E3">
        <w:rPr>
          <w:sz w:val="24"/>
          <w:szCs w:val="24"/>
        </w:rPr>
        <w:t>, 2019)</w:t>
      </w:r>
      <w:r w:rsidRPr="00FA641A">
        <w:rPr>
          <w:sz w:val="24"/>
          <w:szCs w:val="24"/>
        </w:rPr>
        <w:t>. Articular esses conceitos na formação jurídica significa reconhecer como o entrecruzamento desses termos atua como chave de compreensão e transformação no campo do Direito.</w:t>
      </w:r>
      <w:r w:rsidR="007D1971">
        <w:rPr>
          <w:sz w:val="24"/>
          <w:szCs w:val="24"/>
        </w:rPr>
        <w:t xml:space="preserve"> </w:t>
      </w:r>
      <w:r w:rsidRPr="00FA641A">
        <w:rPr>
          <w:sz w:val="24"/>
          <w:szCs w:val="24"/>
        </w:rPr>
        <w:t xml:space="preserve">É nesse sentido que cabe considerar o exercício da alteridade: tentar nomear e compreender como as relações de gênero e outros marcadores afetam determinados grupos de indivíduos. </w:t>
      </w:r>
      <w:r w:rsidR="002B260F">
        <w:rPr>
          <w:sz w:val="24"/>
          <w:szCs w:val="24"/>
        </w:rPr>
        <w:t xml:space="preserve">Devemos trazer </w:t>
      </w:r>
      <w:r w:rsidR="007D1971">
        <w:rPr>
          <w:sz w:val="24"/>
          <w:szCs w:val="24"/>
        </w:rPr>
        <w:t xml:space="preserve">à </w:t>
      </w:r>
      <w:r w:rsidR="002B260F">
        <w:rPr>
          <w:sz w:val="24"/>
          <w:szCs w:val="24"/>
        </w:rPr>
        <w:t>reflexão, por exemplo, que o</w:t>
      </w:r>
      <w:r w:rsidR="00842DF5" w:rsidRPr="00842DF5">
        <w:rPr>
          <w:sz w:val="24"/>
          <w:szCs w:val="24"/>
        </w:rPr>
        <w:t xml:space="preserve"> transfeminicídio evidencia o extermínio sistemático de corpos trans e travestis no Brasil, motivado pela misoginia e pelo repúdio às dissidências de gênero (Bento, 2014)</w:t>
      </w:r>
      <w:r w:rsidR="00842DF5" w:rsidRPr="00842DF5">
        <w:rPr>
          <w:sz w:val="24"/>
          <w:szCs w:val="24"/>
        </w:rPr>
        <w:t>.</w:t>
      </w:r>
      <w:r w:rsidR="002B260F">
        <w:rPr>
          <w:sz w:val="24"/>
          <w:szCs w:val="24"/>
        </w:rPr>
        <w:t xml:space="preserve"> </w:t>
      </w:r>
      <w:r w:rsidR="00CE502C">
        <w:rPr>
          <w:sz w:val="24"/>
          <w:szCs w:val="24"/>
        </w:rPr>
        <w:t>Enfim, c</w:t>
      </w:r>
      <w:r w:rsidR="00CE502C" w:rsidRPr="00CE502C">
        <w:rPr>
          <w:sz w:val="24"/>
          <w:szCs w:val="24"/>
        </w:rPr>
        <w:t>onforme demonstrado,</w:t>
      </w:r>
      <w:r w:rsidR="00CE502C">
        <w:rPr>
          <w:sz w:val="24"/>
          <w:szCs w:val="24"/>
        </w:rPr>
        <w:t xml:space="preserve"> é salutar que </w:t>
      </w:r>
      <w:r w:rsidR="00CD2E12" w:rsidRPr="00CD2E12">
        <w:rPr>
          <w:sz w:val="24"/>
          <w:szCs w:val="24"/>
        </w:rPr>
        <w:t>operadoras e operadores</w:t>
      </w:r>
      <w:r w:rsidR="00CD2E12">
        <w:rPr>
          <w:sz w:val="24"/>
          <w:szCs w:val="24"/>
        </w:rPr>
        <w:t xml:space="preserve"> </w:t>
      </w:r>
      <w:r w:rsidR="00E6228F">
        <w:rPr>
          <w:sz w:val="24"/>
          <w:szCs w:val="24"/>
        </w:rPr>
        <w:t>do Direito</w:t>
      </w:r>
      <w:r w:rsidR="00CE502C" w:rsidRPr="00CE502C">
        <w:rPr>
          <w:sz w:val="24"/>
          <w:szCs w:val="24"/>
        </w:rPr>
        <w:t xml:space="preserve"> desenvolvam a capacidade de ler o mundo a partir dos marcadores sociais da diferença. Essa mudança estrutural deságua na constatação de que o ensino jurídico tradicional não é neutro, pois, sob a falsa égide da imparcialidade técnica, as academias perpetuam a visão das classes dominantes e silenciam epistemologias subalternizadas.</w:t>
      </w:r>
    </w:p>
    <w:p w14:paraId="0C04763B" w14:textId="77777777" w:rsidR="00263746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PALAVRAS-CHAVE</w:t>
      </w:r>
    </w:p>
    <w:p w14:paraId="6C1FE1A8" w14:textId="58ACF437" w:rsidR="00263746" w:rsidRDefault="004A01B3">
      <w:pPr>
        <w:keepLines/>
        <w:widowControl w:val="0"/>
        <w:spacing w:line="240" w:lineRule="auto"/>
        <w:rPr>
          <w:sz w:val="24"/>
          <w:szCs w:val="24"/>
        </w:rPr>
      </w:pPr>
      <w:r w:rsidRPr="004A01B3">
        <w:rPr>
          <w:sz w:val="24"/>
          <w:szCs w:val="24"/>
        </w:rPr>
        <w:t>Ensino jurídico; Desobediência epistêmica; Interseccionalidade; Direitos humanos.</w:t>
      </w:r>
    </w:p>
    <w:p w14:paraId="1E20CB84" w14:textId="77777777" w:rsidR="00263746" w:rsidRDefault="0026374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B2C4691" w14:textId="77777777" w:rsidR="00263746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1C9C0AAF" w14:textId="1DD8CF09" w:rsidR="00263746" w:rsidRDefault="0026374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FA72065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BENTO, Berenice. </w:t>
      </w:r>
      <w:r w:rsidRPr="00D93F9A">
        <w:rPr>
          <w:i/>
          <w:iCs/>
        </w:rPr>
        <w:t>Brasil: país do transfeminicídio</w:t>
      </w:r>
      <w:r w:rsidRPr="00D93F9A">
        <w:t xml:space="preserve">. Rio de Janeiro: Centro Latino-Americano em Sexualidade e Direitos Humanos (CLAM/IMS/UERJ), 2014. Disponível em: </w:t>
      </w:r>
      <w:hyperlink r:id="rId9" w:tgtFrame="_blank" w:history="1">
        <w:r w:rsidRPr="00D93F9A">
          <w:rPr>
            <w:rStyle w:val="Hyperlink"/>
          </w:rPr>
          <w:t>https://clam.org.br/uploads/arquivo/Transfeminicidio_Berenice_Bento.pdf</w:t>
        </w:r>
      </w:hyperlink>
      <w:r w:rsidRPr="00D93F9A">
        <w:t>. Acesso em: 24 jan. 2026.</w:t>
      </w:r>
    </w:p>
    <w:p w14:paraId="296563D3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BUTLER, Judith. </w:t>
      </w:r>
      <w:r w:rsidRPr="00D93F9A">
        <w:rPr>
          <w:i/>
          <w:iCs/>
        </w:rPr>
        <w:t>Problemas de gênero</w:t>
      </w:r>
      <w:r w:rsidRPr="00D93F9A">
        <w:t>: feminismo e subversão da identidade. 19. ed. Rio de Janeiro: Civilização Brasileira, 2020.</w:t>
      </w:r>
    </w:p>
    <w:p w14:paraId="31B36766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CARNEIRO, Sueli. Enegrecer o feminismo: a situação da mulher negra na América Latina a partir de uma perspectiva de gênero. </w:t>
      </w:r>
      <w:r w:rsidRPr="00D93F9A">
        <w:rPr>
          <w:i/>
          <w:iCs/>
        </w:rPr>
        <w:t>In</w:t>
      </w:r>
      <w:r w:rsidRPr="00D93F9A">
        <w:t xml:space="preserve">: HOLLANDA, Heloísa Buarque de (org.). </w:t>
      </w:r>
      <w:r w:rsidRPr="00D93F9A">
        <w:rPr>
          <w:i/>
          <w:iCs/>
        </w:rPr>
        <w:t>Pensamento feminista</w:t>
      </w:r>
      <w:r w:rsidRPr="00D93F9A">
        <w:t>: conceitos fundamentais. Rio de Janeiro: Bazar do Tempo, 2019. p. 313-321.</w:t>
      </w:r>
    </w:p>
    <w:p w14:paraId="66710329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CRENSHAW, </w:t>
      </w:r>
      <w:proofErr w:type="spellStart"/>
      <w:r w:rsidRPr="00D93F9A">
        <w:t>Kimberlé</w:t>
      </w:r>
      <w:proofErr w:type="spellEnd"/>
      <w:r w:rsidRPr="00D93F9A">
        <w:t xml:space="preserve"> Williams. Mapping </w:t>
      </w:r>
      <w:proofErr w:type="spellStart"/>
      <w:r w:rsidRPr="00D93F9A">
        <w:t>the</w:t>
      </w:r>
      <w:proofErr w:type="spellEnd"/>
      <w:r w:rsidRPr="00D93F9A">
        <w:t xml:space="preserve"> </w:t>
      </w:r>
      <w:proofErr w:type="spellStart"/>
      <w:r w:rsidRPr="00D93F9A">
        <w:t>Margins</w:t>
      </w:r>
      <w:proofErr w:type="spellEnd"/>
      <w:r w:rsidRPr="00D93F9A">
        <w:t xml:space="preserve">: </w:t>
      </w:r>
      <w:proofErr w:type="spellStart"/>
      <w:r w:rsidRPr="00D93F9A">
        <w:t>Intersectionality</w:t>
      </w:r>
      <w:proofErr w:type="spellEnd"/>
      <w:r w:rsidRPr="00D93F9A">
        <w:t xml:space="preserve">, </w:t>
      </w:r>
      <w:proofErr w:type="spellStart"/>
      <w:r w:rsidRPr="00D93F9A">
        <w:t>Identity</w:t>
      </w:r>
      <w:proofErr w:type="spellEnd"/>
      <w:r w:rsidRPr="00D93F9A">
        <w:t xml:space="preserve"> </w:t>
      </w:r>
      <w:proofErr w:type="spellStart"/>
      <w:r w:rsidRPr="00D93F9A">
        <w:t>Politics</w:t>
      </w:r>
      <w:proofErr w:type="spellEnd"/>
      <w:r w:rsidRPr="00D93F9A">
        <w:t xml:space="preserve">, </w:t>
      </w:r>
      <w:proofErr w:type="spellStart"/>
      <w:r w:rsidRPr="00D93F9A">
        <w:t>and</w:t>
      </w:r>
      <w:proofErr w:type="spellEnd"/>
      <w:r w:rsidRPr="00D93F9A">
        <w:t xml:space="preserve"> </w:t>
      </w:r>
      <w:proofErr w:type="spellStart"/>
      <w:r w:rsidRPr="00D93F9A">
        <w:t>Violence</w:t>
      </w:r>
      <w:proofErr w:type="spellEnd"/>
      <w:r w:rsidRPr="00D93F9A">
        <w:t xml:space="preserve"> Against </w:t>
      </w:r>
      <w:proofErr w:type="spellStart"/>
      <w:r w:rsidRPr="00D93F9A">
        <w:t>Women</w:t>
      </w:r>
      <w:proofErr w:type="spellEnd"/>
      <w:r w:rsidRPr="00D93F9A">
        <w:t xml:space="preserve"> </w:t>
      </w:r>
      <w:proofErr w:type="spellStart"/>
      <w:r w:rsidRPr="00D93F9A">
        <w:t>of</w:t>
      </w:r>
      <w:proofErr w:type="spellEnd"/>
      <w:r w:rsidRPr="00D93F9A">
        <w:t xml:space="preserve"> Color. </w:t>
      </w:r>
      <w:r w:rsidRPr="00D93F9A">
        <w:rPr>
          <w:i/>
          <w:iCs/>
        </w:rPr>
        <w:t>Stanford Law Review</w:t>
      </w:r>
      <w:r w:rsidRPr="00D93F9A">
        <w:t>, v. 43, n. 6, p. 1241-1299, 1993.</w:t>
      </w:r>
    </w:p>
    <w:p w14:paraId="38A43ADF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FREIRE, Paulo. </w:t>
      </w:r>
      <w:r w:rsidRPr="00D93F9A">
        <w:rPr>
          <w:i/>
          <w:iCs/>
        </w:rPr>
        <w:t>Pedagogia da autonomia</w:t>
      </w:r>
      <w:r w:rsidRPr="00D93F9A">
        <w:t>: saberes necessários à prática educativa. São Paulo: Paz e Terra, 2004.</w:t>
      </w:r>
    </w:p>
    <w:p w14:paraId="0F73410D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FREIRE, Paulo. </w:t>
      </w:r>
      <w:r w:rsidRPr="00D93F9A">
        <w:rPr>
          <w:i/>
          <w:iCs/>
        </w:rPr>
        <w:t>Pedagogia do oprimido</w:t>
      </w:r>
      <w:r w:rsidRPr="00D93F9A">
        <w:t>. 42. ed. Rio de Janeiro: Paz e Terra, 2005.</w:t>
      </w:r>
    </w:p>
    <w:p w14:paraId="531E51DB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GONZALEZ, Lélia. </w:t>
      </w:r>
      <w:r w:rsidRPr="00D93F9A">
        <w:rPr>
          <w:i/>
          <w:iCs/>
        </w:rPr>
        <w:t>Por um feminismo afro-latino-americano</w:t>
      </w:r>
      <w:r w:rsidRPr="00D93F9A">
        <w:t>: ensaios, intervenções e diálogos. Organização de Flávia Rios e Márcia Lima. Rio de Janeiro: Zahar, 2020.</w:t>
      </w:r>
    </w:p>
    <w:p w14:paraId="4D3712DA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HIRANO, </w:t>
      </w:r>
      <w:proofErr w:type="spellStart"/>
      <w:r w:rsidRPr="00D93F9A">
        <w:t>Luis</w:t>
      </w:r>
      <w:proofErr w:type="spellEnd"/>
      <w:r w:rsidRPr="00D93F9A">
        <w:t xml:space="preserve"> Felipe </w:t>
      </w:r>
      <w:proofErr w:type="spellStart"/>
      <w:r w:rsidRPr="00D93F9A">
        <w:t>Kojima</w:t>
      </w:r>
      <w:proofErr w:type="spellEnd"/>
      <w:r w:rsidRPr="00D93F9A">
        <w:t xml:space="preserve">. Marcadores sociais da diferença: rastreando a construção de um conceito em relação à abordagem interseccional e a associação de categorias. </w:t>
      </w:r>
      <w:r w:rsidRPr="00D93F9A">
        <w:rPr>
          <w:i/>
          <w:iCs/>
        </w:rPr>
        <w:t>In</w:t>
      </w:r>
      <w:r w:rsidRPr="00D93F9A">
        <w:t xml:space="preserve">: HIRANO, </w:t>
      </w:r>
      <w:proofErr w:type="spellStart"/>
      <w:r w:rsidRPr="00D93F9A">
        <w:t>Luis</w:t>
      </w:r>
      <w:proofErr w:type="spellEnd"/>
      <w:r w:rsidRPr="00D93F9A">
        <w:t xml:space="preserve"> Felipe </w:t>
      </w:r>
      <w:proofErr w:type="spellStart"/>
      <w:r w:rsidRPr="00D93F9A">
        <w:t>Kojima</w:t>
      </w:r>
      <w:proofErr w:type="spellEnd"/>
      <w:r w:rsidRPr="00D93F9A">
        <w:t xml:space="preserve">; ACUÑA, Maurício; MACHADO, Bernardo Fonseca (org.). </w:t>
      </w:r>
      <w:r w:rsidRPr="00D93F9A">
        <w:rPr>
          <w:i/>
          <w:iCs/>
        </w:rPr>
        <w:t>Marcadores sociais da diferença</w:t>
      </w:r>
      <w:r w:rsidRPr="00D93F9A">
        <w:t>: fluxos, trânsitos e intersecções. Goiânia: Editora Imprensa Universitária, 2019. p. 27-54.</w:t>
      </w:r>
    </w:p>
    <w:p w14:paraId="54DB1C4C" w14:textId="77777777" w:rsidR="00D93F9A" w:rsidRPr="00D93F9A" w:rsidRDefault="00D93F9A" w:rsidP="00D93F9A">
      <w:pPr>
        <w:spacing w:before="120" w:after="120" w:line="240" w:lineRule="auto"/>
      </w:pPr>
      <w:proofErr w:type="spellStart"/>
      <w:r w:rsidRPr="00D93F9A">
        <w:t>hooks</w:t>
      </w:r>
      <w:proofErr w:type="spellEnd"/>
      <w:r w:rsidRPr="00D93F9A">
        <w:t xml:space="preserve">, bell. </w:t>
      </w:r>
      <w:r w:rsidRPr="00D93F9A">
        <w:rPr>
          <w:i/>
          <w:iCs/>
        </w:rPr>
        <w:t>Ensinando a transgredir</w:t>
      </w:r>
      <w:r w:rsidRPr="00D93F9A">
        <w:t>: a educação como prática da liberdade. Tradução de Marcelo Brandão Cipolla. São Paulo: Martins Fontes, 2013.</w:t>
      </w:r>
    </w:p>
    <w:p w14:paraId="53533696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LUGONES, </w:t>
      </w:r>
      <w:proofErr w:type="spellStart"/>
      <w:r w:rsidRPr="00D93F9A">
        <w:t>María</w:t>
      </w:r>
      <w:proofErr w:type="spellEnd"/>
      <w:r w:rsidRPr="00D93F9A">
        <w:t xml:space="preserve">. Rumo a um feminismo </w:t>
      </w:r>
      <w:proofErr w:type="spellStart"/>
      <w:r w:rsidRPr="00D93F9A">
        <w:t>descolonial</w:t>
      </w:r>
      <w:proofErr w:type="spellEnd"/>
      <w:r w:rsidRPr="00D93F9A">
        <w:t xml:space="preserve">. </w:t>
      </w:r>
      <w:r w:rsidRPr="00D93F9A">
        <w:rPr>
          <w:i/>
          <w:iCs/>
        </w:rPr>
        <w:t>Estudos Feministas</w:t>
      </w:r>
      <w:r w:rsidRPr="00D93F9A">
        <w:t xml:space="preserve">, Florianópolis, v. 22, n. 3, p. 935-952, set./dez. 2014. Disponível em: </w:t>
      </w:r>
      <w:hyperlink r:id="rId10" w:tgtFrame="_blank" w:history="1">
        <w:r w:rsidRPr="00D93F9A">
          <w:rPr>
            <w:rStyle w:val="Hyperlink"/>
          </w:rPr>
          <w:t>https://periodicos.ufsc.br/index.php/ref/article/view/36755</w:t>
        </w:r>
      </w:hyperlink>
      <w:r w:rsidRPr="00D93F9A">
        <w:t>. Acesso em: 12 mar. 2018.</w:t>
      </w:r>
    </w:p>
    <w:p w14:paraId="3A6202D1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MELO, Flávia Valéria Cassimiro Braga; CHEHAB, Isabelle Maria Campos Vasconcelos. Feminicídio, transfeminicídio e alteridade jurídica: a inserção de epistemologias críticas na formação jurídica contemporânea. </w:t>
      </w:r>
      <w:r w:rsidRPr="00D93F9A">
        <w:rPr>
          <w:i/>
          <w:iCs/>
        </w:rPr>
        <w:t>In</w:t>
      </w:r>
      <w:r w:rsidRPr="00D93F9A">
        <w:t xml:space="preserve">: ENCONTRO VIRTUAL DO CONPEDI, 9., 2026, [Ambiente Virtual]. </w:t>
      </w:r>
      <w:r w:rsidRPr="00D93F9A">
        <w:rPr>
          <w:i/>
          <w:iCs/>
        </w:rPr>
        <w:t>Anais</w:t>
      </w:r>
      <w:r w:rsidRPr="00D93F9A">
        <w:t xml:space="preserve"> [...]. Florianópolis: CONPEDI, 2026. GT Pesquisa e Educação Jurídica. Disponível em: </w:t>
      </w:r>
      <w:hyperlink r:id="rId11" w:tgtFrame="_blank" w:history="1">
        <w:r w:rsidRPr="00D93F9A">
          <w:rPr>
            <w:rStyle w:val="Hyperlink"/>
          </w:rPr>
          <w:t>https://conpedi.org.br/wp-content/uploads/2026/06/IX-EVC-LISTA-DE-APROVADOS-ARTIGOS.pdf</w:t>
        </w:r>
      </w:hyperlink>
      <w:r w:rsidRPr="00D93F9A">
        <w:t>. Acesso em: 21 jul. 2026.</w:t>
      </w:r>
    </w:p>
    <w:p w14:paraId="5D12DC19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MIGNOLO, Walter. Desobediência epistêmica: a opção </w:t>
      </w:r>
      <w:proofErr w:type="spellStart"/>
      <w:r w:rsidRPr="00D93F9A">
        <w:t>descolonial</w:t>
      </w:r>
      <w:proofErr w:type="spellEnd"/>
      <w:r w:rsidRPr="00D93F9A">
        <w:t xml:space="preserve"> e o significado de identidade em política. </w:t>
      </w:r>
      <w:r w:rsidRPr="00D93F9A">
        <w:rPr>
          <w:i/>
          <w:iCs/>
        </w:rPr>
        <w:t>Cadernos de Letras da UFF</w:t>
      </w:r>
      <w:r w:rsidRPr="00D93F9A">
        <w:t xml:space="preserve">, Niterói, n. 34, p. 287-324, 2008. Disponível em: </w:t>
      </w:r>
      <w:hyperlink r:id="rId12" w:tgtFrame="_blank" w:history="1">
        <w:r w:rsidRPr="00D93F9A">
          <w:rPr>
            <w:rStyle w:val="Hyperlink"/>
          </w:rPr>
          <w:t>http://www.cadernosdeletras.uff.br/joomla/images/stories/edicoes/34/traducao.pdf</w:t>
        </w:r>
      </w:hyperlink>
      <w:r w:rsidRPr="00D93F9A">
        <w:t>. Acesso em: 17 ago. 2017.</w:t>
      </w:r>
    </w:p>
    <w:p w14:paraId="3792928F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MOREIRA, Adilson José; ALMEIDA, Philippe Oliveira de; CORBO, Wallace. </w:t>
      </w:r>
      <w:r w:rsidRPr="00D93F9A">
        <w:rPr>
          <w:i/>
          <w:iCs/>
        </w:rPr>
        <w:t>Manual de educação jurídica antirracista</w:t>
      </w:r>
      <w:r w:rsidRPr="00D93F9A">
        <w:t>. São Paulo: Editora Contracorrente, 2022.</w:t>
      </w:r>
    </w:p>
    <w:p w14:paraId="0D0D4BDF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QUIJANO, Aníbal. </w:t>
      </w:r>
      <w:r w:rsidRPr="00D93F9A">
        <w:rPr>
          <w:i/>
          <w:iCs/>
        </w:rPr>
        <w:t xml:space="preserve">Textos de </w:t>
      </w:r>
      <w:proofErr w:type="spellStart"/>
      <w:r w:rsidRPr="00D93F9A">
        <w:rPr>
          <w:i/>
          <w:iCs/>
        </w:rPr>
        <w:t>fundación</w:t>
      </w:r>
      <w:proofErr w:type="spellEnd"/>
      <w:r w:rsidRPr="00D93F9A">
        <w:t xml:space="preserve">. Compiladores: </w:t>
      </w:r>
      <w:proofErr w:type="spellStart"/>
      <w:r w:rsidRPr="00D93F9A">
        <w:t>Zulma</w:t>
      </w:r>
      <w:proofErr w:type="spellEnd"/>
      <w:r w:rsidRPr="00D93F9A">
        <w:t xml:space="preserve"> Palermo; Pablo Quintero. Buenos Aires: </w:t>
      </w:r>
      <w:proofErr w:type="spellStart"/>
      <w:r w:rsidRPr="00D93F9A">
        <w:t>Ediciones</w:t>
      </w:r>
      <w:proofErr w:type="spellEnd"/>
      <w:r w:rsidRPr="00D93F9A">
        <w:t xml:space="preserve"> </w:t>
      </w:r>
      <w:proofErr w:type="spellStart"/>
      <w:r w:rsidRPr="00D93F9A">
        <w:t>del</w:t>
      </w:r>
      <w:proofErr w:type="spellEnd"/>
      <w:r w:rsidRPr="00D93F9A">
        <w:t xml:space="preserve"> Signo, 2014. (</w:t>
      </w:r>
      <w:proofErr w:type="spellStart"/>
      <w:r w:rsidRPr="00D93F9A">
        <w:t>Colección</w:t>
      </w:r>
      <w:proofErr w:type="spellEnd"/>
      <w:r w:rsidRPr="00D93F9A">
        <w:t xml:space="preserve"> El </w:t>
      </w:r>
      <w:proofErr w:type="spellStart"/>
      <w:r w:rsidRPr="00D93F9A">
        <w:t>desprendimiento</w:t>
      </w:r>
      <w:proofErr w:type="spellEnd"/>
      <w:r w:rsidRPr="00D93F9A">
        <w:t>).</w:t>
      </w:r>
    </w:p>
    <w:p w14:paraId="447E5F67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SCOTT, Joan. Gênero: uma categoria útil de análise histórica. </w:t>
      </w:r>
      <w:r w:rsidRPr="00D93F9A">
        <w:rPr>
          <w:i/>
          <w:iCs/>
        </w:rPr>
        <w:t>Educação &amp; Realidade</w:t>
      </w:r>
      <w:r w:rsidRPr="00D93F9A">
        <w:t>, Porto Alegre, v. 20, n. 2, p. 71-99, jul./dez. 1995.</w:t>
      </w:r>
    </w:p>
    <w:p w14:paraId="3F1ED8C5" w14:textId="77777777" w:rsidR="00D93F9A" w:rsidRPr="00D93F9A" w:rsidRDefault="00D93F9A" w:rsidP="00D93F9A">
      <w:pPr>
        <w:spacing w:before="120" w:after="120" w:line="240" w:lineRule="auto"/>
      </w:pPr>
      <w:r w:rsidRPr="00D93F9A">
        <w:lastRenderedPageBreak/>
        <w:t xml:space="preserve">VAZ, Lívia Sant’anna; RAMOS, Chiara. </w:t>
      </w:r>
      <w:r w:rsidRPr="00D93F9A">
        <w:rPr>
          <w:i/>
          <w:iCs/>
        </w:rPr>
        <w:t>A justiça é uma mulher negra</w:t>
      </w:r>
      <w:r w:rsidRPr="00D93F9A">
        <w:t>. Belo Horizonte: Casa do Direito, 2021.</w:t>
      </w:r>
    </w:p>
    <w:p w14:paraId="1D6EDC0E" w14:textId="77777777" w:rsidR="00D93F9A" w:rsidRPr="00D93F9A" w:rsidRDefault="00D93F9A" w:rsidP="00D93F9A">
      <w:pPr>
        <w:spacing w:before="120" w:after="120" w:line="240" w:lineRule="auto"/>
      </w:pPr>
      <w:r w:rsidRPr="00D93F9A">
        <w:t xml:space="preserve">WALSH, Catherine. </w:t>
      </w:r>
      <w:proofErr w:type="spellStart"/>
      <w:r w:rsidRPr="00D93F9A">
        <w:rPr>
          <w:i/>
          <w:iCs/>
        </w:rPr>
        <w:t>Pedagogías</w:t>
      </w:r>
      <w:proofErr w:type="spellEnd"/>
      <w:r w:rsidRPr="00D93F9A">
        <w:rPr>
          <w:i/>
          <w:iCs/>
        </w:rPr>
        <w:t xml:space="preserve"> </w:t>
      </w:r>
      <w:proofErr w:type="spellStart"/>
      <w:r w:rsidRPr="00D93F9A">
        <w:rPr>
          <w:i/>
          <w:iCs/>
        </w:rPr>
        <w:t>decoloniales</w:t>
      </w:r>
      <w:proofErr w:type="spellEnd"/>
      <w:r w:rsidRPr="00D93F9A">
        <w:t xml:space="preserve">: </w:t>
      </w:r>
      <w:proofErr w:type="spellStart"/>
      <w:r w:rsidRPr="00D93F9A">
        <w:t>prácticas</w:t>
      </w:r>
      <w:proofErr w:type="spellEnd"/>
      <w:r w:rsidRPr="00D93F9A">
        <w:t xml:space="preserve"> insurgentes de resistir, (</w:t>
      </w:r>
      <w:proofErr w:type="spellStart"/>
      <w:r w:rsidRPr="00D93F9A">
        <w:t>re</w:t>
      </w:r>
      <w:proofErr w:type="spellEnd"/>
      <w:r w:rsidRPr="00D93F9A">
        <w:t>)existir y (</w:t>
      </w:r>
      <w:proofErr w:type="spellStart"/>
      <w:r w:rsidRPr="00D93F9A">
        <w:t>re</w:t>
      </w:r>
      <w:proofErr w:type="spellEnd"/>
      <w:r w:rsidRPr="00D93F9A">
        <w:t>)</w:t>
      </w:r>
      <w:proofErr w:type="spellStart"/>
      <w:r w:rsidRPr="00D93F9A">
        <w:t>vivir</w:t>
      </w:r>
      <w:proofErr w:type="spellEnd"/>
      <w:r w:rsidRPr="00D93F9A">
        <w:t xml:space="preserve">. Quito: Editora </w:t>
      </w:r>
      <w:proofErr w:type="spellStart"/>
      <w:r w:rsidRPr="00D93F9A">
        <w:t>Abya</w:t>
      </w:r>
      <w:proofErr w:type="spellEnd"/>
      <w:r w:rsidRPr="00D93F9A">
        <w:t xml:space="preserve">-Yala, 2017. v. 1. (Serie </w:t>
      </w:r>
      <w:proofErr w:type="spellStart"/>
      <w:r w:rsidRPr="00D93F9A">
        <w:t>Pensamiento</w:t>
      </w:r>
      <w:proofErr w:type="spellEnd"/>
      <w:r w:rsidRPr="00D93F9A">
        <w:t xml:space="preserve"> </w:t>
      </w:r>
      <w:proofErr w:type="spellStart"/>
      <w:r w:rsidRPr="00D93F9A">
        <w:t>Decolonial</w:t>
      </w:r>
      <w:proofErr w:type="spellEnd"/>
      <w:r w:rsidRPr="00D93F9A">
        <w:t xml:space="preserve">). Disponível em: </w:t>
      </w:r>
      <w:hyperlink r:id="rId13" w:tgtFrame="_blank" w:history="1">
        <w:r w:rsidRPr="00D93F9A">
          <w:rPr>
            <w:rStyle w:val="Hyperlink"/>
          </w:rPr>
          <w:t>https://ayalaboratorio.wordpress.com/wp-content/uploads/2018/03/catherinewalsh-pedagogc3adas-decoloniales-volume-i.pdf</w:t>
        </w:r>
      </w:hyperlink>
      <w:r w:rsidRPr="00D93F9A">
        <w:t>. Acesso em: 10 mai. 2026.</w:t>
      </w:r>
    </w:p>
    <w:p w14:paraId="2952A588" w14:textId="77777777" w:rsidR="00263746" w:rsidRDefault="00263746"/>
    <w:sectPr w:rsidR="00263746" w:rsidSect="00B674B7">
      <w:headerReference w:type="default" r:id="rId14"/>
      <w:footerReference w:type="default" r:id="rId15"/>
      <w:headerReference w:type="first" r:id="rId16"/>
      <w:footerReference w:type="first" r:id="rId17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8535D" w14:textId="77777777" w:rsidR="00833E5D" w:rsidRDefault="00833E5D">
      <w:pPr>
        <w:spacing w:line="240" w:lineRule="auto"/>
      </w:pPr>
      <w:r>
        <w:separator/>
      </w:r>
    </w:p>
  </w:endnote>
  <w:endnote w:type="continuationSeparator" w:id="0">
    <w:p w14:paraId="53F82DA0" w14:textId="77777777" w:rsidR="00833E5D" w:rsidRDefault="00833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65286D-D3E5-4A28-93B7-21813D5A36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7AB77A-43EF-4F6D-A1F6-BD1CD69CBC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576B2" w14:textId="77777777" w:rsidR="0026374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E393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018FA" w14:textId="77777777" w:rsidR="00263746" w:rsidRDefault="002637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EF317D" w14:textId="77777777" w:rsidR="00833E5D" w:rsidRDefault="00833E5D">
      <w:pPr>
        <w:spacing w:line="240" w:lineRule="auto"/>
      </w:pPr>
      <w:r>
        <w:separator/>
      </w:r>
    </w:p>
  </w:footnote>
  <w:footnote w:type="continuationSeparator" w:id="0">
    <w:p w14:paraId="46B0F98E" w14:textId="77777777" w:rsidR="00833E5D" w:rsidRDefault="00833E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937838" w14:textId="77777777" w:rsidR="00263746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DF9781F" wp14:editId="568204D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4FFB1AC" wp14:editId="704FF4F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77FFB2" w14:textId="77777777" w:rsidR="00263746" w:rsidRDefault="00263746">
    <w:pPr>
      <w:jc w:val="right"/>
    </w:pPr>
  </w:p>
  <w:p w14:paraId="7B99132C" w14:textId="77777777" w:rsidR="00263746" w:rsidRDefault="00263746">
    <w:pPr>
      <w:jc w:val="right"/>
    </w:pPr>
  </w:p>
  <w:p w14:paraId="3A817213" w14:textId="77777777" w:rsidR="00263746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6758DA2" wp14:editId="26C75AE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63B4F" w14:textId="77777777" w:rsidR="00263746" w:rsidRDefault="002637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746"/>
    <w:rsid w:val="00017E6A"/>
    <w:rsid w:val="00070C5F"/>
    <w:rsid w:val="00080428"/>
    <w:rsid w:val="001710EF"/>
    <w:rsid w:val="00263746"/>
    <w:rsid w:val="00292C81"/>
    <w:rsid w:val="002A7672"/>
    <w:rsid w:val="002B260F"/>
    <w:rsid w:val="00425C7C"/>
    <w:rsid w:val="004947E5"/>
    <w:rsid w:val="004A01B3"/>
    <w:rsid w:val="004C35CC"/>
    <w:rsid w:val="004E26C2"/>
    <w:rsid w:val="00507ECE"/>
    <w:rsid w:val="00573B3B"/>
    <w:rsid w:val="00606AD9"/>
    <w:rsid w:val="00632BB2"/>
    <w:rsid w:val="006804E3"/>
    <w:rsid w:val="00680E9F"/>
    <w:rsid w:val="007008E1"/>
    <w:rsid w:val="00723740"/>
    <w:rsid w:val="007463E1"/>
    <w:rsid w:val="007C69A1"/>
    <w:rsid w:val="007D1971"/>
    <w:rsid w:val="00812B49"/>
    <w:rsid w:val="00833E5D"/>
    <w:rsid w:val="00842DF5"/>
    <w:rsid w:val="008E0AB9"/>
    <w:rsid w:val="008E52A2"/>
    <w:rsid w:val="008E7654"/>
    <w:rsid w:val="009457A5"/>
    <w:rsid w:val="009A2A86"/>
    <w:rsid w:val="009B12E7"/>
    <w:rsid w:val="009B779F"/>
    <w:rsid w:val="009D7745"/>
    <w:rsid w:val="00A46CE3"/>
    <w:rsid w:val="00A96D33"/>
    <w:rsid w:val="00AE7692"/>
    <w:rsid w:val="00B04B90"/>
    <w:rsid w:val="00B25AE3"/>
    <w:rsid w:val="00B674B7"/>
    <w:rsid w:val="00C10AF2"/>
    <w:rsid w:val="00C359CA"/>
    <w:rsid w:val="00C76973"/>
    <w:rsid w:val="00CC2594"/>
    <w:rsid w:val="00CD2E12"/>
    <w:rsid w:val="00CD3EFA"/>
    <w:rsid w:val="00CE18BB"/>
    <w:rsid w:val="00CE393E"/>
    <w:rsid w:val="00CE502C"/>
    <w:rsid w:val="00CE572A"/>
    <w:rsid w:val="00D67144"/>
    <w:rsid w:val="00D83484"/>
    <w:rsid w:val="00D903FA"/>
    <w:rsid w:val="00D93F9A"/>
    <w:rsid w:val="00DB0AE6"/>
    <w:rsid w:val="00DD10E3"/>
    <w:rsid w:val="00E414C3"/>
    <w:rsid w:val="00E44092"/>
    <w:rsid w:val="00E6228F"/>
    <w:rsid w:val="00E623A3"/>
    <w:rsid w:val="00F40889"/>
    <w:rsid w:val="00F91BFC"/>
    <w:rsid w:val="00FA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74419"/>
  <w15:docId w15:val="{30DD0F68-4358-4E82-A678-126E8E0A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8E765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76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47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0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3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9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chehab@gmail.com" TargetMode="External"/><Relationship Id="rId13" Type="http://schemas.openxmlformats.org/officeDocument/2006/relationships/hyperlink" Target="https://ayalaboratorio.wordpress.com/wp-content/uploads/2018/03/catherinewalsh-pedagogc3adas-decoloniales-volume-i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lavia_valeria@yahoo.com.br" TargetMode="External"/><Relationship Id="rId12" Type="http://schemas.openxmlformats.org/officeDocument/2006/relationships/hyperlink" Target="http://www.cadernosdeletras.uff.br/joomla/images/stories/edicoes/34/traducao.pdf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conpedi.org.br/wp-content/uploads/2026/06/IX-EVC-LISTA-DE-APROVADOS-ARTIGOS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eriodicos.ufsc.br/index.php/ref/article/view/3675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m.org.br/uploads/arquivo/Transfeminicidio_Berenice_Bento.pdf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7106A-BDDC-4725-B21A-FDA1A784A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4</Pages>
  <Words>1417</Words>
  <Characters>7656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ueg</dc:creator>
  <cp:lastModifiedBy>ueg</cp:lastModifiedBy>
  <cp:revision>28</cp:revision>
  <dcterms:created xsi:type="dcterms:W3CDTF">2026-07-16T00:22:00Z</dcterms:created>
  <dcterms:modified xsi:type="dcterms:W3CDTF">2026-07-22T14:25:00Z</dcterms:modified>
</cp:coreProperties>
</file>