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5915025</wp:posOffset>
            </wp:positionH>
            <wp:positionV relativeFrom="page">
              <wp:posOffset>9344025</wp:posOffset>
            </wp:positionV>
            <wp:extent cx="1654175" cy="13493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6705600</wp:posOffset>
            </wp:positionH>
            <wp:positionV relativeFrom="page">
              <wp:posOffset>152400</wp:posOffset>
            </wp:positionV>
            <wp:extent cx="666750" cy="762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9100" cy="10693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7"/>
        <w:rPr>
          <w:rFonts w:ascii="Times New Roman"/>
        </w:rPr>
      </w:pPr>
    </w:p>
    <w:p>
      <w:pPr>
        <w:spacing w:before="1"/>
        <w:ind w:left="1" w:right="13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ENCONTRO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SABERES: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DIÁLOGOS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INTERCULTURAIS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10"/>
          <w:sz w:val="24"/>
        </w:rPr>
        <w:t>E</w:t>
      </w:r>
    </w:p>
    <w:p>
      <w:pPr>
        <w:spacing w:before="0"/>
        <w:ind w:left="52" w:right="6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INTEREPISTÊMICOS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ACADEMIA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OS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POVOS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COMUNIDADES </w:t>
      </w:r>
      <w:r>
        <w:rPr>
          <w:rFonts w:ascii="Arial" w:hAnsi="Arial"/>
          <w:b/>
          <w:spacing w:val="-2"/>
          <w:sz w:val="24"/>
        </w:rPr>
        <w:t>TRADICIONAIS</w:t>
      </w:r>
    </w:p>
    <w:p>
      <w:pPr>
        <w:pStyle w:val="BodyText"/>
        <w:spacing w:before="275"/>
        <w:rPr>
          <w:rFonts w:ascii="Arial"/>
          <w:b/>
        </w:rPr>
      </w:pPr>
    </w:p>
    <w:p>
      <w:pPr>
        <w:spacing w:before="1"/>
        <w:ind w:left="65" w:right="13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DIÁLOGOS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INTERCULTURAIS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UNIVERSIDADE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OS</w:t>
      </w:r>
      <w:r>
        <w:rPr>
          <w:rFonts w:ascii="Arial" w:hAnsi="Arial"/>
          <w:b/>
          <w:spacing w:val="-2"/>
          <w:sz w:val="24"/>
        </w:rPr>
        <w:t> SABERES</w:t>
      </w:r>
    </w:p>
    <w:p>
      <w:pPr>
        <w:spacing w:before="0"/>
        <w:ind w:left="0" w:right="13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TRADICIONAIS: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experiência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projeto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Mapeamento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Registro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Memorial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 Benzedeiras(os) e Raizeiras(os) do Vale do Jequitinhonha</w:t>
      </w:r>
    </w:p>
    <w:p>
      <w:pPr>
        <w:pStyle w:val="BodyText"/>
        <w:spacing w:before="275"/>
        <w:rPr>
          <w:rFonts w:ascii="Arial"/>
          <w:b/>
        </w:rPr>
      </w:pPr>
    </w:p>
    <w:p>
      <w:pPr>
        <w:pStyle w:val="BodyText"/>
        <w:ind w:left="3615" w:right="35" w:hanging="2327"/>
        <w:jc w:val="right"/>
      </w:pPr>
      <w:r>
        <w:rPr/>
        <w:t>Rian</w:t>
      </w:r>
      <w:r>
        <w:rPr>
          <w:spacing w:val="-6"/>
        </w:rPr>
        <w:t> </w:t>
      </w:r>
      <w:r>
        <w:rPr/>
        <w:t>Santos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Patrocinio</w:t>
      </w:r>
      <w:r>
        <w:rPr>
          <w:spacing w:val="-6"/>
        </w:rPr>
        <w:t> </w:t>
      </w:r>
      <w:r>
        <w:rPr/>
        <w:t>Figueiró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Universidade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Vales</w:t>
      </w:r>
      <w:r>
        <w:rPr>
          <w:spacing w:val="-6"/>
        </w:rPr>
        <w:t> </w:t>
      </w:r>
      <w:r>
        <w:rPr/>
        <w:t>do Jequitinhonha</w:t>
      </w:r>
      <w:r>
        <w:rPr>
          <w:spacing w:val="-2"/>
        </w:rPr>
        <w:t> </w:t>
      </w:r>
      <w:r>
        <w:rPr/>
        <w:t>e Mucuri, </w:t>
      </w:r>
      <w:hyperlink r:id="rId9">
        <w:r>
          <w:rPr>
            <w:spacing w:val="-2"/>
          </w:rPr>
          <w:t>rian.figueiro@ufvjm.edu.br</w:t>
        </w:r>
      </w:hyperlink>
    </w:p>
    <w:p>
      <w:pPr>
        <w:pStyle w:val="BodyText"/>
        <w:ind w:left="3402" w:right="35" w:hanging="2167"/>
        <w:jc w:val="right"/>
      </w:pPr>
      <w:r>
        <w:rPr/>
        <w:t>Nayara</w:t>
      </w:r>
      <w:r>
        <w:rPr>
          <w:spacing w:val="-6"/>
        </w:rPr>
        <w:t> </w:t>
      </w:r>
      <w:r>
        <w:rPr/>
        <w:t>Cristine</w:t>
      </w:r>
      <w:r>
        <w:rPr>
          <w:spacing w:val="-6"/>
        </w:rPr>
        <w:t> </w:t>
      </w:r>
      <w:r>
        <w:rPr/>
        <w:t>Carneiro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Carmo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Universidade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Vales</w:t>
      </w:r>
      <w:r>
        <w:rPr>
          <w:spacing w:val="-6"/>
        </w:rPr>
        <w:t> </w:t>
      </w:r>
      <w:r>
        <w:rPr/>
        <w:t>do Jequitinhonha</w:t>
      </w:r>
      <w:r>
        <w:rPr>
          <w:spacing w:val="-2"/>
        </w:rPr>
        <w:t> </w:t>
      </w:r>
      <w:r>
        <w:rPr/>
        <w:t>e Mucuri, </w:t>
      </w:r>
      <w:hyperlink r:id="rId10">
        <w:r>
          <w:rPr>
            <w:spacing w:val="-2"/>
          </w:rPr>
          <w:t>nayara.carmo@ufvjm.edu.br</w:t>
        </w:r>
      </w:hyperlink>
    </w:p>
    <w:p>
      <w:pPr>
        <w:pStyle w:val="BodyText"/>
        <w:ind w:right="35"/>
        <w:jc w:val="right"/>
      </w:pPr>
      <w:r>
        <w:rPr/>
        <w:t>Paula</w:t>
      </w:r>
      <w:r>
        <w:rPr>
          <w:spacing w:val="-2"/>
        </w:rPr>
        <w:t> </w:t>
      </w:r>
      <w:r>
        <w:rPr/>
        <w:t>Cristina</w:t>
      </w:r>
      <w:r>
        <w:rPr>
          <w:spacing w:val="-2"/>
        </w:rPr>
        <w:t> </w:t>
      </w:r>
      <w:r>
        <w:rPr/>
        <w:t>Silva</w:t>
      </w:r>
      <w:r>
        <w:rPr>
          <w:spacing w:val="-1"/>
        </w:rPr>
        <w:t> </w:t>
      </w:r>
      <w:r>
        <w:rPr/>
        <w:t>3,</w:t>
      </w:r>
      <w:r>
        <w:rPr>
          <w:spacing w:val="-2"/>
        </w:rPr>
        <w:t> </w:t>
      </w:r>
      <w:r>
        <w:rPr/>
        <w:t>Universidade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Vales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Jequitinhonha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Mucuri,</w:t>
      </w:r>
    </w:p>
    <w:p>
      <w:pPr>
        <w:pStyle w:val="BodyText"/>
        <w:ind w:right="35"/>
        <w:jc w:val="right"/>
      </w:pPr>
      <w:hyperlink r:id="rId11">
        <w:r>
          <w:rPr>
            <w:spacing w:val="-2"/>
          </w:rPr>
          <w:t>paula.cristina@ufvjm.edu.br</w:t>
        </w:r>
      </w:hyperlink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RESUMO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line="360" w:lineRule="auto"/>
        <w:ind w:left="23" w:right="36"/>
        <w:jc w:val="both"/>
      </w:pPr>
      <w:r>
        <w:rPr/>
        <w:t>Os saberes tradicionais relacionados ao benzimento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plantas</w:t>
      </w:r>
      <w:r>
        <w:rPr>
          <w:spacing w:val="-3"/>
        </w:rPr>
        <w:t> </w:t>
      </w:r>
      <w:r>
        <w:rPr/>
        <w:t>medicinais constituem importantes expressões da memória, da identidade e do patrimônio cultural de comunidades tradicionais brasileiras. Entretanto, esses </w:t>
      </w:r>
      <w:r>
        <w:rPr/>
        <w:t>conhecimentos transmitidos por</w:t>
      </w:r>
      <w:r>
        <w:rPr>
          <w:spacing w:val="40"/>
        </w:rPr>
        <w:t> </w:t>
      </w:r>
      <w:r>
        <w:rPr/>
        <w:t>meio da oralidade foram historicamente marginalizados por uma racionalidade científica moderna que hierarquizou formas de produção do conhecimento e deslegitimou outras epistemologias.</w:t>
      </w:r>
    </w:p>
    <w:p>
      <w:pPr>
        <w:pStyle w:val="BodyText"/>
        <w:spacing w:line="360" w:lineRule="auto"/>
        <w:ind w:left="23" w:right="41"/>
        <w:jc w:val="both"/>
      </w:pPr>
      <w:r>
        <w:rPr/>
        <w:t>Em contraposição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essa</w:t>
      </w:r>
      <w:r>
        <w:rPr>
          <w:spacing w:val="-4"/>
        </w:rPr>
        <w:t> </w:t>
      </w:r>
      <w:r>
        <w:rPr/>
        <w:t>lógica,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trabalho</w:t>
      </w:r>
      <w:r>
        <w:rPr>
          <w:spacing w:val="-4"/>
        </w:rPr>
        <w:t> </w:t>
      </w:r>
      <w:r>
        <w:rPr/>
        <w:t>tem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refletir</w:t>
      </w:r>
      <w:r>
        <w:rPr>
          <w:spacing w:val="-4"/>
        </w:rPr>
        <w:t> </w:t>
      </w:r>
      <w:r>
        <w:rPr/>
        <w:t>sobre a experiência do projeto de extensão, arte e cultura Mapeamento e Registro Memorial de Benzedeiras(os) e Raizeiras(os) do Vale do Jequitinhonha, desenvolvido pela Universidade Federal dos Vales do Jequitinhonha e Mucuri (UFVJM), evidenciando como suas ações favoreceram o encontro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saberes</w:t>
      </w:r>
      <w:r>
        <w:rPr>
          <w:spacing w:val="-3"/>
        </w:rPr>
        <w:t> </w:t>
      </w:r>
      <w:r>
        <w:rPr/>
        <w:t>entre a universidade e os detentores de conhecimentos tradicionais.</w:t>
      </w:r>
    </w:p>
    <w:p>
      <w:pPr>
        <w:pStyle w:val="BodyText"/>
        <w:spacing w:line="360" w:lineRule="auto"/>
        <w:ind w:left="23" w:right="44"/>
        <w:jc w:val="both"/>
      </w:pPr>
      <w:r>
        <w:rPr/>
        <w:t>A discussão fundamenta-se na perspectiva da Ecologia de Saberes, proposta </w:t>
      </w:r>
      <w:r>
        <w:rPr/>
        <w:t>por Santos (2019), que reconhece a pluralidade epistemológica e a necessidade de diálogo entre diferentes formas de produção do conhecimento, bem como na proposta do Encontro de Saberes de Carvalho (2018), que defende a inserção dos mestres e mestras dos saberes tradicionais como sujeitos produtores de conhecimento no espaço universitário.</w:t>
      </w:r>
    </w:p>
    <w:p>
      <w:pPr>
        <w:pStyle w:val="BodyText"/>
        <w:spacing w:after="0" w:line="360" w:lineRule="auto"/>
        <w:jc w:val="both"/>
        <w:sectPr>
          <w:footerReference w:type="default" r:id="rId5"/>
          <w:type w:val="continuous"/>
          <w:pgSz w:w="11920" w:h="16840"/>
          <w:pgMar w:header="0" w:footer="799" w:top="0" w:bottom="980" w:left="1417" w:right="1417"/>
          <w:pgNumType w:start="1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5915025</wp:posOffset>
            </wp:positionH>
            <wp:positionV relativeFrom="page">
              <wp:posOffset>9344025</wp:posOffset>
            </wp:positionV>
            <wp:extent cx="1654175" cy="13493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6705600</wp:posOffset>
            </wp:positionH>
            <wp:positionV relativeFrom="page">
              <wp:posOffset>152400</wp:posOffset>
            </wp:positionV>
            <wp:extent cx="666750" cy="762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9100" cy="10693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60" w:lineRule="auto" w:before="1"/>
        <w:ind w:left="23" w:right="41"/>
        <w:jc w:val="both"/>
      </w:pPr>
      <w:r>
        <w:rPr/>
        <w:t>Nessa perspectiva, a extensão universitária deixa de assumir um caráter de transmissão unilateral do conhecimento para se constituir como prática </w:t>
      </w:r>
      <w:r>
        <w:rPr/>
        <w:t>dialógica, conforme defendido por Freire (1983), baseada na escuta, na reciprocidade e na construção coletiva e participativa.</w:t>
      </w:r>
    </w:p>
    <w:p>
      <w:pPr>
        <w:pStyle w:val="BodyText"/>
        <w:spacing w:line="360" w:lineRule="auto"/>
        <w:ind w:left="23" w:right="40"/>
        <w:jc w:val="both"/>
      </w:pPr>
      <w:r>
        <w:rPr/>
        <w:t>A experiência foi desenvolvida por meio de uma abordagem qualitativa e participativa, envolvendo 20 discentes (1 bolsista e 19 voluntários), de </w:t>
      </w:r>
      <w:r>
        <w:rPr/>
        <w:t>diversos cursos de graduação da UFVJM – Letras, Pedagogia, Educação do Campo,</w:t>
      </w:r>
      <w:r>
        <w:rPr>
          <w:spacing w:val="40"/>
        </w:rPr>
        <w:t> </w:t>
      </w:r>
      <w:r>
        <w:rPr/>
        <w:t>História, Ciências Biológicas, Turismo, Farmácia, Medicina, Engenharia Florestal </w:t>
      </w:r>
      <w:r>
        <w:rPr/>
        <w:t>e Enfermagem –, docentes,</w:t>
      </w:r>
      <w:r>
        <w:rPr>
          <w:spacing w:val="-4"/>
        </w:rPr>
        <w:t> </w:t>
      </w:r>
      <w:r>
        <w:rPr/>
        <w:t>mestras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mestres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saberes</w:t>
      </w:r>
      <w:r>
        <w:rPr>
          <w:spacing w:val="-4"/>
        </w:rPr>
        <w:t> </w:t>
      </w:r>
      <w:r>
        <w:rPr/>
        <w:t>tradicionais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atividades de mapeamento, rodas de conversa, registros fotográficos, organização de </w:t>
      </w:r>
      <w:r>
        <w:rPr/>
        <w:t>acervo memorial e realização de exposições itinerantes. As ações</w:t>
      </w:r>
      <w:r>
        <w:rPr>
          <w:spacing w:val="-3"/>
        </w:rPr>
        <w:t> </w:t>
      </w:r>
      <w:r>
        <w:rPr/>
        <w:t>foram</w:t>
      </w:r>
      <w:r>
        <w:rPr>
          <w:spacing w:val="-3"/>
        </w:rPr>
        <w:t> </w:t>
      </w:r>
      <w:r>
        <w:rPr/>
        <w:t>desenvolvidas</w:t>
      </w:r>
      <w:r>
        <w:rPr>
          <w:spacing w:val="-3"/>
        </w:rPr>
        <w:t> </w:t>
      </w:r>
      <w:r>
        <w:rPr/>
        <w:t>em nove municípios do Vale do Jequitinhonha, onde foram mapeados 30 mestres </w:t>
      </w:r>
      <w:r>
        <w:rPr/>
        <w:t>e mestras dos saberes tradicionais, buscando reconhecer esses sujeitos como protagonistas de seus próprios conhecimentos, valorizando suas narrativas, </w:t>
      </w:r>
      <w:r>
        <w:rPr/>
        <w:t>seus modos de vida e sua relação com o território.</w:t>
      </w:r>
    </w:p>
    <w:p>
      <w:pPr>
        <w:pStyle w:val="BodyText"/>
        <w:spacing w:line="360" w:lineRule="auto"/>
        <w:ind w:left="23" w:right="36"/>
        <w:jc w:val="both"/>
      </w:pPr>
      <w:r>
        <w:rPr/>
        <w:t>Os resultados evidenciam que o diálogo estabelecido entre universidade e comunidades tradicionais favoreceu processos de reconhecimento mútuo, fortalecimento da memória coletiva e valorização dos saberes </w:t>
      </w:r>
      <w:r>
        <w:rPr/>
        <w:t>populares, contribuindo para a construção de relações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horizontais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formas de conhecimento.</w:t>
      </w:r>
    </w:p>
    <w:p>
      <w:pPr>
        <w:pStyle w:val="BodyText"/>
        <w:spacing w:line="360" w:lineRule="auto"/>
        <w:ind w:left="23" w:right="36"/>
        <w:jc w:val="both"/>
      </w:pPr>
      <w:r>
        <w:rPr/>
        <w:t>A constituição do acervo memorial e a realização das exposições ampliam </w:t>
      </w:r>
      <w:r>
        <w:rPr/>
        <w:t>a visibilidade das benzedeiras(os) e raizeiras(os), ao mesmo tempo em que</w:t>
      </w:r>
      <w:r>
        <w:rPr>
          <w:spacing w:val="40"/>
        </w:rPr>
        <w:t> </w:t>
      </w:r>
      <w:r>
        <w:rPr/>
        <w:t>promovem espaços de reflexão sobre patrimônio cultural, identidade e pertencimento. Até o momento, o projeto realizou nove exposições itinerantes em diferentes municípios e instituições, ampliando o alcance de suas ações e fortalecendo o reconhecimento dos saberes tradicionais. Esses resultados corroboram as reflexões de Carmo et al. (2026), que identificam a extensão universitária como um processo capaz de fortalecer a territorialidade, o pertencimento e a formação crítica dos estudantes por meio do diálogo com comunidades tradicionais.</w:t>
      </w:r>
    </w:p>
    <w:p>
      <w:pPr>
        <w:pStyle w:val="BodyText"/>
        <w:spacing w:after="0" w:line="360" w:lineRule="auto"/>
        <w:jc w:val="both"/>
        <w:sectPr>
          <w:pgSz w:w="11920" w:h="16840"/>
          <w:pgMar w:header="0" w:footer="799" w:top="0" w:bottom="980" w:left="1417" w:right="1417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5915025</wp:posOffset>
            </wp:positionH>
            <wp:positionV relativeFrom="page">
              <wp:posOffset>9344025</wp:posOffset>
            </wp:positionV>
            <wp:extent cx="1654175" cy="13493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6705600</wp:posOffset>
            </wp:positionH>
            <wp:positionV relativeFrom="page">
              <wp:posOffset>152400</wp:posOffset>
            </wp:positionV>
            <wp:extent cx="666750" cy="7620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19100" cy="10693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60" w:lineRule="auto" w:before="1"/>
        <w:ind w:left="23" w:right="35"/>
        <w:jc w:val="both"/>
      </w:pPr>
      <w:r>
        <w:rPr/>
        <w:t>Conclui-se que experiências dessa natureza reafirmam o papel da </w:t>
      </w:r>
      <w:r>
        <w:rPr/>
        <w:t>universidade pública como espaço de produção compartilhada do conhecimento, reconhecendo os saberes tradicionais como patrimônios vivos – entendidos como práticas e referências culturais continuamente atualizadas pelas comunidades que lhes atribuem</w:t>
      </w:r>
      <w:r>
        <w:rPr>
          <w:spacing w:val="26"/>
        </w:rPr>
        <w:t> </w:t>
      </w:r>
      <w:r>
        <w:rPr/>
        <w:t>significado e garantem sua permanência ao longo do tempo (Filipe, 2006) – e epistemologias legítimas.</w:t>
      </w:r>
    </w:p>
    <w:p>
      <w:pPr>
        <w:pStyle w:val="BodyText"/>
        <w:spacing w:line="360" w:lineRule="auto"/>
        <w:ind w:left="23" w:right="37"/>
        <w:jc w:val="both"/>
      </w:pPr>
      <w:r>
        <w:rPr/>
        <w:t>O encontro entre universidade e comunidades tradicionais demonstra que a construção de conhecimentos socialmente comprometidos depende da </w:t>
      </w:r>
      <w:r>
        <w:rPr/>
        <w:t>valorização da diversidade cultural, da interculturalidade e do diálogo permanente </w:t>
      </w:r>
      <w:r>
        <w:rPr/>
        <w:t>entre diferentes formas de compreender, produzir e reproduzir o mundo.</w:t>
      </w:r>
    </w:p>
    <w:p>
      <w:pPr>
        <w:pStyle w:val="BodyText"/>
        <w:spacing w:before="137"/>
      </w:pPr>
    </w:p>
    <w:p>
      <w:pPr>
        <w:spacing w:before="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PALAVRAS-</w:t>
      </w:r>
      <w:r>
        <w:rPr>
          <w:rFonts w:ascii="Arial"/>
          <w:b/>
          <w:spacing w:val="-2"/>
          <w:sz w:val="24"/>
        </w:rPr>
        <w:t>CHAVE</w:t>
      </w:r>
    </w:p>
    <w:p>
      <w:pPr>
        <w:spacing w:before="138"/>
        <w:ind w:left="23" w:right="46" w:firstLine="0"/>
        <w:jc w:val="both"/>
        <w:rPr>
          <w:sz w:val="22"/>
        </w:rPr>
      </w:pPr>
      <w:r>
        <w:rPr>
          <w:sz w:val="22"/>
        </w:rPr>
        <w:t>Saberes Tradicionais; Extensão Universitária; Interculturalidade; Ecologia de Saberes; Patrimônio Cultural Imaterial.</w:t>
      </w: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spacing w:before="1"/>
        <w:ind w:left="2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REFERÊNCIAS</w:t>
      </w:r>
    </w:p>
    <w:p>
      <w:pPr>
        <w:pStyle w:val="BodyText"/>
        <w:spacing w:before="240"/>
        <w:ind w:left="23"/>
      </w:pPr>
      <w:r>
        <w:rPr/>
        <w:t>CARMO,</w:t>
      </w:r>
      <w:r>
        <w:rPr>
          <w:spacing w:val="-7"/>
        </w:rPr>
        <w:t> </w:t>
      </w:r>
      <w:r>
        <w:rPr/>
        <w:t>Nayara</w:t>
      </w:r>
      <w:r>
        <w:rPr>
          <w:spacing w:val="-7"/>
        </w:rPr>
        <w:t> </w:t>
      </w:r>
      <w:r>
        <w:rPr/>
        <w:t>Cristine</w:t>
      </w:r>
      <w:r>
        <w:rPr>
          <w:spacing w:val="-7"/>
        </w:rPr>
        <w:t> </w:t>
      </w:r>
      <w:r>
        <w:rPr/>
        <w:t>Carneiro</w:t>
      </w:r>
      <w:r>
        <w:rPr>
          <w:spacing w:val="-7"/>
        </w:rPr>
        <w:t> </w:t>
      </w:r>
      <w:r>
        <w:rPr/>
        <w:t>do;</w:t>
      </w:r>
      <w:r>
        <w:rPr>
          <w:spacing w:val="-7"/>
        </w:rPr>
        <w:t> </w:t>
      </w:r>
      <w:r>
        <w:rPr/>
        <w:t>SILVA,</w:t>
      </w:r>
      <w:r>
        <w:rPr>
          <w:spacing w:val="-7"/>
        </w:rPr>
        <w:t> </w:t>
      </w:r>
      <w:r>
        <w:rPr/>
        <w:t>Paula</w:t>
      </w:r>
      <w:r>
        <w:rPr>
          <w:spacing w:val="-7"/>
        </w:rPr>
        <w:t> </w:t>
      </w:r>
      <w:r>
        <w:rPr/>
        <w:t>Cristina;</w:t>
      </w:r>
      <w:r>
        <w:rPr>
          <w:spacing w:val="-7"/>
        </w:rPr>
        <w:t> </w:t>
      </w:r>
      <w:r>
        <w:rPr/>
        <w:t>SILVA,</w:t>
      </w:r>
      <w:r>
        <w:rPr>
          <w:spacing w:val="-7"/>
        </w:rPr>
        <w:t> </w:t>
      </w:r>
      <w:r>
        <w:rPr/>
        <w:t>Maria</w:t>
      </w:r>
      <w:r>
        <w:rPr>
          <w:spacing w:val="-7"/>
        </w:rPr>
        <w:t> </w:t>
      </w:r>
      <w:r>
        <w:rPr/>
        <w:t>Eduarda; FIGUEIRÓ,</w:t>
      </w:r>
      <w:r>
        <w:rPr>
          <w:spacing w:val="-4"/>
        </w:rPr>
        <w:t> </w:t>
      </w:r>
      <w:r>
        <w:rPr/>
        <w:t>Rian</w:t>
      </w:r>
      <w:r>
        <w:rPr>
          <w:spacing w:val="-4"/>
        </w:rPr>
        <w:t> </w:t>
      </w:r>
      <w:r>
        <w:rPr/>
        <w:t>Santos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Patrocinio;</w:t>
      </w:r>
      <w:r>
        <w:rPr>
          <w:spacing w:val="-4"/>
        </w:rPr>
        <w:t> </w:t>
      </w:r>
      <w:r>
        <w:rPr/>
        <w:t>COSTA,</w:t>
      </w:r>
      <w:r>
        <w:rPr>
          <w:spacing w:val="-4"/>
        </w:rPr>
        <w:t> </w:t>
      </w:r>
      <w:r>
        <w:rPr/>
        <w:t>Josiane</w:t>
      </w:r>
      <w:r>
        <w:rPr>
          <w:spacing w:val="-4"/>
        </w:rPr>
        <w:t> </w:t>
      </w:r>
      <w:r>
        <w:rPr/>
        <w:t>Moreira</w:t>
      </w:r>
      <w:r>
        <w:rPr>
          <w:spacing w:val="-4"/>
        </w:rPr>
        <w:t> </w:t>
      </w:r>
      <w:r>
        <w:rPr/>
        <w:t>da.</w:t>
      </w:r>
      <w:r>
        <w:rPr>
          <w:spacing w:val="-4"/>
        </w:rPr>
        <w:t> </w:t>
      </w:r>
      <w:r>
        <w:rPr/>
        <w:t>Territorialidade, pertencimento e formação universitária: reflexões sobre a participação discente no Projeto de Arte, Cultura e Extensão “Mapeamento e Registro Memorial de Benzedeiras(os) e Raizeras(os) no Vale do Jequitinhonha - MG”. </w:t>
      </w:r>
      <w:r>
        <w:rPr>
          <w:rFonts w:ascii="Arial" w:hAnsi="Arial"/>
          <w:i/>
        </w:rPr>
        <w:t>Revista Brasileira de Educação do Campo</w:t>
      </w:r>
      <w:r>
        <w:rPr/>
        <w:t>, </w:t>
      </w:r>
      <w:r>
        <w:rPr>
          <w:rFonts w:ascii="Arial" w:hAnsi="Arial"/>
          <w:i/>
        </w:rPr>
        <w:t>[S. l.]</w:t>
      </w:r>
      <w:r>
        <w:rPr/>
        <w:t>, v. 11, p. e20625, 2026. Disponível em: </w:t>
      </w:r>
      <w:hyperlink r:id="rId12">
        <w:r>
          <w:rPr/>
          <w:t>https://periodicos.ufnt.edu.br/index.php/campo/article/view/20625</w:t>
        </w:r>
      </w:hyperlink>
      <w:r>
        <w:rPr/>
        <w:t>.</w:t>
      </w:r>
      <w:r>
        <w:rPr>
          <w:spacing w:val="-10"/>
        </w:rPr>
        <w:t> </w:t>
      </w:r>
      <w:r>
        <w:rPr/>
        <w:t>Acesso</w:t>
      </w:r>
      <w:r>
        <w:rPr>
          <w:spacing w:val="-10"/>
        </w:rPr>
        <w:t> </w:t>
      </w:r>
      <w:r>
        <w:rPr/>
        <w:t>em:</w:t>
      </w:r>
      <w:r>
        <w:rPr>
          <w:spacing w:val="-10"/>
        </w:rPr>
        <w:t> </w:t>
      </w:r>
      <w:r>
        <w:rPr/>
        <w:t>15</w:t>
      </w:r>
      <w:r>
        <w:rPr>
          <w:spacing w:val="-10"/>
        </w:rPr>
        <w:t> </w:t>
      </w:r>
      <w:r>
        <w:rPr/>
        <w:t>jul. </w:t>
      </w:r>
      <w:r>
        <w:rPr>
          <w:spacing w:val="-2"/>
        </w:rPr>
        <w:t>2026.</w:t>
      </w:r>
    </w:p>
    <w:p>
      <w:pPr>
        <w:pStyle w:val="BodyText"/>
        <w:spacing w:before="240"/>
        <w:ind w:left="23" w:right="349"/>
      </w:pPr>
      <w:r>
        <w:rPr/>
        <w:t>CARVALHO, José Jorge. Encontro de Saberes e Descolonização: Para uma refundação étnica, racial e epistêmica das universidades brasileiras. In: Joaze Bernardino-Costa, Nelson Maldonado-Torres e Ramón Grossfoguel (orgs), </w:t>
      </w:r>
      <w:r>
        <w:rPr>
          <w:rFonts w:ascii="Arial" w:hAnsi="Arial"/>
          <w:i/>
        </w:rPr>
        <w:t>Decolonialidade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e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Pensamento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Afrodiaspórico</w:t>
      </w:r>
      <w:r>
        <w:rPr/>
        <w:t>,</w:t>
      </w:r>
      <w:r>
        <w:rPr>
          <w:spacing w:val="-6"/>
        </w:rPr>
        <w:t> </w:t>
      </w:r>
      <w:r>
        <w:rPr/>
        <w:t>79-106.</w:t>
      </w:r>
      <w:r>
        <w:rPr>
          <w:spacing w:val="-6"/>
        </w:rPr>
        <w:t> </w:t>
      </w:r>
      <w:r>
        <w:rPr/>
        <w:t>Belo</w:t>
      </w:r>
      <w:r>
        <w:rPr>
          <w:spacing w:val="-6"/>
        </w:rPr>
        <w:t> </w:t>
      </w:r>
      <w:r>
        <w:rPr/>
        <w:t>Horizonte:</w:t>
      </w:r>
      <w:r>
        <w:rPr>
          <w:spacing w:val="-6"/>
        </w:rPr>
        <w:t> </w:t>
      </w:r>
      <w:r>
        <w:rPr/>
        <w:t>Autêntica, </w:t>
      </w:r>
      <w:r>
        <w:rPr>
          <w:spacing w:val="-2"/>
        </w:rPr>
        <w:t>2018.</w:t>
      </w:r>
    </w:p>
    <w:p>
      <w:pPr>
        <w:spacing w:before="240"/>
        <w:ind w:left="23" w:right="0" w:firstLine="0"/>
        <w:jc w:val="left"/>
        <w:rPr>
          <w:sz w:val="24"/>
        </w:rPr>
      </w:pPr>
      <w:r>
        <w:rPr>
          <w:sz w:val="24"/>
        </w:rPr>
        <w:t>FILIPE,</w:t>
      </w:r>
      <w:r>
        <w:rPr>
          <w:spacing w:val="-5"/>
          <w:sz w:val="24"/>
        </w:rPr>
        <w:t> </w:t>
      </w:r>
      <w:r>
        <w:rPr>
          <w:sz w:val="24"/>
        </w:rPr>
        <w:t>Kátia</w:t>
      </w:r>
      <w:r>
        <w:rPr>
          <w:spacing w:val="-5"/>
          <w:sz w:val="24"/>
        </w:rPr>
        <w:t> </w:t>
      </w:r>
      <w:r>
        <w:rPr>
          <w:sz w:val="24"/>
        </w:rPr>
        <w:t>Claudina</w:t>
      </w:r>
      <w:r>
        <w:rPr>
          <w:spacing w:val="-5"/>
          <w:sz w:val="24"/>
        </w:rPr>
        <w:t> </w:t>
      </w:r>
      <w:r>
        <w:rPr>
          <w:sz w:val="24"/>
        </w:rPr>
        <w:t>Baptista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Oliveira.</w:t>
      </w:r>
      <w:r>
        <w:rPr>
          <w:spacing w:val="-5"/>
          <w:sz w:val="24"/>
        </w:rPr>
        <w:t> </w:t>
      </w:r>
      <w:r>
        <w:rPr>
          <w:rFonts w:ascii="Arial" w:hAnsi="Arial"/>
          <w:i/>
          <w:sz w:val="24"/>
        </w:rPr>
        <w:t>Património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Vivo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em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Inhambane: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Distrito de Vilanculos, 1992-2004</w:t>
      </w:r>
      <w:r>
        <w:rPr>
          <w:sz w:val="24"/>
        </w:rPr>
        <w:t>. 2006. Trabalho de Conclusão de Curso (Licenciatura em História) – Universidade Eduardo Mondlane. Maputo, 2006. Disponível em: </w:t>
      </w:r>
      <w:hyperlink r:id="rId13">
        <w:r>
          <w:rPr>
            <w:sz w:val="24"/>
          </w:rPr>
          <w:t>http://monografias.uem.mz/handle/123456789/2111</w:t>
        </w:r>
      </w:hyperlink>
      <w:r>
        <w:rPr>
          <w:sz w:val="24"/>
        </w:rPr>
        <w:t>. Acesso em: 3 jun. 2026.</w:t>
      </w:r>
    </w:p>
    <w:p>
      <w:pPr>
        <w:spacing w:before="240"/>
        <w:ind w:left="23" w:right="0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FREIRE,</w:t>
      </w:r>
      <w:r>
        <w:rPr>
          <w:spacing w:val="-2"/>
          <w:sz w:val="24"/>
        </w:rPr>
        <w:t> </w:t>
      </w:r>
      <w:r>
        <w:rPr>
          <w:sz w:val="24"/>
        </w:rPr>
        <w:t>Paulo.</w:t>
      </w:r>
      <w:r>
        <w:rPr>
          <w:spacing w:val="-2"/>
          <w:sz w:val="24"/>
        </w:rPr>
        <w:t> </w:t>
      </w:r>
      <w:r>
        <w:rPr>
          <w:rFonts w:ascii="Arial" w:hAnsi="Arial"/>
          <w:i/>
          <w:sz w:val="24"/>
        </w:rPr>
        <w:t>Extensão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ou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comunicação?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Tradução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Rosisca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Darcy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pacing w:val="-2"/>
          <w:sz w:val="24"/>
        </w:rPr>
        <w:t>Oliveira.</w:t>
      </w:r>
    </w:p>
    <w:p>
      <w:pPr>
        <w:pStyle w:val="BodyText"/>
        <w:ind w:left="23"/>
      </w:pPr>
      <w:r>
        <w:rPr/>
        <w:t>8</w:t>
      </w:r>
      <w:r>
        <w:rPr>
          <w:spacing w:val="-4"/>
        </w:rPr>
        <w:t> </w:t>
      </w:r>
      <w:r>
        <w:rPr/>
        <w:t>ed.</w:t>
      </w:r>
      <w:r>
        <w:rPr>
          <w:spacing w:val="-3"/>
        </w:rPr>
        <w:t> </w:t>
      </w:r>
      <w:r>
        <w:rPr/>
        <w:t>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Janeiro:</w:t>
      </w:r>
      <w:r>
        <w:rPr>
          <w:spacing w:val="-3"/>
        </w:rPr>
        <w:t> </w:t>
      </w:r>
      <w:r>
        <w:rPr/>
        <w:t>Paz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Terra,</w:t>
      </w:r>
      <w:r>
        <w:rPr>
          <w:spacing w:val="-3"/>
        </w:rPr>
        <w:t> </w:t>
      </w:r>
      <w:r>
        <w:rPr>
          <w:spacing w:val="-2"/>
        </w:rPr>
        <w:t>1983.</w:t>
      </w:r>
    </w:p>
    <w:p>
      <w:pPr>
        <w:spacing w:before="240"/>
        <w:ind w:left="23" w:right="0" w:firstLine="0"/>
        <w:jc w:val="left"/>
        <w:rPr>
          <w:sz w:val="24"/>
        </w:rPr>
      </w:pPr>
      <w:r>
        <w:rPr>
          <w:sz w:val="24"/>
        </w:rPr>
        <w:t>SANTOS,</w:t>
      </w:r>
      <w:r>
        <w:rPr>
          <w:spacing w:val="-4"/>
          <w:sz w:val="24"/>
        </w:rPr>
        <w:t> </w:t>
      </w:r>
      <w:r>
        <w:rPr>
          <w:sz w:val="24"/>
        </w:rPr>
        <w:t>Boaventura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Sousa.</w:t>
      </w:r>
      <w:r>
        <w:rPr>
          <w:spacing w:val="-4"/>
          <w:sz w:val="24"/>
        </w:rPr>
        <w:t> </w:t>
      </w:r>
      <w:r>
        <w:rPr>
          <w:rFonts w:ascii="Arial" w:hAnsi="Arial"/>
          <w:i/>
          <w:sz w:val="24"/>
        </w:rPr>
        <w:t>O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fim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do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império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cognitivo: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afirmação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das epistemologias do Sul</w:t>
      </w:r>
      <w:r>
        <w:rPr>
          <w:sz w:val="24"/>
        </w:rPr>
        <w:t>. Belo Horizonte: Autêntica, 2019.</w:t>
      </w:r>
    </w:p>
    <w:sectPr>
      <w:pgSz w:w="11920" w:h="16840"/>
      <w:pgMar w:header="0" w:footer="799" w:top="0" w:bottom="9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3703080</wp:posOffset>
              </wp:positionH>
              <wp:positionV relativeFrom="page">
                <wp:posOffset>10046507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581116pt;margin-top:791.063599pt;width:13.15pt;height:14.3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rian.figueiro@ufvjm.edu.br" TargetMode="External"/><Relationship Id="rId10" Type="http://schemas.openxmlformats.org/officeDocument/2006/relationships/hyperlink" Target="mailto:nayara.carmo@ufvjm.edu.br" TargetMode="External"/><Relationship Id="rId11" Type="http://schemas.openxmlformats.org/officeDocument/2006/relationships/hyperlink" Target="mailto:paula.cristina@ufvjm.edu.br" TargetMode="External"/><Relationship Id="rId12" Type="http://schemas.openxmlformats.org/officeDocument/2006/relationships/hyperlink" Target="https://periodicos.ufnt.edu.br/index.php/campo/article/view/20625" TargetMode="External"/><Relationship Id="rId13" Type="http://schemas.openxmlformats.org/officeDocument/2006/relationships/hyperlink" Target="http://monografias.uem.mz/handle/123456789/2111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Narrativas 2026 I</dc:title>
  <dcterms:created xsi:type="dcterms:W3CDTF">2026-07-24T16:23:25Z</dcterms:created>
  <dcterms:modified xsi:type="dcterms:W3CDTF">2026-07-24T16:23:25Z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2026-07-24T00:00:00Z</vt:filetime>
  </property>
</Properties>
</file>