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7C44A7" w:rsidRDefault="00000000">
      <w:pPr>
        <w:keepLines/>
        <w:widowControl w:val="0"/>
        <w:spacing w:line="240" w:lineRule="auto"/>
        <w:jc w:val="center"/>
        <w:rPr>
          <w:b/>
          <w:bCs/>
          <w:sz w:val="24"/>
          <w:szCs w:val="24"/>
        </w:rPr>
      </w:pPr>
      <w:sdt>
        <w:sdtPr>
          <w:tag w:val="goog_rdk_0"/>
          <w:id w:val="-1360983659"/>
        </w:sdtPr>
        <w:sdtContent/>
      </w:sdt>
      <w:r w:rsidR="00C179AC">
        <w:rPr>
          <w:b/>
          <w:bCs/>
          <w:sz w:val="24"/>
          <w:szCs w:val="24"/>
        </w:rPr>
        <w:t>CONVERSATÓRIO 13 - O BEM COMUM COMO PRÁTICA E HORIZONTE POLÍTICO DE POVOS INDÍGENAS, QUILOMBOLAS E COMUNIDADES TRADICIONAIS</w:t>
      </w:r>
    </w:p>
    <w:p w14:paraId="00000002" w14:textId="77777777" w:rsidR="007C44A7" w:rsidRDefault="007C44A7">
      <w:pPr>
        <w:keepLines/>
        <w:widowControl w:val="0"/>
        <w:spacing w:line="240" w:lineRule="auto"/>
        <w:rPr>
          <w:b/>
          <w:bCs/>
          <w:sz w:val="24"/>
          <w:szCs w:val="24"/>
        </w:rPr>
      </w:pPr>
    </w:p>
    <w:p w14:paraId="00000003" w14:textId="77777777" w:rsidR="007C44A7" w:rsidRDefault="007C44A7">
      <w:pPr>
        <w:keepLines/>
        <w:widowControl w:val="0"/>
        <w:spacing w:line="240" w:lineRule="auto"/>
        <w:rPr>
          <w:b/>
          <w:bCs/>
          <w:sz w:val="24"/>
          <w:szCs w:val="24"/>
        </w:rPr>
      </w:pPr>
    </w:p>
    <w:p w14:paraId="00000004" w14:textId="77777777" w:rsidR="007C44A7" w:rsidRDefault="00C179AC">
      <w:pPr>
        <w:keepLines/>
        <w:widowControl w:val="0"/>
        <w:spacing w:line="240" w:lineRule="auto"/>
        <w:jc w:val="center"/>
        <w:rPr>
          <w:sz w:val="24"/>
          <w:szCs w:val="24"/>
        </w:rPr>
      </w:pPr>
      <w:r>
        <w:rPr>
          <w:b/>
          <w:bCs/>
          <w:sz w:val="24"/>
          <w:szCs w:val="24"/>
        </w:rPr>
        <w:t>Potencialidades das mulheres quilombolas na cooperação internacional: a experiência no projeto Viva o Semiárido</w:t>
      </w:r>
    </w:p>
    <w:p w14:paraId="00000005" w14:textId="77777777" w:rsidR="007C44A7" w:rsidRDefault="007C44A7">
      <w:pPr>
        <w:keepLines/>
        <w:widowControl w:val="0"/>
        <w:spacing w:line="240" w:lineRule="auto"/>
        <w:jc w:val="right"/>
        <w:rPr>
          <w:sz w:val="24"/>
          <w:szCs w:val="24"/>
        </w:rPr>
      </w:pPr>
    </w:p>
    <w:p w14:paraId="00000006" w14:textId="77777777" w:rsidR="007C44A7" w:rsidRDefault="00C179AC">
      <w:pPr>
        <w:keepLines/>
        <w:widowControl w:val="0"/>
        <w:spacing w:line="240" w:lineRule="auto"/>
        <w:jc w:val="right"/>
        <w:rPr>
          <w:sz w:val="24"/>
          <w:szCs w:val="24"/>
        </w:rPr>
      </w:pPr>
      <w:r>
        <w:rPr>
          <w:sz w:val="24"/>
          <w:szCs w:val="24"/>
        </w:rPr>
        <w:t xml:space="preserve">Marília Bonfim Silva, Universidade de Brasília, </w:t>
      </w:r>
      <w:hyperlink r:id="rId8">
        <w:r>
          <w:rPr>
            <w:color w:val="1155CC"/>
            <w:sz w:val="24"/>
            <w:szCs w:val="24"/>
            <w:u w:val="single"/>
          </w:rPr>
          <w:t>mariliabonfim.s@gmail.com</w:t>
        </w:r>
      </w:hyperlink>
    </w:p>
    <w:p w14:paraId="00000007" w14:textId="77777777" w:rsidR="007C44A7" w:rsidRDefault="007C44A7">
      <w:pPr>
        <w:keepLines/>
        <w:widowControl w:val="0"/>
        <w:spacing w:line="240" w:lineRule="auto"/>
        <w:rPr>
          <w:sz w:val="24"/>
          <w:szCs w:val="24"/>
        </w:rPr>
      </w:pPr>
    </w:p>
    <w:p w14:paraId="00000008" w14:textId="77777777" w:rsidR="007C44A7" w:rsidRDefault="007C44A7">
      <w:pPr>
        <w:keepLines/>
        <w:widowControl w:val="0"/>
        <w:spacing w:line="240" w:lineRule="auto"/>
        <w:rPr>
          <w:sz w:val="24"/>
          <w:szCs w:val="24"/>
        </w:rPr>
      </w:pPr>
    </w:p>
    <w:p w14:paraId="00000009" w14:textId="77777777" w:rsidR="007C44A7" w:rsidRDefault="007C44A7">
      <w:pPr>
        <w:keepLines/>
        <w:widowControl w:val="0"/>
        <w:spacing w:line="360" w:lineRule="auto"/>
        <w:rPr>
          <w:b/>
          <w:bCs/>
          <w:sz w:val="24"/>
          <w:szCs w:val="24"/>
        </w:rPr>
      </w:pPr>
    </w:p>
    <w:p w14:paraId="0000000A" w14:textId="77777777" w:rsidR="007C44A7" w:rsidRDefault="00C179AC">
      <w:pPr>
        <w:keepLines/>
        <w:widowControl w:val="0"/>
        <w:spacing w:line="360" w:lineRule="auto"/>
        <w:rPr>
          <w:b/>
          <w:bCs/>
          <w:sz w:val="24"/>
          <w:szCs w:val="24"/>
        </w:rPr>
      </w:pPr>
      <w:r>
        <w:rPr>
          <w:b/>
          <w:bCs/>
          <w:sz w:val="24"/>
          <w:szCs w:val="24"/>
        </w:rPr>
        <w:t>RESUMO</w:t>
      </w:r>
    </w:p>
    <w:p w14:paraId="0000000B" w14:textId="77777777" w:rsidR="007C44A7" w:rsidRDefault="007C44A7">
      <w:pPr>
        <w:keepLines/>
        <w:widowControl w:val="0"/>
        <w:spacing w:line="360" w:lineRule="auto"/>
        <w:rPr>
          <w:b/>
          <w:bCs/>
          <w:sz w:val="24"/>
          <w:szCs w:val="24"/>
        </w:rPr>
      </w:pPr>
    </w:p>
    <w:p w14:paraId="0000000C" w14:textId="77777777" w:rsidR="007C44A7" w:rsidRDefault="00C179AC">
      <w:pPr>
        <w:keepLines/>
        <w:widowControl w:val="0"/>
        <w:spacing w:line="360" w:lineRule="auto"/>
        <w:ind w:firstLine="720"/>
        <w:jc w:val="both"/>
        <w:rPr>
          <w:sz w:val="24"/>
          <w:szCs w:val="24"/>
        </w:rPr>
      </w:pPr>
      <w:r>
        <w:rPr>
          <w:sz w:val="24"/>
          <w:szCs w:val="24"/>
        </w:rPr>
        <w:t xml:space="preserve">Os grandes desafios comuns atuais causados pela crise civilizatória atual implicam redescobrir, pensar e repensar a forma como vivemos o mundo (Campos; </w:t>
      </w:r>
      <w:proofErr w:type="spellStart"/>
      <w:r>
        <w:rPr>
          <w:sz w:val="24"/>
          <w:szCs w:val="24"/>
        </w:rPr>
        <w:t>Torronteguy</w:t>
      </w:r>
      <w:proofErr w:type="spellEnd"/>
      <w:r>
        <w:rPr>
          <w:sz w:val="24"/>
          <w:szCs w:val="24"/>
        </w:rPr>
        <w:t>; Amorim, 2012). Nesse cenário, a América Latina se tornou um berço para possíveis alternativas, respostas e soluções aos problemas causados por um modelo de desenvolvimento insustentável propagado por atores que não vivem as realidades desses locais (</w:t>
      </w:r>
      <w:proofErr w:type="spellStart"/>
      <w:r>
        <w:rPr>
          <w:sz w:val="24"/>
          <w:szCs w:val="24"/>
        </w:rPr>
        <w:t>Svampa</w:t>
      </w:r>
      <w:proofErr w:type="spellEnd"/>
      <w:r>
        <w:rPr>
          <w:sz w:val="24"/>
          <w:szCs w:val="24"/>
        </w:rPr>
        <w:t>, 2018). A literatura observa que áreas do conhecimento ainda possuem dificuldades em aplicar a decolonialidade em suas práticas, embora o campo teórico demonstre a viabilidade de tal transformação (</w:t>
      </w:r>
      <w:proofErr w:type="spellStart"/>
      <w:r>
        <w:rPr>
          <w:sz w:val="24"/>
          <w:szCs w:val="24"/>
        </w:rPr>
        <w:t>Pozzatti</w:t>
      </w:r>
      <w:proofErr w:type="spellEnd"/>
      <w:r>
        <w:rPr>
          <w:sz w:val="24"/>
          <w:szCs w:val="24"/>
        </w:rPr>
        <w:t xml:space="preserve">; Farias, 2022). </w:t>
      </w:r>
    </w:p>
    <w:p w14:paraId="0C04994F" w14:textId="1DD585C9" w:rsidR="00EA515B" w:rsidRDefault="00C179AC">
      <w:pPr>
        <w:keepLines/>
        <w:widowControl w:val="0"/>
        <w:spacing w:line="360" w:lineRule="auto"/>
        <w:ind w:firstLine="720"/>
        <w:jc w:val="both"/>
        <w:rPr>
          <w:sz w:val="24"/>
          <w:szCs w:val="24"/>
        </w:rPr>
      </w:pPr>
      <w:r>
        <w:rPr>
          <w:sz w:val="24"/>
          <w:szCs w:val="24"/>
        </w:rPr>
        <w:t xml:space="preserve">O intuito desse </w:t>
      </w:r>
      <w:proofErr w:type="spellStart"/>
      <w:r>
        <w:rPr>
          <w:sz w:val="24"/>
          <w:szCs w:val="24"/>
        </w:rPr>
        <w:t>conversatório</w:t>
      </w:r>
      <w:proofErr w:type="spellEnd"/>
      <w:r>
        <w:rPr>
          <w:sz w:val="24"/>
          <w:szCs w:val="24"/>
        </w:rPr>
        <w:t xml:space="preserve"> é</w:t>
      </w:r>
      <w:r w:rsidR="00BF6C53">
        <w:rPr>
          <w:sz w:val="24"/>
          <w:szCs w:val="24"/>
        </w:rPr>
        <w:t xml:space="preserve"> demonstrar c</w:t>
      </w:r>
      <w:r w:rsidR="00BF6C53" w:rsidRPr="00BF6C53">
        <w:rPr>
          <w:sz w:val="24"/>
          <w:szCs w:val="24"/>
        </w:rPr>
        <w:t xml:space="preserve">onfluências e </w:t>
      </w:r>
      <w:proofErr w:type="spellStart"/>
      <w:r w:rsidR="00BF6C53" w:rsidRPr="00BF6C53">
        <w:rPr>
          <w:sz w:val="24"/>
          <w:szCs w:val="24"/>
        </w:rPr>
        <w:t>transfluências</w:t>
      </w:r>
      <w:proofErr w:type="spellEnd"/>
      <w:r w:rsidR="00BF6C53" w:rsidRPr="00BF6C53">
        <w:rPr>
          <w:sz w:val="24"/>
          <w:szCs w:val="24"/>
        </w:rPr>
        <w:t xml:space="preserve"> de conhecimentos, saberes e cosmovisões</w:t>
      </w:r>
      <w:r w:rsidR="00BF6C53">
        <w:rPr>
          <w:sz w:val="24"/>
          <w:szCs w:val="24"/>
        </w:rPr>
        <w:t xml:space="preserve"> em dinâmicas de cooperação agrícola (?) entre atores externos e atores locais no âmbito das interrelações estabelecidas por meio da chamada cooperação internacional, com particular enfoque em gênero. </w:t>
      </w:r>
    </w:p>
    <w:p w14:paraId="12BBC694" w14:textId="6DA04A72" w:rsidR="00EA515B" w:rsidRDefault="00BF6C53" w:rsidP="00CD11E6">
      <w:pPr>
        <w:keepLines/>
        <w:widowControl w:val="0"/>
        <w:spacing w:line="360" w:lineRule="auto"/>
        <w:ind w:firstLine="720"/>
        <w:jc w:val="both"/>
        <w:rPr>
          <w:sz w:val="24"/>
          <w:szCs w:val="24"/>
        </w:rPr>
      </w:pPr>
      <w:r>
        <w:rPr>
          <w:sz w:val="24"/>
          <w:szCs w:val="24"/>
        </w:rPr>
        <w:t>Busca-se alcançar esse intuito pela análise d</w:t>
      </w:r>
      <w:r w:rsidR="00C179AC">
        <w:rPr>
          <w:sz w:val="24"/>
          <w:szCs w:val="24"/>
        </w:rPr>
        <w:t xml:space="preserve">a experiência de mulheres quilombolas no projeto Viva o Semiárido (PVSA), </w:t>
      </w:r>
      <w:r>
        <w:rPr>
          <w:sz w:val="24"/>
          <w:szCs w:val="24"/>
        </w:rPr>
        <w:t>financiado pelo</w:t>
      </w:r>
      <w:r w:rsidR="00C179AC">
        <w:rPr>
          <w:sz w:val="24"/>
          <w:szCs w:val="24"/>
        </w:rPr>
        <w:t xml:space="preserve"> Fundo Internacional para o Desenvolvimento Agrícola (FIDA)</w:t>
      </w:r>
      <w:r>
        <w:rPr>
          <w:sz w:val="24"/>
          <w:szCs w:val="24"/>
        </w:rPr>
        <w:t>,</w:t>
      </w:r>
      <w:r w:rsidR="00C179AC">
        <w:rPr>
          <w:sz w:val="24"/>
          <w:szCs w:val="24"/>
        </w:rPr>
        <w:t xml:space="preserve"> no estado do Piauí, </w:t>
      </w:r>
      <w:r w:rsidR="00CD11E6">
        <w:rPr>
          <w:sz w:val="24"/>
          <w:szCs w:val="24"/>
        </w:rPr>
        <w:t>entre 2013 e 2022.</w:t>
      </w:r>
      <w:r w:rsidR="00EA515B">
        <w:rPr>
          <w:sz w:val="24"/>
          <w:szCs w:val="24"/>
        </w:rPr>
        <w:t xml:space="preserve"> </w:t>
      </w:r>
      <w:r w:rsidR="00CD11E6">
        <w:rPr>
          <w:sz w:val="24"/>
          <w:szCs w:val="24"/>
        </w:rPr>
        <w:t xml:space="preserve">O método utilizado foi </w:t>
      </w:r>
      <w:r w:rsidR="00CD11E6">
        <w:rPr>
          <w:sz w:val="24"/>
          <w:szCs w:val="24"/>
        </w:rPr>
        <w:t xml:space="preserve">análise de conteúdo </w:t>
      </w:r>
      <w:r w:rsidR="00CD11E6">
        <w:rPr>
          <w:sz w:val="24"/>
          <w:szCs w:val="24"/>
        </w:rPr>
        <w:t>de documentos oficiais do projeto e</w:t>
      </w:r>
      <w:r w:rsidR="00CD11E6">
        <w:rPr>
          <w:sz w:val="24"/>
          <w:szCs w:val="24"/>
        </w:rPr>
        <w:t xml:space="preserve"> </w:t>
      </w:r>
      <w:r w:rsidR="00CD11E6" w:rsidRPr="00CD11E6">
        <w:rPr>
          <w:sz w:val="24"/>
          <w:szCs w:val="24"/>
        </w:rPr>
        <w:t>entrevistas com representantes das instituições participantes do projeto</w:t>
      </w:r>
      <w:r w:rsidR="00CD11E6">
        <w:rPr>
          <w:sz w:val="24"/>
          <w:szCs w:val="24"/>
        </w:rPr>
        <w:t>.</w:t>
      </w:r>
    </w:p>
    <w:p w14:paraId="0000000D" w14:textId="702E9D38" w:rsidR="007C44A7" w:rsidRDefault="00EA515B">
      <w:pPr>
        <w:keepLines/>
        <w:widowControl w:val="0"/>
        <w:spacing w:line="360" w:lineRule="auto"/>
        <w:ind w:firstLine="720"/>
        <w:jc w:val="both"/>
        <w:rPr>
          <w:sz w:val="24"/>
          <w:szCs w:val="24"/>
        </w:rPr>
      </w:pPr>
      <w:r>
        <w:rPr>
          <w:sz w:val="24"/>
          <w:szCs w:val="24"/>
        </w:rPr>
        <w:t>Demonstra-se a predominância</w:t>
      </w:r>
      <w:r w:rsidR="00C179AC">
        <w:rPr>
          <w:sz w:val="24"/>
          <w:szCs w:val="24"/>
        </w:rPr>
        <w:t xml:space="preserve"> </w:t>
      </w:r>
      <w:r>
        <w:rPr>
          <w:sz w:val="24"/>
          <w:szCs w:val="24"/>
        </w:rPr>
        <w:t>d</w:t>
      </w:r>
      <w:r w:rsidR="00C179AC">
        <w:rPr>
          <w:sz w:val="24"/>
          <w:szCs w:val="24"/>
        </w:rPr>
        <w:t>o modo de pensar e fazer a cooperação internacional para o desenvolvimento (CID)</w:t>
      </w:r>
      <w:r>
        <w:rPr>
          <w:sz w:val="24"/>
          <w:szCs w:val="24"/>
        </w:rPr>
        <w:t xml:space="preserve"> </w:t>
      </w:r>
      <w:r w:rsidR="00C179AC">
        <w:rPr>
          <w:sz w:val="24"/>
          <w:szCs w:val="24"/>
        </w:rPr>
        <w:t>centrada em cânones eurocêntricos (branquitude, cristianismo, criação da noção de “Outro”)</w:t>
      </w:r>
      <w:r>
        <w:rPr>
          <w:sz w:val="24"/>
          <w:szCs w:val="24"/>
        </w:rPr>
        <w:t>, em detrimento de conhecimentos, saberes e cosmovisões quilombolas</w:t>
      </w:r>
      <w:r w:rsidR="00C179AC">
        <w:rPr>
          <w:sz w:val="24"/>
          <w:szCs w:val="24"/>
        </w:rPr>
        <w:t xml:space="preserve">.  </w:t>
      </w:r>
    </w:p>
    <w:p w14:paraId="0000000E" w14:textId="77777777" w:rsidR="007C44A7" w:rsidRDefault="00C179AC">
      <w:pPr>
        <w:keepLines/>
        <w:widowControl w:val="0"/>
        <w:spacing w:line="360" w:lineRule="auto"/>
        <w:ind w:firstLine="720"/>
        <w:jc w:val="both"/>
        <w:rPr>
          <w:sz w:val="24"/>
          <w:szCs w:val="24"/>
        </w:rPr>
      </w:pPr>
      <w:r>
        <w:rPr>
          <w:sz w:val="24"/>
          <w:szCs w:val="24"/>
        </w:rPr>
        <w:lastRenderedPageBreak/>
        <w:t xml:space="preserve">As comunidades quilombolas são </w:t>
      </w:r>
      <w:proofErr w:type="spellStart"/>
      <w:r>
        <w:rPr>
          <w:sz w:val="24"/>
          <w:szCs w:val="24"/>
        </w:rPr>
        <w:t>contracoloniais</w:t>
      </w:r>
      <w:proofErr w:type="spellEnd"/>
      <w:r>
        <w:rPr>
          <w:sz w:val="24"/>
          <w:szCs w:val="24"/>
        </w:rPr>
        <w:t>, isto é, o seu modo de vida, por essência, não é pautado em pilares coloniais e são unidos pelo elo da resistência e da luta em defesa dos territórios, símbolos e modos de vida praticados nessas regiões (Bispo dos Santos, 2015). Como coloca Beatriz Nascimento (SOF, 2026, p.5), “os quilombos não eram só refúgios: eram alternativas econômicas e políticas que recusavam a lógica do capital e afirmavam outras formas de vida”.</w:t>
      </w:r>
    </w:p>
    <w:p w14:paraId="0000000F" w14:textId="77777777" w:rsidR="007C44A7" w:rsidRDefault="00C179AC">
      <w:pPr>
        <w:keepLines/>
        <w:widowControl w:val="0"/>
        <w:spacing w:line="360" w:lineRule="auto"/>
        <w:ind w:firstLine="720"/>
        <w:jc w:val="both"/>
        <w:rPr>
          <w:sz w:val="24"/>
          <w:szCs w:val="24"/>
        </w:rPr>
      </w:pPr>
      <w:r>
        <w:rPr>
          <w:sz w:val="24"/>
          <w:szCs w:val="24"/>
        </w:rPr>
        <w:t xml:space="preserve">Com o exercício da liderança, entretanto, elas estão expostas a maiores riscos de vida. Essa violência é agravada pela interseccionalidade. Na realidade das mulheres quilombolas, esse fenômeno é explicado por </w:t>
      </w:r>
      <w:proofErr w:type="spellStart"/>
      <w:r>
        <w:rPr>
          <w:sz w:val="24"/>
          <w:szCs w:val="24"/>
        </w:rPr>
        <w:t>Elionice</w:t>
      </w:r>
      <w:proofErr w:type="spellEnd"/>
      <w:r>
        <w:rPr>
          <w:sz w:val="24"/>
          <w:szCs w:val="24"/>
        </w:rPr>
        <w:t xml:space="preserve"> Sacramento (2019) por meio da “</w:t>
      </w:r>
      <w:proofErr w:type="spellStart"/>
      <w:r>
        <w:rPr>
          <w:sz w:val="24"/>
          <w:szCs w:val="24"/>
        </w:rPr>
        <w:t>trajetividade</w:t>
      </w:r>
      <w:proofErr w:type="spellEnd"/>
      <w:r>
        <w:rPr>
          <w:sz w:val="24"/>
          <w:szCs w:val="24"/>
        </w:rPr>
        <w:t>”, isto é, como o colonialismo, o racismo e o patriarcado atravessam todo o processo da história, da comunidade e da ancestralidade. Esses fatores são centrais para compreender as relações de poder que atravessam a realidade em tela.</w:t>
      </w:r>
    </w:p>
    <w:p w14:paraId="00000010" w14:textId="77777777" w:rsidR="007C44A7" w:rsidRDefault="00C179AC">
      <w:pPr>
        <w:keepLines/>
        <w:widowControl w:val="0"/>
        <w:spacing w:line="360" w:lineRule="auto"/>
        <w:ind w:firstLine="720"/>
        <w:jc w:val="both"/>
        <w:rPr>
          <w:sz w:val="24"/>
          <w:szCs w:val="24"/>
        </w:rPr>
      </w:pPr>
      <w:r>
        <w:rPr>
          <w:sz w:val="24"/>
          <w:szCs w:val="24"/>
        </w:rPr>
        <w:t xml:space="preserve">O ponto central para a teorização a partir do Sul Global é compreender quem está falando, de onde e para onde, a fim de colocar um foco maior nas potencialidades do Sul em relação a si mesmo. A motivação em produzir conhecimento sobre os temas aqui colocados parte também de uma crítica colocada por </w:t>
      </w:r>
      <w:proofErr w:type="spellStart"/>
      <w:r>
        <w:rPr>
          <w:sz w:val="24"/>
          <w:szCs w:val="24"/>
        </w:rPr>
        <w:t>Givânia</w:t>
      </w:r>
      <w:proofErr w:type="spellEnd"/>
      <w:r>
        <w:rPr>
          <w:sz w:val="24"/>
          <w:szCs w:val="24"/>
        </w:rPr>
        <w:t xml:space="preserve"> da Silva (2022) sobre o papel da pesquisa científica em prol dos direitos das comunidades tradicionais, fomentando o debate atual sobre elas com respeito a seus saberes e participação nos debates, sem apropriações indevidas de tal conhecimento (Silva, 2022).</w:t>
      </w:r>
    </w:p>
    <w:p w14:paraId="00000011" w14:textId="77777777" w:rsidR="007C44A7" w:rsidRDefault="00C179AC">
      <w:pPr>
        <w:keepLines/>
        <w:widowControl w:val="0"/>
        <w:spacing w:line="360" w:lineRule="auto"/>
        <w:ind w:firstLine="720"/>
        <w:jc w:val="both"/>
        <w:rPr>
          <w:sz w:val="24"/>
          <w:szCs w:val="24"/>
        </w:rPr>
      </w:pPr>
      <w:proofErr w:type="spellStart"/>
      <w:r>
        <w:rPr>
          <w:sz w:val="24"/>
          <w:szCs w:val="24"/>
        </w:rPr>
        <w:t>Hampaté</w:t>
      </w:r>
      <w:proofErr w:type="spellEnd"/>
      <w:r>
        <w:rPr>
          <w:sz w:val="24"/>
          <w:szCs w:val="24"/>
        </w:rPr>
        <w:t xml:space="preserve"> </w:t>
      </w:r>
      <w:proofErr w:type="spellStart"/>
      <w:r>
        <w:rPr>
          <w:sz w:val="24"/>
          <w:szCs w:val="24"/>
        </w:rPr>
        <w:t>Bâ</w:t>
      </w:r>
      <w:proofErr w:type="spellEnd"/>
      <w:r>
        <w:rPr>
          <w:sz w:val="24"/>
          <w:szCs w:val="24"/>
        </w:rPr>
        <w:t xml:space="preserve"> (2010, p.189) destaca a necessidade de considerar o conhecimento oral como tal, tão ou mais fidedigno quanto a escrita, ao retratar a palavra como exemplo da coesão de determinada sociedade e do retrato das pessoas que a compõem: “Toda a diferença entre a educação moderna e a tradição oral encontra-se aí. Aquilo que se aprende na escola ocidental, por mais útil que seja, nem sempre é vivido, enquanto o conhecimento herdado da tradição oral encarna-se na totalidade do ser”. </w:t>
      </w:r>
    </w:p>
    <w:p w14:paraId="00000012" w14:textId="77777777" w:rsidR="007C44A7" w:rsidRDefault="00C179AC">
      <w:pPr>
        <w:keepLines/>
        <w:widowControl w:val="0"/>
        <w:spacing w:line="360" w:lineRule="auto"/>
        <w:ind w:firstLine="720"/>
        <w:jc w:val="both"/>
        <w:rPr>
          <w:sz w:val="24"/>
          <w:szCs w:val="24"/>
        </w:rPr>
      </w:pPr>
      <w:r>
        <w:rPr>
          <w:sz w:val="24"/>
          <w:szCs w:val="24"/>
        </w:rPr>
        <w:t xml:space="preserve">Para a realidade das mulheres quilombolas, ser colocada como “outro” é central para compreender sua vulnerabilidade frente à sociedade capitalista que busca “soluções” para seus “problemas”, porém também oferece novas interpretações que ultrapassam essas noções construídas por esta mesma sociedade que tenta salvá-las. Devido às </w:t>
      </w:r>
      <w:proofErr w:type="spellStart"/>
      <w:r>
        <w:rPr>
          <w:sz w:val="24"/>
          <w:szCs w:val="24"/>
        </w:rPr>
        <w:t>trajetividades</w:t>
      </w:r>
      <w:proofErr w:type="spellEnd"/>
      <w:r>
        <w:rPr>
          <w:sz w:val="24"/>
          <w:szCs w:val="24"/>
        </w:rPr>
        <w:t xml:space="preserve"> (e vulnerabilidades) de raça e gênero, a literatura sobre a agência política de mulheres quilombolas é pouco abordada. </w:t>
      </w:r>
    </w:p>
    <w:p w14:paraId="00000013" w14:textId="77777777" w:rsidR="007C44A7" w:rsidRDefault="00C179AC">
      <w:pPr>
        <w:keepLines/>
        <w:widowControl w:val="0"/>
        <w:spacing w:line="360" w:lineRule="auto"/>
        <w:ind w:firstLine="720"/>
        <w:jc w:val="both"/>
        <w:rPr>
          <w:sz w:val="24"/>
          <w:szCs w:val="24"/>
        </w:rPr>
      </w:pPr>
      <w:r>
        <w:rPr>
          <w:sz w:val="24"/>
          <w:szCs w:val="24"/>
        </w:rPr>
        <w:lastRenderedPageBreak/>
        <w:t>A experiência do PVSA possibilitou a perspectiva de trabalhar com quilombolas para quilombolas, com muita luta, organização e mobilização, demandando uma revisão das bases dos projetos e envolvimento nas iniciativas. Essa participação fomentou mudanças estruturais no PVSA e gerou novas interpretações sobre o cultivo de alimentos para além da dimensão econômica. Existem limitações importantes no discurso e na atuação do FIDA para descer da posição hegemônica e enxergar seus cooperantes como iguais, mas é possível compartilhar maneiras de fazer a CID, como a observada na atuação das mulheres quilombolas.</w:t>
      </w:r>
    </w:p>
    <w:p w14:paraId="00000014" w14:textId="77777777" w:rsidR="007C44A7" w:rsidRDefault="00C179AC">
      <w:pPr>
        <w:keepLines/>
        <w:widowControl w:val="0"/>
        <w:spacing w:line="360" w:lineRule="auto"/>
        <w:ind w:firstLine="720"/>
        <w:jc w:val="both"/>
        <w:rPr>
          <w:sz w:val="24"/>
          <w:szCs w:val="24"/>
        </w:rPr>
      </w:pPr>
      <w:r>
        <w:rPr>
          <w:sz w:val="24"/>
          <w:szCs w:val="24"/>
        </w:rPr>
        <w:t>Para um trabalho conjunto com as comunidades quilombolas, foi necessário “encontrar as brechas” dentro das instituições, seja o financiador, seja o Governo Estadual, para uma construção conjunta e uma parceria centrada na confluência de didáticas e metodologias por meio do diálogo, do compartilhamento. O sentimento foi trazido na seguinte fala de Rose, assessora da Coordenação Estadual das Comunidades Quilombolas do Piauí (CECOQ-PI): “as pessoas só dão valor quando elas fazem parte do processo. Quando elas não são parte desse processo, é como se elas estivessem recebendo só uma assistência – ‘eu estou aqui assistindo, estou recebendo, e aí isso aqui não tem valor’”.</w:t>
      </w:r>
    </w:p>
    <w:p w14:paraId="00000015" w14:textId="77777777" w:rsidR="007C44A7" w:rsidRDefault="00C179AC">
      <w:pPr>
        <w:keepLines/>
        <w:widowControl w:val="0"/>
        <w:spacing w:line="360" w:lineRule="auto"/>
        <w:jc w:val="both"/>
        <w:rPr>
          <w:sz w:val="24"/>
          <w:szCs w:val="24"/>
        </w:rPr>
      </w:pPr>
      <w:r>
        <w:rPr>
          <w:sz w:val="24"/>
          <w:szCs w:val="24"/>
        </w:rPr>
        <w:tab/>
        <w:t>Em uma lógica de empoderamento, aporte econômico e fortalecimento dos processos produtivos, tanto o Governo quanto o Fundo reproduziram um feminismo ligado à inserção capitalista como forma de liberação. Por esta lógica, as mulheres “alcançariam” os homens (ainda em uma perspectiva dicotômica) em termos econômicos e poderiam usufruir das mesmas condições. Por uma leitura a partir do prisma do feminismo quilombola proposto por Silva (2022), a postura do FIDA com relação às mulheres rurais se distanciou das lutas nos territórios e enfraqueceu os questionamentos das bases colonialistas intrínsecas do projeto (financiamento no Sul Global, no setor agrícola, com objetivo de reduzir pobreza por meio da inserção financeira das populações em situação de vulnerabilidade). Isto ocorre porque os financiamentos da cooperação internacional são pensados a partir de atividades de cadeia produtiva, reduzindo realidades bastante complexas a categorias econômicas (Moreira, 2024).</w:t>
      </w:r>
    </w:p>
    <w:p w14:paraId="00000016" w14:textId="77777777" w:rsidR="007C44A7" w:rsidRDefault="00C179AC">
      <w:pPr>
        <w:keepLines/>
        <w:widowControl w:val="0"/>
        <w:spacing w:line="360" w:lineRule="auto"/>
        <w:jc w:val="both"/>
        <w:rPr>
          <w:sz w:val="24"/>
          <w:szCs w:val="24"/>
        </w:rPr>
      </w:pPr>
      <w:r>
        <w:rPr>
          <w:sz w:val="24"/>
          <w:szCs w:val="24"/>
        </w:rPr>
        <w:lastRenderedPageBreak/>
        <w:tab/>
        <w:t xml:space="preserve">Pela perspectiva do feminismo quilombola, o território é o ponto de partida, sendo este intimamente ligado à </w:t>
      </w:r>
      <w:proofErr w:type="spellStart"/>
      <w:r>
        <w:rPr>
          <w:sz w:val="24"/>
          <w:szCs w:val="24"/>
        </w:rPr>
        <w:t>biointeração</w:t>
      </w:r>
      <w:proofErr w:type="spellEnd"/>
      <w:r>
        <w:rPr>
          <w:sz w:val="24"/>
          <w:szCs w:val="24"/>
        </w:rPr>
        <w:t xml:space="preserve"> e à confluência de fatores, ao invés de interpretar a realidade de forma dividida. Ao longo do projeto, foram realizados três grandes encontros com mulheres e com quilombolas como condição prévia da coordenação do projeto com as parcerias, o que permitiu resultados melhores e valorização dos conhecimentos, dos saberes e das práticas das comunidades (Ribeiro Filho, 2024). As ações implementadas operacionalizaram essas bases em três vertentes: quintais produtivos, cadernetas agroecológicas e espaços coletivos de organização.</w:t>
      </w:r>
    </w:p>
    <w:p w14:paraId="00000017" w14:textId="77777777" w:rsidR="007C44A7" w:rsidRDefault="00C179AC">
      <w:pPr>
        <w:keepLines/>
        <w:widowControl w:val="0"/>
        <w:spacing w:line="360" w:lineRule="auto"/>
        <w:jc w:val="both"/>
        <w:rPr>
          <w:sz w:val="24"/>
          <w:szCs w:val="24"/>
        </w:rPr>
      </w:pPr>
      <w:r>
        <w:rPr>
          <w:sz w:val="24"/>
          <w:szCs w:val="24"/>
        </w:rPr>
        <w:tab/>
        <w:t xml:space="preserve">O conhecimento quilombola é força motriz para mudar não apenas as comunidades, mas diversos setores da sociedade. Nêgo Bispo lutou para romper com o pensamento de que as comunidades devem permanecer em seus territórios sem compartilhar seus saberes com outras cosmovisões. Trazer os mestres das comunidades para os espaços acadêmicos é necessário para mudar essa realidade. Ao citar Bispo, Rose comentou que seria “tentar mudar um pouco a roda. Fazer a roda pequena girar um pouco na roda grande. A gente tem que sair disso da roda pequena dentro da grande, porque não estava dando certo” (Duarte, 2024). </w:t>
      </w:r>
    </w:p>
    <w:p w14:paraId="00000018" w14:textId="77777777" w:rsidR="007C44A7" w:rsidRDefault="00C179AC">
      <w:pPr>
        <w:keepLines/>
        <w:widowControl w:val="0"/>
        <w:spacing w:line="360" w:lineRule="auto"/>
        <w:ind w:firstLine="720"/>
        <w:jc w:val="both"/>
        <w:rPr>
          <w:sz w:val="24"/>
          <w:szCs w:val="24"/>
        </w:rPr>
      </w:pPr>
      <w:r>
        <w:rPr>
          <w:sz w:val="24"/>
          <w:szCs w:val="24"/>
        </w:rPr>
        <w:t xml:space="preserve">A atuação das mulheres quilombolas revela novos horizontes para se desenvolver, colocando em questão o próprio significado dado pelo capitalismo e pelo colonialismo. Entre confluências, como o arranjo de participação por meio da CECOQ-PI, e </w:t>
      </w:r>
      <w:proofErr w:type="spellStart"/>
      <w:r>
        <w:rPr>
          <w:sz w:val="24"/>
          <w:szCs w:val="24"/>
        </w:rPr>
        <w:t>transfluências</w:t>
      </w:r>
      <w:proofErr w:type="spellEnd"/>
      <w:r>
        <w:rPr>
          <w:sz w:val="24"/>
          <w:szCs w:val="24"/>
        </w:rPr>
        <w:t>, como os objetivos econômicos trazidos pelo FIDA e pelo Governo, é possível traçar caminhos para a cooperação internacional para o desenvolvimento agrícola e rural. Em primeiro lugar, é primordial conversar com as populações implicadas desde os primeiros diálogos. O levantamento de demandas é essencial para conceber projetos voltados às necessidades do território, pela voz de quem o habita e quem se sente parte dele. Essa medida propicia a ruptura de bases negativas do mundo moderno, como a construção do ser pelo não-ser.</w:t>
      </w:r>
    </w:p>
    <w:p w14:paraId="00000019" w14:textId="77777777" w:rsidR="007C44A7" w:rsidRDefault="007C44A7">
      <w:pPr>
        <w:keepLines/>
        <w:widowControl w:val="0"/>
        <w:spacing w:line="360" w:lineRule="auto"/>
        <w:jc w:val="both"/>
        <w:rPr>
          <w:sz w:val="24"/>
          <w:szCs w:val="24"/>
        </w:rPr>
      </w:pPr>
    </w:p>
    <w:p w14:paraId="0000001A" w14:textId="77777777" w:rsidR="007C44A7" w:rsidRDefault="00C179AC">
      <w:pPr>
        <w:keepLines/>
        <w:widowControl w:val="0"/>
        <w:spacing w:line="360" w:lineRule="auto"/>
        <w:jc w:val="both"/>
        <w:rPr>
          <w:b/>
          <w:bCs/>
          <w:sz w:val="24"/>
          <w:szCs w:val="24"/>
        </w:rPr>
      </w:pPr>
      <w:r>
        <w:rPr>
          <w:b/>
          <w:bCs/>
          <w:sz w:val="24"/>
          <w:szCs w:val="24"/>
        </w:rPr>
        <w:t>PALAVRAS-CHAVE</w:t>
      </w:r>
    </w:p>
    <w:p w14:paraId="0000001B" w14:textId="77777777" w:rsidR="007C44A7" w:rsidRDefault="00C179AC">
      <w:pPr>
        <w:keepLines/>
        <w:widowControl w:val="0"/>
        <w:spacing w:line="240" w:lineRule="auto"/>
        <w:jc w:val="both"/>
      </w:pPr>
      <w:r>
        <w:t>Mulheres quilombolas; cooperação internacional; comunidades quilombolas; mulheres rurais.</w:t>
      </w:r>
    </w:p>
    <w:p w14:paraId="0000001C" w14:textId="77777777" w:rsidR="007C44A7" w:rsidRDefault="007C44A7">
      <w:pPr>
        <w:keepLines/>
        <w:widowControl w:val="0"/>
        <w:spacing w:line="240" w:lineRule="auto"/>
      </w:pPr>
    </w:p>
    <w:p w14:paraId="0000001D" w14:textId="77777777" w:rsidR="007C44A7" w:rsidRDefault="007C44A7">
      <w:pPr>
        <w:keepLines/>
        <w:widowControl w:val="0"/>
        <w:spacing w:line="240" w:lineRule="auto"/>
        <w:rPr>
          <w:b/>
          <w:bCs/>
          <w:sz w:val="24"/>
          <w:szCs w:val="24"/>
        </w:rPr>
      </w:pPr>
    </w:p>
    <w:p w14:paraId="0000001E" w14:textId="77777777" w:rsidR="007C44A7" w:rsidRDefault="00C179AC">
      <w:pPr>
        <w:keepLines/>
        <w:widowControl w:val="0"/>
        <w:spacing w:line="240" w:lineRule="auto"/>
        <w:rPr>
          <w:sz w:val="24"/>
          <w:szCs w:val="24"/>
        </w:rPr>
      </w:pPr>
      <w:r>
        <w:rPr>
          <w:b/>
          <w:bCs/>
          <w:sz w:val="24"/>
          <w:szCs w:val="24"/>
        </w:rPr>
        <w:t>REFERÊNCIAS</w:t>
      </w:r>
      <w:r>
        <w:rPr>
          <w:sz w:val="24"/>
          <w:szCs w:val="24"/>
        </w:rPr>
        <w:t xml:space="preserve"> </w:t>
      </w:r>
    </w:p>
    <w:p w14:paraId="0000001F" w14:textId="77777777" w:rsidR="007C44A7" w:rsidRDefault="007C44A7">
      <w:pPr>
        <w:keepLines/>
        <w:widowControl w:val="0"/>
        <w:spacing w:line="240" w:lineRule="auto"/>
        <w:rPr>
          <w:sz w:val="24"/>
          <w:szCs w:val="24"/>
        </w:rPr>
      </w:pPr>
    </w:p>
    <w:p w14:paraId="00000020" w14:textId="77777777" w:rsidR="007C44A7" w:rsidRDefault="00C179AC">
      <w:pPr>
        <w:spacing w:line="240" w:lineRule="auto"/>
        <w:rPr>
          <w:sz w:val="24"/>
          <w:szCs w:val="24"/>
        </w:rPr>
      </w:pPr>
      <w:r>
        <w:rPr>
          <w:sz w:val="24"/>
          <w:szCs w:val="24"/>
        </w:rPr>
        <w:t xml:space="preserve">BISPO DOS SANTOS, Antônio. </w:t>
      </w:r>
      <w:r>
        <w:rPr>
          <w:b/>
          <w:bCs/>
          <w:sz w:val="24"/>
          <w:szCs w:val="24"/>
        </w:rPr>
        <w:t>Colonização, Quilombos</w:t>
      </w:r>
      <w:r>
        <w:rPr>
          <w:sz w:val="24"/>
          <w:szCs w:val="24"/>
        </w:rPr>
        <w:t>: Modos e Significações. 2ª edição. Brasília: INCTI, 2015.</w:t>
      </w:r>
    </w:p>
    <w:p w14:paraId="00000021" w14:textId="77777777" w:rsidR="007C44A7" w:rsidRDefault="007C44A7">
      <w:pPr>
        <w:spacing w:line="240" w:lineRule="auto"/>
        <w:rPr>
          <w:sz w:val="24"/>
          <w:szCs w:val="24"/>
        </w:rPr>
      </w:pPr>
    </w:p>
    <w:p w14:paraId="00000022" w14:textId="77777777" w:rsidR="007C44A7" w:rsidRDefault="00C179AC">
      <w:pPr>
        <w:spacing w:line="240" w:lineRule="auto"/>
        <w:rPr>
          <w:sz w:val="24"/>
          <w:szCs w:val="24"/>
        </w:rPr>
      </w:pPr>
      <w:r>
        <w:rPr>
          <w:sz w:val="24"/>
          <w:szCs w:val="24"/>
        </w:rPr>
        <w:lastRenderedPageBreak/>
        <w:t xml:space="preserve">CAMPOS, Rodrigo Pires de; TORRONTEGUY, Marco Aurélio A; AMORIM, Manoel Araújo. </w:t>
      </w:r>
      <w:r w:rsidRPr="00CD11E6">
        <w:rPr>
          <w:sz w:val="24"/>
          <w:szCs w:val="24"/>
          <w:lang w:val="es-ES"/>
        </w:rPr>
        <w:t xml:space="preserve">La cooperación internacional en salud: ¿es posible hablar en “cooperación” desde la calle? </w:t>
      </w:r>
      <w:r w:rsidRPr="00CD11E6">
        <w:rPr>
          <w:i/>
          <w:iCs/>
          <w:sz w:val="24"/>
          <w:szCs w:val="24"/>
          <w:lang w:val="es-ES"/>
        </w:rPr>
        <w:t>In:</w:t>
      </w:r>
      <w:r w:rsidRPr="00CD11E6">
        <w:rPr>
          <w:sz w:val="24"/>
          <w:szCs w:val="24"/>
          <w:lang w:val="es-ES"/>
        </w:rPr>
        <w:t xml:space="preserve"> DELDUQUE, </w:t>
      </w:r>
      <w:proofErr w:type="spellStart"/>
      <w:r w:rsidRPr="00CD11E6">
        <w:rPr>
          <w:sz w:val="24"/>
          <w:szCs w:val="24"/>
          <w:lang w:val="es-ES"/>
        </w:rPr>
        <w:t>Maria</w:t>
      </w:r>
      <w:proofErr w:type="spellEnd"/>
      <w:r w:rsidRPr="00CD11E6">
        <w:rPr>
          <w:sz w:val="24"/>
          <w:szCs w:val="24"/>
          <w:lang w:val="es-ES"/>
        </w:rPr>
        <w:t xml:space="preserve"> </w:t>
      </w:r>
      <w:proofErr w:type="spellStart"/>
      <w:r w:rsidRPr="00CD11E6">
        <w:rPr>
          <w:sz w:val="24"/>
          <w:szCs w:val="24"/>
          <w:lang w:val="es-ES"/>
        </w:rPr>
        <w:t>Célia</w:t>
      </w:r>
      <w:proofErr w:type="spellEnd"/>
      <w:r w:rsidRPr="00CD11E6">
        <w:rPr>
          <w:sz w:val="24"/>
          <w:szCs w:val="24"/>
          <w:lang w:val="es-ES"/>
        </w:rPr>
        <w:t xml:space="preserve"> </w:t>
      </w:r>
      <w:r w:rsidRPr="00CD11E6">
        <w:rPr>
          <w:i/>
          <w:iCs/>
          <w:sz w:val="24"/>
          <w:szCs w:val="24"/>
          <w:lang w:val="es-ES"/>
        </w:rPr>
        <w:t>et al.</w:t>
      </w:r>
      <w:r w:rsidRPr="00CD11E6">
        <w:rPr>
          <w:sz w:val="24"/>
          <w:szCs w:val="24"/>
          <w:lang w:val="es-ES"/>
        </w:rPr>
        <w:t xml:space="preserve"> </w:t>
      </w:r>
      <w:r w:rsidRPr="00CD11E6">
        <w:rPr>
          <w:b/>
          <w:bCs/>
          <w:sz w:val="24"/>
          <w:szCs w:val="24"/>
          <w:lang w:val="es-ES"/>
        </w:rPr>
        <w:t>El derecho desde la calle:</w:t>
      </w:r>
      <w:r w:rsidRPr="00CD11E6">
        <w:rPr>
          <w:sz w:val="24"/>
          <w:szCs w:val="24"/>
          <w:lang w:val="es-ES"/>
        </w:rPr>
        <w:t xml:space="preserve"> introducción critica al derecho a la salud. </w:t>
      </w:r>
      <w:r>
        <w:rPr>
          <w:sz w:val="24"/>
          <w:szCs w:val="24"/>
        </w:rPr>
        <w:t>Brasília: FUB, 2012.</w:t>
      </w:r>
    </w:p>
    <w:p w14:paraId="00000023" w14:textId="77777777" w:rsidR="007C44A7" w:rsidRDefault="007C44A7">
      <w:pPr>
        <w:spacing w:line="240" w:lineRule="auto"/>
        <w:rPr>
          <w:sz w:val="24"/>
          <w:szCs w:val="24"/>
        </w:rPr>
      </w:pPr>
    </w:p>
    <w:p w14:paraId="00000024" w14:textId="77777777" w:rsidR="007C44A7" w:rsidRDefault="00C179AC">
      <w:pPr>
        <w:spacing w:line="240" w:lineRule="auto"/>
        <w:rPr>
          <w:sz w:val="24"/>
          <w:szCs w:val="24"/>
        </w:rPr>
      </w:pPr>
      <w:r>
        <w:rPr>
          <w:b/>
          <w:bCs/>
          <w:sz w:val="24"/>
          <w:szCs w:val="24"/>
        </w:rPr>
        <w:t xml:space="preserve">DUARTE, </w:t>
      </w:r>
      <w:proofErr w:type="spellStart"/>
      <w:r>
        <w:rPr>
          <w:b/>
          <w:bCs/>
          <w:sz w:val="24"/>
          <w:szCs w:val="24"/>
        </w:rPr>
        <w:t>Rosymaura</w:t>
      </w:r>
      <w:proofErr w:type="spellEnd"/>
      <w:r>
        <w:rPr>
          <w:b/>
          <w:bCs/>
          <w:sz w:val="24"/>
          <w:szCs w:val="24"/>
        </w:rPr>
        <w:t xml:space="preserve"> da Silva</w:t>
      </w:r>
      <w:r>
        <w:rPr>
          <w:sz w:val="24"/>
          <w:szCs w:val="24"/>
        </w:rPr>
        <w:t xml:space="preserve">. Entrevista concedida a Marília Bonfim Silva. </w:t>
      </w:r>
      <w:r>
        <w:rPr>
          <w:i/>
          <w:iCs/>
          <w:sz w:val="24"/>
          <w:szCs w:val="24"/>
        </w:rPr>
        <w:t>Online</w:t>
      </w:r>
      <w:r>
        <w:rPr>
          <w:sz w:val="24"/>
          <w:szCs w:val="24"/>
        </w:rPr>
        <w:t>, 12 nov. 2024.</w:t>
      </w:r>
    </w:p>
    <w:p w14:paraId="00000025" w14:textId="77777777" w:rsidR="007C44A7" w:rsidRDefault="00C179AC">
      <w:pPr>
        <w:spacing w:before="240" w:after="240" w:line="240" w:lineRule="auto"/>
        <w:rPr>
          <w:sz w:val="24"/>
          <w:szCs w:val="24"/>
        </w:rPr>
      </w:pPr>
      <w:r>
        <w:rPr>
          <w:sz w:val="24"/>
          <w:szCs w:val="24"/>
        </w:rPr>
        <w:t xml:space="preserve">HAMPATÉ BÂ, Amadou. </w:t>
      </w:r>
      <w:r>
        <w:rPr>
          <w:b/>
          <w:bCs/>
          <w:sz w:val="24"/>
          <w:szCs w:val="24"/>
        </w:rPr>
        <w:t>A tradição viva</w:t>
      </w:r>
      <w:r>
        <w:rPr>
          <w:sz w:val="24"/>
          <w:szCs w:val="24"/>
        </w:rPr>
        <w:t>. In: KI-ZERBO, Joseph (ed.). História Geral da África I. Metodologia e Pré-história da África. Brasília: Unesco, 2010,</w:t>
      </w:r>
    </w:p>
    <w:p w14:paraId="00000026" w14:textId="77777777" w:rsidR="007C44A7" w:rsidRDefault="00C179AC">
      <w:pPr>
        <w:spacing w:line="240" w:lineRule="auto"/>
        <w:rPr>
          <w:sz w:val="24"/>
          <w:szCs w:val="24"/>
        </w:rPr>
      </w:pPr>
      <w:r>
        <w:rPr>
          <w:b/>
          <w:bCs/>
          <w:sz w:val="24"/>
          <w:szCs w:val="24"/>
        </w:rPr>
        <w:t>MOREIRA, Sarah Luiza de Souza</w:t>
      </w:r>
      <w:r>
        <w:rPr>
          <w:sz w:val="24"/>
          <w:szCs w:val="24"/>
        </w:rPr>
        <w:t xml:space="preserve">. Entrevista concedida a Marília Bonfim Silva. </w:t>
      </w:r>
      <w:r>
        <w:rPr>
          <w:i/>
          <w:iCs/>
          <w:sz w:val="24"/>
          <w:szCs w:val="24"/>
        </w:rPr>
        <w:t>Online</w:t>
      </w:r>
      <w:r>
        <w:rPr>
          <w:sz w:val="24"/>
          <w:szCs w:val="24"/>
        </w:rPr>
        <w:t>, 07 nov. 2024.</w:t>
      </w:r>
    </w:p>
    <w:p w14:paraId="00000027" w14:textId="77777777" w:rsidR="007C44A7" w:rsidRDefault="007C44A7">
      <w:pPr>
        <w:spacing w:line="240" w:lineRule="auto"/>
        <w:rPr>
          <w:b/>
          <w:bCs/>
          <w:sz w:val="24"/>
          <w:szCs w:val="24"/>
        </w:rPr>
      </w:pPr>
    </w:p>
    <w:p w14:paraId="00000028" w14:textId="77777777" w:rsidR="007C44A7" w:rsidRDefault="00C179AC">
      <w:pPr>
        <w:keepLines/>
        <w:widowControl w:val="0"/>
        <w:spacing w:line="240" w:lineRule="auto"/>
        <w:rPr>
          <w:sz w:val="24"/>
          <w:szCs w:val="24"/>
        </w:rPr>
      </w:pPr>
      <w:r>
        <w:rPr>
          <w:sz w:val="24"/>
          <w:szCs w:val="24"/>
        </w:rPr>
        <w:t xml:space="preserve">POZZATTI, A.; FARIAS, L. </w:t>
      </w:r>
      <w:proofErr w:type="gramStart"/>
      <w:r>
        <w:rPr>
          <w:sz w:val="24"/>
          <w:szCs w:val="24"/>
        </w:rPr>
        <w:t>W..</w:t>
      </w:r>
      <w:proofErr w:type="gramEnd"/>
      <w:r>
        <w:rPr>
          <w:sz w:val="24"/>
          <w:szCs w:val="24"/>
        </w:rPr>
        <w:t xml:space="preserve"> </w:t>
      </w:r>
      <w:r w:rsidRPr="00CD11E6">
        <w:rPr>
          <w:sz w:val="24"/>
          <w:szCs w:val="24"/>
          <w:lang w:val="en-US"/>
        </w:rPr>
        <w:t xml:space="preserve">International dialogical action: the decolonial potential of structuring cooperation in health promoted by Brazil. </w:t>
      </w:r>
      <w:r>
        <w:rPr>
          <w:b/>
          <w:bCs/>
          <w:sz w:val="24"/>
          <w:szCs w:val="24"/>
        </w:rPr>
        <w:t>Contexto Internacional</w:t>
      </w:r>
      <w:r>
        <w:rPr>
          <w:sz w:val="24"/>
          <w:szCs w:val="24"/>
        </w:rPr>
        <w:t xml:space="preserve">, v. 44, n. 3, p. e20210011, 2022. </w:t>
      </w:r>
      <w:hyperlink r:id="rId9">
        <w:r>
          <w:rPr>
            <w:color w:val="1155CC"/>
            <w:sz w:val="24"/>
            <w:szCs w:val="24"/>
            <w:u w:val="single"/>
          </w:rPr>
          <w:t>https://doi.org/10.1590/S0102-8529.20224403e20210011</w:t>
        </w:r>
      </w:hyperlink>
    </w:p>
    <w:p w14:paraId="00000029" w14:textId="77777777" w:rsidR="007C44A7" w:rsidRDefault="007C44A7">
      <w:pPr>
        <w:keepLines/>
        <w:widowControl w:val="0"/>
        <w:spacing w:line="240" w:lineRule="auto"/>
        <w:rPr>
          <w:sz w:val="24"/>
          <w:szCs w:val="24"/>
        </w:rPr>
      </w:pPr>
    </w:p>
    <w:p w14:paraId="0000002A" w14:textId="77777777" w:rsidR="007C44A7" w:rsidRDefault="00C179AC">
      <w:pPr>
        <w:spacing w:line="240" w:lineRule="auto"/>
        <w:rPr>
          <w:sz w:val="24"/>
          <w:szCs w:val="24"/>
        </w:rPr>
      </w:pPr>
      <w:r>
        <w:rPr>
          <w:b/>
          <w:bCs/>
          <w:sz w:val="24"/>
          <w:szCs w:val="24"/>
        </w:rPr>
        <w:t>RIBEIRO FILHO, Francisco das Chagas</w:t>
      </w:r>
      <w:r>
        <w:rPr>
          <w:sz w:val="24"/>
          <w:szCs w:val="24"/>
        </w:rPr>
        <w:t xml:space="preserve">. Entrevista concedida a Marília Bonfim Silva. </w:t>
      </w:r>
      <w:r>
        <w:rPr>
          <w:i/>
          <w:iCs/>
          <w:sz w:val="24"/>
          <w:szCs w:val="24"/>
        </w:rPr>
        <w:t>Online</w:t>
      </w:r>
      <w:r>
        <w:rPr>
          <w:sz w:val="24"/>
          <w:szCs w:val="24"/>
        </w:rPr>
        <w:t>, 11 nov. 2024.</w:t>
      </w:r>
    </w:p>
    <w:p w14:paraId="0000002B" w14:textId="77777777" w:rsidR="007C44A7" w:rsidRDefault="007C44A7">
      <w:pPr>
        <w:spacing w:line="240" w:lineRule="auto"/>
        <w:rPr>
          <w:sz w:val="24"/>
          <w:szCs w:val="24"/>
        </w:rPr>
      </w:pPr>
    </w:p>
    <w:p w14:paraId="0000002C" w14:textId="77777777" w:rsidR="007C44A7" w:rsidRDefault="00C179AC">
      <w:pPr>
        <w:spacing w:line="240" w:lineRule="auto"/>
        <w:rPr>
          <w:sz w:val="24"/>
          <w:szCs w:val="24"/>
        </w:rPr>
      </w:pPr>
      <w:r>
        <w:rPr>
          <w:sz w:val="24"/>
          <w:szCs w:val="24"/>
        </w:rPr>
        <w:t xml:space="preserve">SACRAMENTO, </w:t>
      </w:r>
      <w:proofErr w:type="spellStart"/>
      <w:r>
        <w:rPr>
          <w:sz w:val="24"/>
          <w:szCs w:val="24"/>
        </w:rPr>
        <w:t>Elionice</w:t>
      </w:r>
      <w:proofErr w:type="spellEnd"/>
      <w:r>
        <w:rPr>
          <w:sz w:val="24"/>
          <w:szCs w:val="24"/>
        </w:rPr>
        <w:t xml:space="preserve"> Conceição. </w:t>
      </w:r>
      <w:r>
        <w:rPr>
          <w:b/>
          <w:bCs/>
          <w:sz w:val="24"/>
          <w:szCs w:val="24"/>
        </w:rPr>
        <w:t>Da diáspora negra ao território das águas:</w:t>
      </w:r>
      <w:r>
        <w:rPr>
          <w:sz w:val="24"/>
          <w:szCs w:val="24"/>
        </w:rPr>
        <w:t xml:space="preserve"> ancestralidade e protagonismo de mulheres na comunidade pesqueira e quilombola Conceição de Salinas-BA. 2019. 187 f., il. Dissertação (Mestrado em Desenvolvimento </w:t>
      </w:r>
      <w:proofErr w:type="gramStart"/>
      <w:r>
        <w:rPr>
          <w:sz w:val="24"/>
          <w:szCs w:val="24"/>
        </w:rPr>
        <w:t>Sustentável)—</w:t>
      </w:r>
      <w:proofErr w:type="gramEnd"/>
      <w:r>
        <w:rPr>
          <w:sz w:val="24"/>
          <w:szCs w:val="24"/>
        </w:rPr>
        <w:t xml:space="preserve">Universidade de Brasília, Brasília, 2019. Disponível em: </w:t>
      </w:r>
      <w:hyperlink r:id="rId10">
        <w:r>
          <w:rPr>
            <w:color w:val="1155CC"/>
            <w:sz w:val="24"/>
            <w:szCs w:val="24"/>
            <w:u w:val="single"/>
          </w:rPr>
          <w:t>https://repositorio.unb.br/handle/10482/37330</w:t>
        </w:r>
      </w:hyperlink>
      <w:r>
        <w:rPr>
          <w:sz w:val="24"/>
          <w:szCs w:val="24"/>
        </w:rPr>
        <w:t xml:space="preserve">. Acesso em: 20 jun. 2023. </w:t>
      </w:r>
    </w:p>
    <w:p w14:paraId="0000002D" w14:textId="77777777" w:rsidR="007C44A7" w:rsidRDefault="007C44A7">
      <w:pPr>
        <w:spacing w:line="240" w:lineRule="auto"/>
        <w:jc w:val="both"/>
        <w:rPr>
          <w:sz w:val="24"/>
          <w:szCs w:val="24"/>
          <w:highlight w:val="white"/>
        </w:rPr>
      </w:pPr>
    </w:p>
    <w:p w14:paraId="0000002E" w14:textId="77777777" w:rsidR="007C44A7" w:rsidRDefault="00C179AC">
      <w:pPr>
        <w:keepLines/>
        <w:widowControl w:val="0"/>
        <w:spacing w:line="240" w:lineRule="auto"/>
        <w:rPr>
          <w:sz w:val="24"/>
          <w:szCs w:val="24"/>
        </w:rPr>
      </w:pPr>
      <w:r>
        <w:rPr>
          <w:sz w:val="24"/>
          <w:szCs w:val="24"/>
        </w:rPr>
        <w:t xml:space="preserve">SEMPREVIVA ORGANIZAÇÃO FEMINISTA (SOF). Feminismo antirracista. 2026. Disponível em: </w:t>
      </w:r>
      <w:hyperlink r:id="rId11">
        <w:r>
          <w:rPr>
            <w:color w:val="1155CC"/>
            <w:sz w:val="24"/>
            <w:szCs w:val="24"/>
            <w:u w:val="single"/>
          </w:rPr>
          <w:t>https://cursos.sof.org.br/pluginfile.php/8033/mod_resource/content/1/02_Feminismo%20antirracista.pdf</w:t>
        </w:r>
      </w:hyperlink>
      <w:r>
        <w:rPr>
          <w:sz w:val="24"/>
          <w:szCs w:val="24"/>
        </w:rPr>
        <w:t>. Acesso em: 23 jul. 2026.</w:t>
      </w:r>
    </w:p>
    <w:p w14:paraId="0000002F" w14:textId="77777777" w:rsidR="007C44A7" w:rsidRDefault="007C44A7">
      <w:pPr>
        <w:keepLines/>
        <w:widowControl w:val="0"/>
        <w:spacing w:line="240" w:lineRule="auto"/>
        <w:rPr>
          <w:sz w:val="24"/>
          <w:szCs w:val="24"/>
        </w:rPr>
      </w:pPr>
    </w:p>
    <w:p w14:paraId="00000030" w14:textId="77777777" w:rsidR="007C44A7" w:rsidRDefault="00C179AC">
      <w:pPr>
        <w:spacing w:line="240" w:lineRule="auto"/>
        <w:rPr>
          <w:sz w:val="24"/>
          <w:szCs w:val="24"/>
        </w:rPr>
      </w:pPr>
      <w:r>
        <w:rPr>
          <w:sz w:val="24"/>
          <w:szCs w:val="24"/>
        </w:rPr>
        <w:t xml:space="preserve">SILVA, </w:t>
      </w:r>
      <w:proofErr w:type="spellStart"/>
      <w:r>
        <w:rPr>
          <w:sz w:val="24"/>
          <w:szCs w:val="24"/>
        </w:rPr>
        <w:t>Givânia</w:t>
      </w:r>
      <w:proofErr w:type="spellEnd"/>
      <w:r>
        <w:rPr>
          <w:sz w:val="24"/>
          <w:szCs w:val="24"/>
        </w:rPr>
        <w:t xml:space="preserve"> Maria da. </w:t>
      </w:r>
      <w:r>
        <w:rPr>
          <w:b/>
          <w:bCs/>
          <w:sz w:val="24"/>
          <w:szCs w:val="24"/>
        </w:rPr>
        <w:t>O Quilombo de Conceição das Crioulas</w:t>
      </w:r>
      <w:r>
        <w:rPr>
          <w:sz w:val="24"/>
          <w:szCs w:val="24"/>
        </w:rPr>
        <w:t xml:space="preserve">: uma terra de mulheres: luta e resistência quilombola. 2022. 381 f., il. Tese (Doutorado em Sociologia) — Universidade de Brasília, Brasília, 2022. Disponível em: </w:t>
      </w:r>
      <w:hyperlink r:id="rId12">
        <w:r>
          <w:rPr>
            <w:color w:val="1155CC"/>
            <w:sz w:val="24"/>
            <w:szCs w:val="24"/>
            <w:u w:val="single"/>
          </w:rPr>
          <w:t>http://repositorio2.unb.br/jspui/handle/10482/46178</w:t>
        </w:r>
      </w:hyperlink>
      <w:r>
        <w:rPr>
          <w:sz w:val="24"/>
          <w:szCs w:val="24"/>
        </w:rPr>
        <w:t>. Acesso em: 02 jul. 2024.</w:t>
      </w:r>
    </w:p>
    <w:p w14:paraId="00000031" w14:textId="77777777" w:rsidR="007C44A7" w:rsidRDefault="00C179AC">
      <w:pPr>
        <w:spacing w:before="240" w:after="240" w:line="240" w:lineRule="auto"/>
        <w:rPr>
          <w:sz w:val="24"/>
          <w:szCs w:val="24"/>
        </w:rPr>
      </w:pPr>
      <w:r w:rsidRPr="00CD11E6">
        <w:rPr>
          <w:sz w:val="24"/>
          <w:szCs w:val="24"/>
          <w:lang w:val="es-ES"/>
        </w:rPr>
        <w:t xml:space="preserve">SVAMPA, </w:t>
      </w:r>
      <w:proofErr w:type="spellStart"/>
      <w:r w:rsidRPr="00CD11E6">
        <w:rPr>
          <w:sz w:val="24"/>
          <w:szCs w:val="24"/>
          <w:lang w:val="es-ES"/>
        </w:rPr>
        <w:t>Maristella</w:t>
      </w:r>
      <w:proofErr w:type="spellEnd"/>
      <w:r w:rsidRPr="00CD11E6">
        <w:rPr>
          <w:sz w:val="24"/>
          <w:szCs w:val="24"/>
          <w:lang w:val="es-ES"/>
        </w:rPr>
        <w:t xml:space="preserve">. El Antropoceno como diagnóstico y paradigma. Lecturas globales desde el Sur. </w:t>
      </w:r>
      <w:r w:rsidRPr="00CD11E6">
        <w:rPr>
          <w:b/>
          <w:bCs/>
          <w:sz w:val="24"/>
          <w:szCs w:val="24"/>
          <w:lang w:val="es-ES"/>
        </w:rPr>
        <w:t>Utopía y Praxis Latinoamericana</w:t>
      </w:r>
      <w:r w:rsidRPr="00CD11E6">
        <w:rPr>
          <w:sz w:val="24"/>
          <w:szCs w:val="24"/>
          <w:lang w:val="es-ES"/>
        </w:rPr>
        <w:t xml:space="preserve">, v. 24, n. 84, 2019. </w:t>
      </w:r>
      <w:proofErr w:type="spellStart"/>
      <w:r>
        <w:rPr>
          <w:sz w:val="24"/>
          <w:szCs w:val="24"/>
        </w:rPr>
        <w:t>Universidad</w:t>
      </w:r>
      <w:proofErr w:type="spellEnd"/>
      <w:r>
        <w:rPr>
          <w:sz w:val="24"/>
          <w:szCs w:val="24"/>
        </w:rPr>
        <w:t xml:space="preserve"> </w:t>
      </w:r>
      <w:proofErr w:type="spellStart"/>
      <w:r>
        <w:rPr>
          <w:sz w:val="24"/>
          <w:szCs w:val="24"/>
        </w:rPr>
        <w:t>del</w:t>
      </w:r>
      <w:proofErr w:type="spellEnd"/>
      <w:r>
        <w:rPr>
          <w:sz w:val="24"/>
          <w:szCs w:val="24"/>
        </w:rPr>
        <w:t xml:space="preserve"> Zulia, Venezuela. Disponível em: </w:t>
      </w:r>
      <w:hyperlink r:id="rId13">
        <w:r>
          <w:rPr>
            <w:color w:val="1155CC"/>
            <w:sz w:val="24"/>
            <w:szCs w:val="24"/>
            <w:u w:val="single"/>
          </w:rPr>
          <w:t>https://www.redalyc.org/articulo.oa?id=27961130004</w:t>
        </w:r>
      </w:hyperlink>
      <w:r>
        <w:rPr>
          <w:sz w:val="24"/>
          <w:szCs w:val="24"/>
        </w:rPr>
        <w:t xml:space="preserve">. DOI: </w:t>
      </w:r>
      <w:hyperlink r:id="rId14">
        <w:r>
          <w:rPr>
            <w:color w:val="1155CC"/>
            <w:sz w:val="24"/>
            <w:szCs w:val="24"/>
            <w:u w:val="single"/>
          </w:rPr>
          <w:t>https://doi.org/10.5281/zenodo.2653161</w:t>
        </w:r>
      </w:hyperlink>
      <w:r>
        <w:rPr>
          <w:sz w:val="24"/>
          <w:szCs w:val="24"/>
        </w:rPr>
        <w:t>. Acesso em: 16 ago. 2024.</w:t>
      </w:r>
    </w:p>
    <w:p w14:paraId="00000032" w14:textId="77777777" w:rsidR="007C44A7" w:rsidRDefault="007C44A7">
      <w:pPr>
        <w:keepLines/>
        <w:widowControl w:val="0"/>
        <w:spacing w:line="240" w:lineRule="auto"/>
        <w:rPr>
          <w:sz w:val="24"/>
          <w:szCs w:val="24"/>
        </w:rPr>
      </w:pPr>
    </w:p>
    <w:p w14:paraId="00000033" w14:textId="77777777" w:rsidR="007C44A7" w:rsidRDefault="007C44A7">
      <w:pPr>
        <w:keepLines/>
        <w:widowControl w:val="0"/>
        <w:spacing w:line="240" w:lineRule="auto"/>
        <w:rPr>
          <w:sz w:val="24"/>
          <w:szCs w:val="24"/>
        </w:rPr>
      </w:pPr>
    </w:p>
    <w:p w14:paraId="00000034" w14:textId="77777777" w:rsidR="007C44A7" w:rsidRDefault="007C44A7">
      <w:pPr>
        <w:keepLines/>
        <w:widowControl w:val="0"/>
        <w:spacing w:line="240" w:lineRule="auto"/>
        <w:rPr>
          <w:sz w:val="24"/>
          <w:szCs w:val="24"/>
        </w:rPr>
      </w:pPr>
    </w:p>
    <w:p w14:paraId="00000035" w14:textId="77777777" w:rsidR="007C44A7" w:rsidRDefault="007C44A7">
      <w:pPr>
        <w:keepLines/>
        <w:widowControl w:val="0"/>
        <w:spacing w:line="240" w:lineRule="auto"/>
        <w:rPr>
          <w:sz w:val="24"/>
          <w:szCs w:val="24"/>
        </w:rPr>
      </w:pPr>
    </w:p>
    <w:p w14:paraId="00000036" w14:textId="77777777" w:rsidR="007C44A7" w:rsidRDefault="007C44A7">
      <w:pPr>
        <w:rPr>
          <w:sz w:val="24"/>
          <w:szCs w:val="24"/>
        </w:rPr>
      </w:pPr>
    </w:p>
    <w:p w14:paraId="00000037" w14:textId="77777777" w:rsidR="007C44A7" w:rsidRDefault="007C44A7">
      <w:pPr>
        <w:spacing w:after="200" w:line="240" w:lineRule="auto"/>
        <w:jc w:val="both"/>
        <w:rPr>
          <w:b/>
          <w:bCs/>
          <w:sz w:val="24"/>
          <w:szCs w:val="24"/>
        </w:rPr>
      </w:pPr>
    </w:p>
    <w:sectPr w:rsidR="007C44A7">
      <w:headerReference w:type="default" r:id="rId15"/>
      <w:footerReference w:type="default" r:id="rId16"/>
      <w:headerReference w:type="first" r:id="rId17"/>
      <w:footerReference w:type="first" r:id="rId18"/>
      <w:pgSz w:w="11909" w:h="16834"/>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971F75" w14:textId="77777777" w:rsidR="003943A5" w:rsidRDefault="003943A5">
      <w:pPr>
        <w:spacing w:line="240" w:lineRule="auto"/>
      </w:pPr>
      <w:r>
        <w:separator/>
      </w:r>
    </w:p>
  </w:endnote>
  <w:endnote w:type="continuationSeparator" w:id="0">
    <w:p w14:paraId="2B8B4892" w14:textId="77777777" w:rsidR="003943A5" w:rsidRDefault="003943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6B348DF6-E244-4297-9690-0F2205FB70F3}"/>
  </w:font>
  <w:font w:name="Calibri">
    <w:panose1 w:val="020F0502020204030204"/>
    <w:charset w:val="00"/>
    <w:family w:val="swiss"/>
    <w:pitch w:val="variable"/>
    <w:sig w:usb0="E4002EFF" w:usb1="C200247B" w:usb2="00000009" w:usb3="00000000" w:csb0="000001FF" w:csb1="00000000"/>
    <w:embedRegular r:id="rId2" w:fontKey="{11C69B53-3D5A-4BD9-8B2E-FEB587B24FFF}"/>
  </w:font>
  <w:font w:name="Cambria">
    <w:panose1 w:val="02040503050406030204"/>
    <w:charset w:val="00"/>
    <w:family w:val="roman"/>
    <w:pitch w:val="variable"/>
    <w:sig w:usb0="E00006FF" w:usb1="420024FF" w:usb2="02000000" w:usb3="00000000" w:csb0="0000019F" w:csb1="00000000"/>
    <w:embedRegular r:id="rId3" w:fontKey="{21775F7D-12BD-4FEA-9B11-9334732851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D" w14:textId="3A545386" w:rsidR="007C44A7" w:rsidRDefault="00C179AC">
    <w:pPr>
      <w:jc w:val="center"/>
    </w:pPr>
    <w:r>
      <w:fldChar w:fldCharType="begin"/>
    </w:r>
    <w:r>
      <w:instrText>PAGE</w:instrText>
    </w:r>
    <w:r>
      <w:fldChar w:fldCharType="separate"/>
    </w:r>
    <w:r w:rsidR="00BF6C5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E" w14:textId="77777777" w:rsidR="007C44A7" w:rsidRDefault="007C44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A7D657" w14:textId="77777777" w:rsidR="003943A5" w:rsidRDefault="003943A5">
      <w:pPr>
        <w:spacing w:line="240" w:lineRule="auto"/>
      </w:pPr>
      <w:r>
        <w:separator/>
      </w:r>
    </w:p>
  </w:footnote>
  <w:footnote w:type="continuationSeparator" w:id="0">
    <w:p w14:paraId="3457DD6B" w14:textId="77777777" w:rsidR="003943A5" w:rsidRDefault="003943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8" w14:textId="77777777" w:rsidR="007C44A7" w:rsidRDefault="00C179AC">
    <w:pPr>
      <w:jc w:val="right"/>
    </w:pPr>
    <w:r>
      <w:rPr>
        <w:noProof/>
      </w:rPr>
      <w:drawing>
        <wp:anchor distT="0" distB="0" distL="0" distR="0" simplePos="0" relativeHeight="251658240" behindDoc="1" locked="0" layoutInCell="1" hidden="0" allowOverlap="1" wp14:anchorId="2CB6CFEE" wp14:editId="7C53A0F8">
          <wp:simplePos x="0" y="0"/>
          <wp:positionH relativeFrom="column">
            <wp:posOffset>5000625</wp:posOffset>
          </wp:positionH>
          <wp:positionV relativeFrom="paragraph">
            <wp:posOffset>8886825</wp:posOffset>
          </wp:positionV>
          <wp:extent cx="1700213" cy="1700213"/>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0" distB="0" distL="0" distR="0" simplePos="0" relativeHeight="251659264" behindDoc="1" locked="0" layoutInCell="1" hidden="0" allowOverlap="1" wp14:anchorId="2F533D2F" wp14:editId="275F0DEA">
          <wp:simplePos x="0" y="0"/>
          <wp:positionH relativeFrom="column">
            <wp:posOffset>5791200</wp:posOffset>
          </wp:positionH>
          <wp:positionV relativeFrom="paragraph">
            <wp:posOffset>-304798</wp:posOffset>
          </wp:positionV>
          <wp:extent cx="664882" cy="7620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00000039" w14:textId="77777777" w:rsidR="007C44A7" w:rsidRDefault="007C44A7">
    <w:pPr>
      <w:jc w:val="right"/>
    </w:pPr>
  </w:p>
  <w:p w14:paraId="0000003A" w14:textId="77777777" w:rsidR="007C44A7" w:rsidRDefault="007C44A7">
    <w:pPr>
      <w:jc w:val="right"/>
    </w:pPr>
  </w:p>
  <w:p w14:paraId="0000003B" w14:textId="77777777" w:rsidR="007C44A7" w:rsidRDefault="00C179AC">
    <w:r>
      <w:rPr>
        <w:noProof/>
      </w:rPr>
      <w:drawing>
        <wp:anchor distT="0" distB="0" distL="0" distR="0" simplePos="0" relativeHeight="251660288" behindDoc="1" locked="0" layoutInCell="1" hidden="0" allowOverlap="1" wp14:anchorId="04A59BAF" wp14:editId="60523B99">
          <wp:simplePos x="0" y="0"/>
          <wp:positionH relativeFrom="page">
            <wp:posOffset>0</wp:posOffset>
          </wp:positionH>
          <wp:positionV relativeFrom="page">
            <wp:posOffset>-5713</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3C" w14:textId="77777777" w:rsidR="007C44A7" w:rsidRDefault="007C44A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4A7"/>
    <w:rsid w:val="003943A5"/>
    <w:rsid w:val="00531DFA"/>
    <w:rsid w:val="005A2D3A"/>
    <w:rsid w:val="00703AF0"/>
    <w:rsid w:val="007C44A7"/>
    <w:rsid w:val="00BF6C53"/>
    <w:rsid w:val="00C179AC"/>
    <w:rsid w:val="00CD11E6"/>
    <w:rsid w:val="00EA51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512AC"/>
  <w15:docId w15:val="{FB1F0115-AB98-4411-853D-12FC5AEA4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Textedebulles">
    <w:name w:val="Balloon Text"/>
    <w:basedOn w:val="Normal"/>
    <w:link w:val="TextedebullesCar"/>
    <w:uiPriority w:val="99"/>
    <w:semiHidden/>
    <w:unhideWhenUsed/>
    <w:rsid w:val="00BF6C53"/>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F6C53"/>
    <w:rPr>
      <w:rFonts w:ascii="Segoe UI" w:hAnsi="Segoe UI" w:cs="Segoe UI"/>
      <w:sz w:val="18"/>
      <w:szCs w:val="18"/>
    </w:rPr>
  </w:style>
  <w:style w:type="paragraph" w:styleId="Rvision">
    <w:name w:val="Revision"/>
    <w:hidden/>
    <w:uiPriority w:val="99"/>
    <w:semiHidden/>
    <w:rsid w:val="00CD11E6"/>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577784">
      <w:bodyDiv w:val="1"/>
      <w:marLeft w:val="0"/>
      <w:marRight w:val="0"/>
      <w:marTop w:val="0"/>
      <w:marBottom w:val="0"/>
      <w:divBdr>
        <w:top w:val="none" w:sz="0" w:space="0" w:color="auto"/>
        <w:left w:val="none" w:sz="0" w:space="0" w:color="auto"/>
        <w:bottom w:val="none" w:sz="0" w:space="0" w:color="auto"/>
        <w:right w:val="none" w:sz="0" w:space="0" w:color="auto"/>
      </w:divBdr>
    </w:div>
    <w:div w:id="758134384">
      <w:bodyDiv w:val="1"/>
      <w:marLeft w:val="0"/>
      <w:marRight w:val="0"/>
      <w:marTop w:val="0"/>
      <w:marBottom w:val="0"/>
      <w:divBdr>
        <w:top w:val="none" w:sz="0" w:space="0" w:color="auto"/>
        <w:left w:val="none" w:sz="0" w:space="0" w:color="auto"/>
        <w:bottom w:val="none" w:sz="0" w:space="0" w:color="auto"/>
        <w:right w:val="none" w:sz="0" w:space="0" w:color="auto"/>
      </w:divBdr>
    </w:div>
    <w:div w:id="1269199643">
      <w:bodyDiv w:val="1"/>
      <w:marLeft w:val="0"/>
      <w:marRight w:val="0"/>
      <w:marTop w:val="0"/>
      <w:marBottom w:val="0"/>
      <w:divBdr>
        <w:top w:val="none" w:sz="0" w:space="0" w:color="auto"/>
        <w:left w:val="none" w:sz="0" w:space="0" w:color="auto"/>
        <w:bottom w:val="none" w:sz="0" w:space="0" w:color="auto"/>
        <w:right w:val="none" w:sz="0" w:space="0" w:color="auto"/>
      </w:divBdr>
    </w:div>
    <w:div w:id="15156803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riliabonfim.s@gmail.com" TargetMode="External"/><Relationship Id="rId13" Type="http://schemas.openxmlformats.org/officeDocument/2006/relationships/hyperlink" Target="https://www.redalyc.org/articulo.oa?id=27961130004"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repositorio2.unb.br/jspui/handle/10482/46178"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ursos.sof.org.br/pluginfile.php/8033/mod_resource/content/1/02_Feminismo%20antirracista.pdf"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repositorio.unb.br/handle/10482/37330"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590/S0102-8529.20224403e20210011" TargetMode="External"/><Relationship Id="rId14" Type="http://schemas.openxmlformats.org/officeDocument/2006/relationships/hyperlink" Target="https://doi.org/10.5281/zenodo.265316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Tu0BcwyXc7yXkRmyFnBFn3LVaw==">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</go:docsCustomData>
</go:gDocsCustomXmlDataStorage>
</file>

<file path=customXml/itemProps1.xml><?xml version="1.0" encoding="utf-8"?>
<ds:datastoreItem xmlns:ds="http://schemas.openxmlformats.org/officeDocument/2006/customXml" ds:itemID="{487F842B-47FD-4DB3-8F64-43C66BE0E2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1800</Words>
  <Characters>9903</Characters>
  <Application>Microsoft Office Word</Application>
  <DocSecurity>0</DocSecurity>
  <Lines>82</Lines>
  <Paragraphs>23</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dc:creator>
  <cp:lastModifiedBy>BONFIM Marilia</cp:lastModifiedBy>
  <cp:revision>2</cp:revision>
  <dcterms:created xsi:type="dcterms:W3CDTF">2026-07-24T16:27:00Z</dcterms:created>
  <dcterms:modified xsi:type="dcterms:W3CDTF">2026-07-24T16:27:00Z</dcterms:modified>
</cp:coreProperties>
</file>