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831AA" w14:textId="77777777" w:rsidR="000A15DD" w:rsidRDefault="00EF0AF8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CONVERSATÓRIO DECOLONIZAR E INTERCULTURALIZAR AS UNIVERSIDADES: AÇÕES AFIRMATIVAS, JUSTIÇA EPISTÊMICA E TRANSFORMAÇÃO DAS CIÊNCIAS </w:t>
      </w:r>
    </w:p>
    <w:p w14:paraId="2A56392D" w14:textId="77777777" w:rsidR="000A15DD" w:rsidRDefault="000A15D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8DC34E9" w14:textId="77777777" w:rsidR="000A15DD" w:rsidRDefault="000A15D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2E6A603" w14:textId="77777777" w:rsidR="000A15DD" w:rsidRDefault="00EF0AF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 DENÚNCIA À CONVOC(AÇÃO): COTAS EPISTÊMICAS NUM CURSO DE PEDAGOGIA </w:t>
      </w:r>
    </w:p>
    <w:p w14:paraId="257B92FD" w14:textId="77777777" w:rsidR="000A15DD" w:rsidRDefault="000A15DD">
      <w:pPr>
        <w:keepLines/>
        <w:widowControl w:val="0"/>
        <w:spacing w:line="240" w:lineRule="auto"/>
        <w:rPr>
          <w:sz w:val="24"/>
          <w:szCs w:val="24"/>
        </w:rPr>
      </w:pPr>
    </w:p>
    <w:p w14:paraId="10C2BBD8" w14:textId="77777777" w:rsidR="000A15DD" w:rsidRDefault="000A15D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9AD0F55" w14:textId="77777777" w:rsidR="000A15DD" w:rsidRDefault="00EF0AF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Simone Vieira de Souza, Universidade Federal de Sa</w:t>
      </w:r>
      <w:r>
        <w:rPr>
          <w:sz w:val="24"/>
          <w:szCs w:val="24"/>
        </w:rPr>
        <w:t>nta Catarina, simonesouza.ufsc@gmail.com</w:t>
      </w:r>
    </w:p>
    <w:p w14:paraId="1F31FCC2" w14:textId="77777777" w:rsidR="000A15DD" w:rsidRDefault="00EF0AF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Camila Camilozzi Alves Costa de Albuquerque Araújo, Universidade Federal de Santa Catarina, camila.camilozzi@gmail.com</w:t>
      </w:r>
    </w:p>
    <w:p w14:paraId="5BBA5FE3" w14:textId="77777777" w:rsidR="000A15DD" w:rsidRDefault="00EF0AF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Ana Paula Dias Fernandes, Universidade Federal de Santa Catarina, anadias.profe@gmail.com</w:t>
      </w:r>
    </w:p>
    <w:p w14:paraId="17FD7743" w14:textId="77777777" w:rsidR="000A15DD" w:rsidRDefault="000A15DD">
      <w:pPr>
        <w:keepLines/>
        <w:widowControl w:val="0"/>
        <w:spacing w:line="360" w:lineRule="auto"/>
        <w:jc w:val="right"/>
        <w:rPr>
          <w:color w:val="FF0000"/>
          <w:sz w:val="24"/>
          <w:szCs w:val="24"/>
        </w:rPr>
      </w:pPr>
    </w:p>
    <w:p w14:paraId="71D4F91D" w14:textId="77777777" w:rsidR="000A15DD" w:rsidRDefault="00EF0AF8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</w:t>
      </w:r>
      <w:r>
        <w:rPr>
          <w:b/>
          <w:bCs/>
          <w:sz w:val="24"/>
          <w:szCs w:val="24"/>
        </w:rPr>
        <w:t xml:space="preserve">O: </w:t>
      </w:r>
    </w:p>
    <w:p w14:paraId="7F090B5E" w14:textId="77777777" w:rsidR="007224A3" w:rsidRDefault="00EF0AF8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pluralismo epistemológico parte do reconhecimento de que existem múltiplas formas legítimas de produzir conhecimento e compreender a realidade, em contraposição à hegemonia da ciência ocidental moderna. Nesse horizonte, as perspectivas </w:t>
      </w:r>
      <w:proofErr w:type="spellStart"/>
      <w:r>
        <w:rPr>
          <w:sz w:val="24"/>
          <w:szCs w:val="24"/>
        </w:rPr>
        <w:t>decoloniais</w:t>
      </w:r>
      <w:proofErr w:type="spellEnd"/>
      <w:r>
        <w:rPr>
          <w:sz w:val="24"/>
          <w:szCs w:val="24"/>
        </w:rPr>
        <w:t xml:space="preserve"> de</w:t>
      </w:r>
      <w:r>
        <w:rPr>
          <w:sz w:val="24"/>
          <w:szCs w:val="24"/>
        </w:rPr>
        <w:t>fendem a valorização de epistemologias historicamente marginalizadas, como as epistemologias do Sul, feministas, negras, indígenas e latino-americanas, questionando a colonialidade do saber e ampliando as possibilidades de interpretação do mundo (Feyeraben</w:t>
      </w:r>
      <w:r>
        <w:rPr>
          <w:sz w:val="24"/>
          <w:szCs w:val="24"/>
        </w:rPr>
        <w:t>d, 1977; Quijano, 2002; Mignolo, 2008; Fanon, 2008; Walsh, 2023; Carvalho, 2023). No âmbito da formação docente, uma das estratégias para promover a descolonização curricular consiste na adoção de cotas epistêmicas, entendidas como a incorporação de autora</w:t>
      </w:r>
      <w:r>
        <w:rPr>
          <w:sz w:val="24"/>
          <w:szCs w:val="24"/>
        </w:rPr>
        <w:t xml:space="preserve">s e autores oriundos de matrizes epistemológicas não </w:t>
      </w:r>
      <w:proofErr w:type="spellStart"/>
      <w:r>
        <w:rPr>
          <w:sz w:val="24"/>
          <w:szCs w:val="24"/>
        </w:rPr>
        <w:t>eurocentradas</w:t>
      </w:r>
      <w:proofErr w:type="spellEnd"/>
      <w:r>
        <w:rPr>
          <w:sz w:val="24"/>
          <w:szCs w:val="24"/>
        </w:rPr>
        <w:t xml:space="preserve"> nos referenciais das disciplinas. Com base nesse referencial, este trabalho analisa de que maneira os docentes do Curso de Pedagogia da Universidade Federal de Santa Catarina (UFSC) têm inc</w:t>
      </w:r>
      <w:r>
        <w:rPr>
          <w:sz w:val="24"/>
          <w:szCs w:val="24"/>
        </w:rPr>
        <w:t xml:space="preserve">orporado perspectivas </w:t>
      </w:r>
      <w:proofErr w:type="spellStart"/>
      <w:r>
        <w:rPr>
          <w:sz w:val="24"/>
          <w:szCs w:val="24"/>
        </w:rPr>
        <w:t>decoloniais</w:t>
      </w:r>
      <w:proofErr w:type="spellEnd"/>
      <w:r>
        <w:rPr>
          <w:sz w:val="24"/>
          <w:szCs w:val="24"/>
        </w:rPr>
        <w:t xml:space="preserve"> em seus planos de ensino, especialmente por meio da adoção de cotas epistêmicas. Para isso, realizou-se pesquisa bibliográfica e documental, tendo como corpus o Projeto Político-Pedagógico do curso, a Política de Enfrentam</w:t>
      </w:r>
      <w:r>
        <w:rPr>
          <w:sz w:val="24"/>
          <w:szCs w:val="24"/>
        </w:rPr>
        <w:t>ento ao Racismo Institucional da UFSC, e os planos de ensino das disciplinas obrigatórias. O recorte temporal foi definido a partir da aprovação da Política de Enfrentamento ao Racismo Institucional, em 2022. A análise contemplou as 46 disciplinas obrigató</w:t>
      </w:r>
      <w:r>
        <w:rPr>
          <w:sz w:val="24"/>
          <w:szCs w:val="24"/>
        </w:rPr>
        <w:t xml:space="preserve">rias da matriz </w:t>
      </w:r>
      <w:r>
        <w:rPr>
          <w:sz w:val="24"/>
          <w:szCs w:val="24"/>
        </w:rPr>
        <w:t xml:space="preserve">curricular. </w:t>
      </w:r>
    </w:p>
    <w:p w14:paraId="63C6DDAF" w14:textId="17F57764" w:rsidR="000A15DD" w:rsidRDefault="00EF0AF8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Para suprir lacunas na disponibilização dos planos de ensino, foram utilizados documentos dos semestres 2023.2, 2024.2 e 2025.1, permitindo abranger todas as disciplinas obrigatórias. Em cada documento, investigamos ementas, con</w:t>
      </w:r>
      <w:r>
        <w:rPr>
          <w:sz w:val="24"/>
          <w:szCs w:val="24"/>
        </w:rPr>
        <w:t xml:space="preserve">teúdos programáticos e referências bibliográficas em busca de indicadores de perspectivas </w:t>
      </w:r>
      <w:proofErr w:type="spellStart"/>
      <w:r>
        <w:rPr>
          <w:sz w:val="24"/>
          <w:szCs w:val="24"/>
        </w:rPr>
        <w:t>decoloniais</w:t>
      </w:r>
      <w:proofErr w:type="spellEnd"/>
      <w:r>
        <w:rPr>
          <w:sz w:val="24"/>
          <w:szCs w:val="24"/>
        </w:rPr>
        <w:t>, especialmente a presença de autoras e autores negros, indígenas e latino-americanos vinculados a matrizes epistemológicas não hegemônicas. A pesquisa par</w:t>
      </w:r>
      <w:r>
        <w:rPr>
          <w:sz w:val="24"/>
          <w:szCs w:val="24"/>
        </w:rPr>
        <w:t xml:space="preserve">te do entendimento de que a colonialidade do poder, do saber e do ser se materializa nos currículos e nas práticas pedagógicas, definindo quais conhecimentos são legitimados na formação universitária. Nesse sentido, a análise da UFSC ganha relevância por, </w:t>
      </w:r>
      <w:r>
        <w:rPr>
          <w:sz w:val="24"/>
          <w:szCs w:val="24"/>
        </w:rPr>
        <w:t>desde 2022, instituir uma Política de Enfrentamento ao Racismo Institucional prevendo a implementação de cotas epistêmicas nos cursos de graduação, entendidas como a inclusão sistemática de autores situados fora do eixo eurocêntrico. Como referência analít</w:t>
      </w:r>
      <w:r>
        <w:rPr>
          <w:sz w:val="24"/>
          <w:szCs w:val="24"/>
        </w:rPr>
        <w:t>ica, utilizou-se o Epistemômetro, proposto por Carvalho (2023), instrumento destinado à avaliação do grau de descolonização epistêmica dos currículos. Embora proposto para analisar instituições em sua totalidade, o autor indica que sua aplicação pode inici</w:t>
      </w:r>
      <w:r>
        <w:rPr>
          <w:sz w:val="24"/>
          <w:szCs w:val="24"/>
        </w:rPr>
        <w:t>ar-se pela análise dos referenciais bibliográficos das disciplinas, procedimento adotado nesta pesquisa. A presença crescente de estudantes negros, indígenas, quilombolas, pessoas trans e de outras identidades historicamente marginalizadas no curso de Peda</w:t>
      </w:r>
      <w:r>
        <w:rPr>
          <w:sz w:val="24"/>
          <w:szCs w:val="24"/>
        </w:rPr>
        <w:t>gogia da UFSC, impulsionada pelas políticas afirmativas, não transforma apenas o perfil discente, mas tensiona o currículo ao introduzir outras experiências e modos de conhecer. Nesse contexto, as cotas epistêmicas deslocam o debate da inclusão de sujeitos</w:t>
      </w:r>
      <w:r>
        <w:rPr>
          <w:sz w:val="24"/>
          <w:szCs w:val="24"/>
        </w:rPr>
        <w:t xml:space="preserve"> para a legitimidade dos saberes que esses sujeitos produzem, constituindo uma estratégia de descolonização curricular. Os resultados mostram que 33 das 46 disciplinas obrigatórias (mais de 70%) apresentam referências bibliográficas de autores negros e ind</w:t>
      </w:r>
      <w:r>
        <w:rPr>
          <w:sz w:val="24"/>
          <w:szCs w:val="24"/>
        </w:rPr>
        <w:t xml:space="preserve">ígenas, bem como de produções vinculadas a matrizes epistemológicas não hegemônicas, indicando um esforço de ampliação do repertório teórico oferecido aos estudantes. Dessas, dez incorporam perspectivas </w:t>
      </w:r>
      <w:proofErr w:type="spellStart"/>
      <w:r>
        <w:rPr>
          <w:sz w:val="24"/>
          <w:szCs w:val="24"/>
        </w:rPr>
        <w:t>decoloniais</w:t>
      </w:r>
      <w:proofErr w:type="spellEnd"/>
      <w:r>
        <w:rPr>
          <w:sz w:val="24"/>
          <w:szCs w:val="24"/>
        </w:rPr>
        <w:t xml:space="preserve"> também em seus conteúdos programáticos e/</w:t>
      </w:r>
      <w:r>
        <w:rPr>
          <w:sz w:val="24"/>
          <w:szCs w:val="24"/>
        </w:rPr>
        <w:t xml:space="preserve">ou ementas, destacando-se as disciplinas Educação e Relações Étnico-Raciais (1ª fase), Trabalho e Educação (2ª fase), Organização Escolar e Currículo (3ª fase), Literatura e Ensino (4ª fase) e Educação de Jovens e Adultos (5ª fase). Em contrapartida, doze </w:t>
      </w:r>
      <w:r>
        <w:rPr>
          <w:sz w:val="24"/>
          <w:szCs w:val="24"/>
        </w:rPr>
        <w:t xml:space="preserve">disciplinas não </w:t>
      </w:r>
      <w:r>
        <w:rPr>
          <w:sz w:val="24"/>
          <w:szCs w:val="24"/>
        </w:rPr>
        <w:lastRenderedPageBreak/>
        <w:t xml:space="preserve">apresentam referências bibliográficas nem conteúdos que possam ser associados às cotas epistêmicas. Observamos ainda que quatro das sete disciplinas da primeira fase já introduzem autores como Daniel </w:t>
      </w:r>
      <w:proofErr w:type="spellStart"/>
      <w:r>
        <w:rPr>
          <w:sz w:val="24"/>
          <w:szCs w:val="24"/>
        </w:rPr>
        <w:t>Munduruku</w:t>
      </w:r>
      <w:proofErr w:type="spellEnd"/>
      <w:r>
        <w:rPr>
          <w:sz w:val="24"/>
          <w:szCs w:val="24"/>
        </w:rPr>
        <w:t>, Paulo Freire, bell hooks, Aim</w:t>
      </w:r>
      <w:r>
        <w:rPr>
          <w:sz w:val="24"/>
          <w:szCs w:val="24"/>
        </w:rPr>
        <w:t xml:space="preserve">é </w:t>
      </w:r>
      <w:proofErr w:type="spellStart"/>
      <w:r>
        <w:rPr>
          <w:sz w:val="24"/>
          <w:szCs w:val="24"/>
        </w:rPr>
        <w:t>Césaire</w:t>
      </w:r>
      <w:proofErr w:type="spellEnd"/>
      <w:r>
        <w:rPr>
          <w:sz w:val="24"/>
          <w:szCs w:val="24"/>
        </w:rPr>
        <w:t xml:space="preserve">, Cida Bento, Lia Schucman e Grada Kilomba. Na segunda fase, seis das sete disciplinas incluem autoras como Lélia Gonzalez e </w:t>
      </w:r>
      <w:proofErr w:type="spellStart"/>
      <w:r>
        <w:rPr>
          <w:sz w:val="24"/>
          <w:szCs w:val="24"/>
        </w:rPr>
        <w:t>Nilma</w:t>
      </w:r>
      <w:proofErr w:type="spellEnd"/>
      <w:r>
        <w:rPr>
          <w:sz w:val="24"/>
          <w:szCs w:val="24"/>
        </w:rPr>
        <w:t xml:space="preserve"> Lino Gomes, além de produções voltadas à educação em contextos indígenas, quilombolas e de assentamentos do Moviment</w:t>
      </w:r>
      <w:r>
        <w:rPr>
          <w:sz w:val="24"/>
          <w:szCs w:val="24"/>
        </w:rPr>
        <w:t>o dos Trabalhadores Rurais Sem Terra (MST). Mais do que resultado de escolhas individuais dos docentes, a incorporação dessas referências expressa disputas em torno da legitimidade dos saberes que compõem o currículo. A presença significativa de perspectiv</w:t>
      </w:r>
      <w:r>
        <w:rPr>
          <w:sz w:val="24"/>
          <w:szCs w:val="24"/>
        </w:rPr>
        <w:t xml:space="preserve">as </w:t>
      </w:r>
      <w:proofErr w:type="spellStart"/>
      <w:r>
        <w:rPr>
          <w:sz w:val="24"/>
          <w:szCs w:val="24"/>
        </w:rPr>
        <w:t>decoloniais</w:t>
      </w:r>
      <w:proofErr w:type="spellEnd"/>
      <w:r>
        <w:rPr>
          <w:sz w:val="24"/>
          <w:szCs w:val="24"/>
        </w:rPr>
        <w:t xml:space="preserve"> convive com ausências persistentes, revelando a permanência de uma ordem epistêmica que regula o que deve ser ensinado e quem é reconhecido como produtor de conhecimento. Os dados indicam que, embora a política institucional tenha produzido </w:t>
      </w:r>
      <w:r>
        <w:rPr>
          <w:sz w:val="24"/>
          <w:szCs w:val="24"/>
        </w:rPr>
        <w:t xml:space="preserve">deslocamentos relevantes na composição epistêmica do currículo, persistem hierarquias de conhecimento que revelam a permanência de uma formação ainda tensionada pela predominância de uma matriz </w:t>
      </w:r>
      <w:proofErr w:type="spellStart"/>
      <w:r>
        <w:rPr>
          <w:sz w:val="24"/>
          <w:szCs w:val="24"/>
        </w:rPr>
        <w:t>monoepistêmica</w:t>
      </w:r>
      <w:proofErr w:type="spellEnd"/>
      <w:r>
        <w:rPr>
          <w:sz w:val="24"/>
          <w:szCs w:val="24"/>
        </w:rPr>
        <w:t>, que tem como eixo central o tronco ocidental d</w:t>
      </w:r>
      <w:r>
        <w:rPr>
          <w:sz w:val="24"/>
          <w:szCs w:val="24"/>
        </w:rPr>
        <w:t xml:space="preserve">e saberes eurocêntricos e os demais saberes (indígenas, </w:t>
      </w:r>
      <w:proofErr w:type="spellStart"/>
      <w:r>
        <w:rPr>
          <w:sz w:val="24"/>
          <w:szCs w:val="24"/>
        </w:rPr>
        <w:t>afrodiaspóricos</w:t>
      </w:r>
      <w:proofErr w:type="spellEnd"/>
      <w:r>
        <w:rPr>
          <w:sz w:val="24"/>
          <w:szCs w:val="24"/>
        </w:rPr>
        <w:t>, populares) ficam à margem desse processo. Ampliar as cotas epistêmicas implica não apenas diversificar bibliografias, mas disputar os próprios critérios de legitimidade do conheciment</w:t>
      </w:r>
      <w:r>
        <w:rPr>
          <w:sz w:val="24"/>
          <w:szCs w:val="24"/>
        </w:rPr>
        <w:t xml:space="preserve">o na formação docente, fortalecendo a construção de uma universidade </w:t>
      </w:r>
      <w:proofErr w:type="spellStart"/>
      <w:r>
        <w:rPr>
          <w:sz w:val="24"/>
          <w:szCs w:val="24"/>
        </w:rPr>
        <w:t>pluriepistêmica</w:t>
      </w:r>
      <w:proofErr w:type="spellEnd"/>
      <w:r>
        <w:rPr>
          <w:sz w:val="24"/>
          <w:szCs w:val="24"/>
        </w:rPr>
        <w:t xml:space="preserve">, em </w:t>
      </w:r>
      <w:r w:rsidR="007224A3">
        <w:rPr>
          <w:sz w:val="24"/>
          <w:szCs w:val="24"/>
        </w:rPr>
        <w:t>que todos</w:t>
      </w:r>
      <w:r>
        <w:rPr>
          <w:sz w:val="24"/>
          <w:szCs w:val="24"/>
        </w:rPr>
        <w:t xml:space="preserve"> os saberes se fundem e coexistem na mesma proporção, sem hierarquia de um sobre o outro. (Carvalho, 2023). A manutenção dessas ausências revela que a coloni</w:t>
      </w:r>
      <w:r>
        <w:rPr>
          <w:sz w:val="24"/>
          <w:szCs w:val="24"/>
        </w:rPr>
        <w:t>alidade não opera apenas como falha ou descuido, mas como uma tecnologia de poder que organiza o currículo e estabiliza hierarquias de conhecimento.  Entre as limitações e desafios que se impõem, a principal é fazer dessa denúncia uma convocação coletiva.</w:t>
      </w:r>
    </w:p>
    <w:p w14:paraId="5F33603C" w14:textId="77777777" w:rsidR="000A15DD" w:rsidRDefault="00EF0AF8">
      <w:pPr>
        <w:keepLines/>
        <w:widowControl w:val="0"/>
        <w:spacing w:before="240" w:after="240" w:line="240" w:lineRule="auto"/>
        <w:jc w:val="both"/>
        <w:rPr>
          <w:b/>
          <w:bCs/>
        </w:rPr>
      </w:pP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PAL</w:t>
      </w:r>
      <w:r>
        <w:rPr>
          <w:b/>
          <w:bCs/>
        </w:rPr>
        <w:t>AVRAS-CHAVE</w:t>
      </w:r>
    </w:p>
    <w:p w14:paraId="50FFB995" w14:textId="77777777" w:rsidR="000A15DD" w:rsidRDefault="00EF0AF8">
      <w:pPr>
        <w:keepLines/>
        <w:widowControl w:val="0"/>
        <w:spacing w:line="240" w:lineRule="auto"/>
        <w:jc w:val="both"/>
      </w:pPr>
      <w:r>
        <w:t xml:space="preserve">Epistemologias; </w:t>
      </w:r>
      <w:proofErr w:type="spellStart"/>
      <w:r>
        <w:t>Decolonialidade</w:t>
      </w:r>
      <w:proofErr w:type="spellEnd"/>
      <w:r>
        <w:t>; Ensino superior; Curso de Graduação; Formação de Professores.</w:t>
      </w:r>
    </w:p>
    <w:p w14:paraId="7D7F7685" w14:textId="77777777" w:rsidR="000A15DD" w:rsidRDefault="000A15D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DF2D404" w14:textId="77777777" w:rsidR="000A15DD" w:rsidRDefault="00EF0AF8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7BC4F22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CARVALHO, José Jorge. Epistemômetro. Uma Metodologia para a Descolonização e Transformação do Currículo das Universidades Brasileir</w:t>
      </w:r>
      <w:r>
        <w:rPr>
          <w:sz w:val="24"/>
          <w:szCs w:val="24"/>
        </w:rPr>
        <w:t xml:space="preserve">as. </w:t>
      </w:r>
      <w:proofErr w:type="spellStart"/>
      <w:r>
        <w:rPr>
          <w:b/>
          <w:bCs/>
          <w:sz w:val="24"/>
          <w:szCs w:val="24"/>
        </w:rPr>
        <w:t>PragMATIZES</w:t>
      </w:r>
      <w:proofErr w:type="spellEnd"/>
      <w:r>
        <w:rPr>
          <w:b/>
          <w:bCs/>
          <w:sz w:val="24"/>
          <w:szCs w:val="24"/>
        </w:rPr>
        <w:t xml:space="preserve"> - Revista Latino-Americana de Estudos em Cultura</w:t>
      </w:r>
      <w:r>
        <w:rPr>
          <w:sz w:val="24"/>
          <w:szCs w:val="24"/>
        </w:rPr>
        <w:t>, Niterói/RJ, Ano 13, n. 25, 2023. Disponível em: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sz w:val="24"/>
          <w:szCs w:val="24"/>
        </w:rPr>
        <w:t>https://periodicos.uff.br/pragmatizes/article/view/57921/35019.  Acesso em: 20 jul. 2025.</w:t>
      </w:r>
    </w:p>
    <w:p w14:paraId="5E348F3C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FANON, Frantz. </w:t>
      </w:r>
      <w:r>
        <w:rPr>
          <w:b/>
          <w:bCs/>
          <w:sz w:val="24"/>
          <w:szCs w:val="24"/>
        </w:rPr>
        <w:t>Pele negra, máscaras brancas</w:t>
      </w:r>
      <w:r>
        <w:rPr>
          <w:sz w:val="24"/>
          <w:szCs w:val="24"/>
        </w:rPr>
        <w:t>. Salvado</w:t>
      </w:r>
      <w:r>
        <w:rPr>
          <w:sz w:val="24"/>
          <w:szCs w:val="24"/>
        </w:rPr>
        <w:t>r: EDUFBA, 2008.</w:t>
      </w:r>
    </w:p>
    <w:p w14:paraId="2167E05E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FEYERABEND, Paul. </w:t>
      </w:r>
      <w:r>
        <w:rPr>
          <w:b/>
          <w:bCs/>
          <w:sz w:val="24"/>
          <w:szCs w:val="24"/>
        </w:rPr>
        <w:t>Contra o método</w:t>
      </w:r>
      <w:r>
        <w:rPr>
          <w:sz w:val="24"/>
          <w:szCs w:val="24"/>
        </w:rPr>
        <w:t xml:space="preserve">. Rio de Janeiro: Francisco Alves, 1977. </w:t>
      </w:r>
    </w:p>
    <w:p w14:paraId="29173B62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hooks, b. </w:t>
      </w:r>
      <w:r>
        <w:rPr>
          <w:b/>
          <w:bCs/>
          <w:sz w:val="24"/>
          <w:szCs w:val="24"/>
        </w:rPr>
        <w:t>Ensinando a transgredir</w:t>
      </w:r>
      <w:r>
        <w:rPr>
          <w:sz w:val="24"/>
          <w:szCs w:val="24"/>
        </w:rPr>
        <w:t xml:space="preserve">: a educação como prática da liberdade. São Paulo: Martins Fontes, 2013. </w:t>
      </w:r>
    </w:p>
    <w:p w14:paraId="7B4DF225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MIGNOLO, Walter. Desobediência epistêmica: a opção </w:t>
      </w:r>
      <w:proofErr w:type="spellStart"/>
      <w:r>
        <w:rPr>
          <w:sz w:val="24"/>
          <w:szCs w:val="24"/>
        </w:rPr>
        <w:t>descolonial</w:t>
      </w:r>
      <w:proofErr w:type="spellEnd"/>
      <w:r>
        <w:rPr>
          <w:sz w:val="24"/>
          <w:szCs w:val="24"/>
        </w:rPr>
        <w:t xml:space="preserve"> e o significado de identidade em política. </w:t>
      </w:r>
      <w:r>
        <w:rPr>
          <w:b/>
          <w:bCs/>
          <w:sz w:val="24"/>
          <w:szCs w:val="24"/>
        </w:rPr>
        <w:t>Cadernos de Letras da UFF</w:t>
      </w:r>
      <w:r>
        <w:rPr>
          <w:sz w:val="24"/>
          <w:szCs w:val="24"/>
        </w:rPr>
        <w:t>, n. 34, p. 287-324, 2008.</w:t>
      </w:r>
    </w:p>
    <w:p w14:paraId="784F6395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OLIVEIRA, M. M. </w:t>
      </w:r>
      <w:r>
        <w:rPr>
          <w:b/>
          <w:bCs/>
          <w:sz w:val="24"/>
          <w:szCs w:val="24"/>
        </w:rPr>
        <w:t>Como faz</w:t>
      </w:r>
      <w:r>
        <w:rPr>
          <w:b/>
          <w:bCs/>
          <w:sz w:val="24"/>
          <w:szCs w:val="24"/>
        </w:rPr>
        <w:t>er pesquisa qualitativa</w:t>
      </w:r>
      <w:r>
        <w:rPr>
          <w:sz w:val="24"/>
          <w:szCs w:val="24"/>
        </w:rPr>
        <w:t>. Petrópolis: Vozes, 2007.</w:t>
      </w:r>
    </w:p>
    <w:p w14:paraId="18AC4BEF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QUIJANO, Aníbal. Colonialidade, poder, globalização e democracia. </w:t>
      </w:r>
      <w:r>
        <w:rPr>
          <w:b/>
          <w:bCs/>
          <w:sz w:val="24"/>
          <w:szCs w:val="24"/>
        </w:rPr>
        <w:t xml:space="preserve">Revista Novos Rumos, </w:t>
      </w:r>
      <w:r>
        <w:rPr>
          <w:sz w:val="24"/>
          <w:szCs w:val="24"/>
        </w:rPr>
        <w:t>n. 37, 2002.</w:t>
      </w:r>
    </w:p>
    <w:p w14:paraId="24E9CC98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UNIVERSIDADE FEDERAL DE SANTA CATARINA. </w:t>
      </w:r>
      <w:r>
        <w:rPr>
          <w:b/>
          <w:bCs/>
          <w:sz w:val="24"/>
          <w:szCs w:val="24"/>
        </w:rPr>
        <w:t>Projeto Político Pedagógico Do Curso De Pedagogia</w:t>
      </w:r>
      <w:r>
        <w:rPr>
          <w:sz w:val="24"/>
          <w:szCs w:val="24"/>
        </w:rPr>
        <w:t xml:space="preserve">. Florianópolis, </w:t>
      </w:r>
      <w:r>
        <w:rPr>
          <w:sz w:val="24"/>
          <w:szCs w:val="24"/>
        </w:rPr>
        <w:t>2020. Disponível em: https://pedagogia.paginas.ufsc.br/files/2021/03/p37_83_PPC.pdf. Acesso em: 05 maio 2025.</w:t>
      </w:r>
    </w:p>
    <w:p w14:paraId="385AA29C" w14:textId="77777777" w:rsidR="000A15DD" w:rsidRDefault="00EF0AF8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UNIVERSIDADE FEDERAL DE SANTA CATARINA. </w:t>
      </w:r>
      <w:r>
        <w:rPr>
          <w:b/>
          <w:bCs/>
          <w:sz w:val="24"/>
          <w:szCs w:val="24"/>
        </w:rPr>
        <w:t>Resolução Normativa n. 175/</w:t>
      </w:r>
      <w:proofErr w:type="spellStart"/>
      <w:r>
        <w:rPr>
          <w:b/>
          <w:bCs/>
          <w:sz w:val="24"/>
          <w:szCs w:val="24"/>
        </w:rPr>
        <w:t>CUn</w:t>
      </w:r>
      <w:proofErr w:type="spellEnd"/>
      <w:r>
        <w:rPr>
          <w:b/>
          <w:bCs/>
          <w:sz w:val="24"/>
          <w:szCs w:val="24"/>
        </w:rPr>
        <w:t>/2022</w:t>
      </w:r>
      <w:r>
        <w:rPr>
          <w:sz w:val="24"/>
          <w:szCs w:val="24"/>
        </w:rPr>
        <w:t>, de 29 de novembro de 2022. Dispõe sobre a Política de Enfrentamento a</w:t>
      </w:r>
      <w:r>
        <w:rPr>
          <w:sz w:val="24"/>
          <w:szCs w:val="24"/>
        </w:rPr>
        <w:t>o Racismo Institucional no âmbito da Universidade Federal de Santa Catarina. Florianópolis: UFSC, 2022. Disponível em: https://secarte.paginas.ufsc.br/files/2023/03/RN_1752022CUn_Pol%C3%ADtica-de-enfrentamento-ao-racismo.pdf. Acesso em: 23 jul. 2025.</w:t>
      </w:r>
    </w:p>
    <w:p w14:paraId="081D07C7" w14:textId="77777777" w:rsidR="000A15DD" w:rsidRDefault="00EF0AF8">
      <w:p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WALSH</w:t>
      </w:r>
      <w:r>
        <w:rPr>
          <w:sz w:val="24"/>
          <w:szCs w:val="24"/>
        </w:rPr>
        <w:t xml:space="preserve">, Catherine. </w:t>
      </w:r>
      <w:proofErr w:type="spellStart"/>
      <w:r>
        <w:rPr>
          <w:b/>
          <w:bCs/>
          <w:sz w:val="24"/>
          <w:szCs w:val="24"/>
        </w:rPr>
        <w:t>Agrietar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Universidad</w:t>
      </w:r>
      <w:proofErr w:type="spellEnd"/>
      <w:r>
        <w:rPr>
          <w:sz w:val="24"/>
          <w:szCs w:val="24"/>
        </w:rPr>
        <w:t xml:space="preserve">: reflexiones </w:t>
      </w:r>
      <w:proofErr w:type="spellStart"/>
      <w:r>
        <w:rPr>
          <w:sz w:val="24"/>
          <w:szCs w:val="24"/>
        </w:rPr>
        <w:t>interculturales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decoloniales</w:t>
      </w:r>
      <w:proofErr w:type="spellEnd"/>
      <w:r>
        <w:rPr>
          <w:sz w:val="24"/>
          <w:szCs w:val="24"/>
        </w:rPr>
        <w:t xml:space="preserve"> por/para </w:t>
      </w:r>
      <w:proofErr w:type="spellStart"/>
      <w:r>
        <w:rPr>
          <w:sz w:val="24"/>
          <w:szCs w:val="24"/>
        </w:rPr>
        <w:t>la</w:t>
      </w:r>
      <w:proofErr w:type="spellEnd"/>
      <w:r>
        <w:rPr>
          <w:sz w:val="24"/>
          <w:szCs w:val="24"/>
        </w:rPr>
        <w:t xml:space="preserve"> vida. México: </w:t>
      </w:r>
      <w:proofErr w:type="spellStart"/>
      <w:r>
        <w:rPr>
          <w:sz w:val="24"/>
          <w:szCs w:val="24"/>
        </w:rPr>
        <w:t>Lengua</w:t>
      </w:r>
      <w:proofErr w:type="spellEnd"/>
      <w:r>
        <w:rPr>
          <w:sz w:val="24"/>
          <w:szCs w:val="24"/>
        </w:rPr>
        <w:t xml:space="preserve"> de Gato, 2023.</w:t>
      </w:r>
    </w:p>
    <w:p w14:paraId="5CC00D3F" w14:textId="77777777" w:rsidR="000A15DD" w:rsidRDefault="000A15DD">
      <w:pPr>
        <w:spacing w:before="240" w:line="240" w:lineRule="auto"/>
        <w:jc w:val="both"/>
        <w:rPr>
          <w:sz w:val="24"/>
          <w:szCs w:val="24"/>
        </w:rPr>
      </w:pPr>
    </w:p>
    <w:p w14:paraId="4EC90D51" w14:textId="77777777" w:rsidR="000A15DD" w:rsidRDefault="000A15DD">
      <w:pPr>
        <w:rPr>
          <w:sz w:val="24"/>
          <w:szCs w:val="24"/>
        </w:rPr>
      </w:pPr>
    </w:p>
    <w:p w14:paraId="1210B7B1" w14:textId="77777777" w:rsidR="000A15DD" w:rsidRDefault="000A15DD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A15DD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4BE5A9" w14:textId="77777777" w:rsidR="00EF0AF8" w:rsidRDefault="00EF0AF8">
      <w:pPr>
        <w:spacing w:line="240" w:lineRule="auto"/>
      </w:pPr>
      <w:r>
        <w:separator/>
      </w:r>
    </w:p>
  </w:endnote>
  <w:endnote w:type="continuationSeparator" w:id="0">
    <w:p w14:paraId="7B9CFAD8" w14:textId="77777777" w:rsidR="00EF0AF8" w:rsidRDefault="00EF0A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A3216B-4380-414B-AA26-A9F6263DD7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BA837D-3C53-45F5-95FD-7EF5ED07AF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1C72A6" w14:textId="77777777" w:rsidR="000A15DD" w:rsidRDefault="00EF0AF8">
    <w:pPr>
      <w:jc w:val="center"/>
    </w:pPr>
    <w:r>
      <w:fldChar w:fldCharType="begin"/>
    </w:r>
    <w:r>
      <w:instrText>PAGE</w:instrText>
    </w:r>
    <w:r w:rsidR="007224A3">
      <w:fldChar w:fldCharType="separate"/>
    </w:r>
    <w:r w:rsidR="007224A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BB3254" w14:textId="77777777" w:rsidR="000A15DD" w:rsidRDefault="000A15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E96E6" w14:textId="77777777" w:rsidR="00EF0AF8" w:rsidRDefault="00EF0AF8">
      <w:pPr>
        <w:spacing w:line="240" w:lineRule="auto"/>
      </w:pPr>
      <w:r>
        <w:separator/>
      </w:r>
    </w:p>
  </w:footnote>
  <w:footnote w:type="continuationSeparator" w:id="0">
    <w:p w14:paraId="6D485B43" w14:textId="77777777" w:rsidR="00EF0AF8" w:rsidRDefault="00EF0A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BE0E9" w14:textId="77777777" w:rsidR="000A15DD" w:rsidRDefault="00EF0AF8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5312983C" wp14:editId="0B671C8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0DBE1BA5" wp14:editId="5137500C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B033D8" w14:textId="77777777" w:rsidR="000A15DD" w:rsidRDefault="000A15DD">
    <w:pPr>
      <w:jc w:val="right"/>
    </w:pPr>
  </w:p>
  <w:p w14:paraId="05C1C036" w14:textId="77777777" w:rsidR="000A15DD" w:rsidRDefault="000A15DD">
    <w:pPr>
      <w:jc w:val="right"/>
    </w:pPr>
  </w:p>
  <w:p w14:paraId="74F789D1" w14:textId="77777777" w:rsidR="000A15DD" w:rsidRDefault="00EF0AF8">
    <w:r>
      <w:rPr>
        <w:noProof/>
      </w:rPr>
      <w:drawing>
        <wp:anchor distT="0" distB="0" distL="0" distR="0" simplePos="0" relativeHeight="251660288" behindDoc="1" locked="0" layoutInCell="1" hidden="0" allowOverlap="1" wp14:anchorId="5206C4A9" wp14:editId="68B35B3D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BA1E8" w14:textId="77777777" w:rsidR="000A15DD" w:rsidRDefault="000A1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DD"/>
    <w:rsid w:val="000A15DD"/>
    <w:rsid w:val="007224A3"/>
    <w:rsid w:val="00EF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819BB"/>
  <w15:docId w15:val="{4321C819-2EDC-4703-BF3F-396DF530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quWmbS86adhL2UuxIKFA8gLPQ==">CgMxLjA4AHIhMW9Wajh0MTFHUGpQcTZwNHNGNjhYaWNaRVVTblZoamxJ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Camila Camilozzi A. C. de Albuquerque Araújo</cp:lastModifiedBy>
  <cp:revision>2</cp:revision>
  <dcterms:created xsi:type="dcterms:W3CDTF">2026-07-27T17:24:00Z</dcterms:created>
  <dcterms:modified xsi:type="dcterms:W3CDTF">2026-07-27T17:24:00Z</dcterms:modified>
</cp:coreProperties>
</file>