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7B81" w14:textId="7C290F85" w:rsidR="008F58FF" w:rsidRPr="008F58FF" w:rsidRDefault="008F58FF" w:rsidP="008F58FF">
      <w:pPr>
        <w:jc w:val="center"/>
        <w:rPr>
          <w:b/>
          <w:bCs/>
          <w:sz w:val="24"/>
          <w:szCs w:val="24"/>
        </w:rPr>
      </w:pPr>
      <w:r w:rsidRPr="008F58FF">
        <w:rPr>
          <w:b/>
          <w:bCs/>
          <w:sz w:val="24"/>
          <w:szCs w:val="24"/>
        </w:rPr>
        <w:t>EDUCAÇÃO INDÍGENA, EDUCAÇÃO ESCOLAR INDÍGENA E</w:t>
      </w:r>
      <w:r>
        <w:rPr>
          <w:b/>
          <w:bCs/>
          <w:sz w:val="24"/>
          <w:szCs w:val="24"/>
        </w:rPr>
        <w:t xml:space="preserve"> </w:t>
      </w:r>
      <w:r w:rsidRPr="008F58FF">
        <w:rPr>
          <w:b/>
          <w:bCs/>
          <w:sz w:val="24"/>
          <w:szCs w:val="24"/>
        </w:rPr>
        <w:t>INTERCULTURALIDADE: NARRATIVAS, EXPERIÊNCIAS E CAMINHOS DE TRANSFORMAÇÃO</w:t>
      </w:r>
    </w:p>
    <w:p w14:paraId="6307B375" w14:textId="7C442054" w:rsidR="000D4D3A" w:rsidRDefault="000D4D3A">
      <w:pPr>
        <w:keepLines/>
        <w:widowControl w:val="0"/>
        <w:spacing w:line="240" w:lineRule="auto"/>
        <w:jc w:val="center"/>
        <w:rPr>
          <w:sz w:val="24"/>
          <w:szCs w:val="24"/>
        </w:rPr>
      </w:pPr>
    </w:p>
    <w:p w14:paraId="397C8957" w14:textId="77777777" w:rsidR="000D4D3A" w:rsidRDefault="000D4D3A">
      <w:pPr>
        <w:keepLines/>
        <w:widowControl w:val="0"/>
        <w:spacing w:line="240" w:lineRule="auto"/>
        <w:rPr>
          <w:b/>
          <w:bCs/>
          <w:sz w:val="24"/>
          <w:szCs w:val="24"/>
        </w:rPr>
      </w:pPr>
    </w:p>
    <w:p w14:paraId="1D79751B" w14:textId="77777777" w:rsidR="00141C95" w:rsidRDefault="00141C95" w:rsidP="0086393D">
      <w:pPr>
        <w:spacing w:after="160" w:line="259" w:lineRule="auto"/>
        <w:rPr>
          <w:b/>
          <w:bCs/>
          <w:sz w:val="24"/>
          <w:szCs w:val="24"/>
        </w:rPr>
      </w:pPr>
    </w:p>
    <w:p w14:paraId="19E9BC8B" w14:textId="13EBCFD2" w:rsidR="00141C95" w:rsidRPr="007D6830" w:rsidRDefault="007C3DE7" w:rsidP="00141C95">
      <w:pPr>
        <w:spacing w:after="160" w:line="259" w:lineRule="auto"/>
        <w:jc w:val="center"/>
        <w:rPr>
          <w:b/>
          <w:bCs/>
          <w:sz w:val="24"/>
          <w:szCs w:val="24"/>
        </w:rPr>
      </w:pPr>
      <w:r w:rsidRPr="007D6830">
        <w:rPr>
          <w:b/>
          <w:bCs/>
          <w:sz w:val="24"/>
          <w:szCs w:val="24"/>
        </w:rPr>
        <w:t>ANCESTRALIDADE E TERRITÓRIO COMO PRINCÍPIOS EDUCATIVOS: COMPARTILHANDO UMA EXPERIÊNCIA INTERCULTURAL COM OS POVOS MUNDURUKU E APIAKÁ DO PLANALTO SANTARENO</w:t>
      </w:r>
    </w:p>
    <w:p w14:paraId="0A572A75" w14:textId="77777777" w:rsidR="00141C95" w:rsidRDefault="00141C95" w:rsidP="00141C95">
      <w:pPr>
        <w:spacing w:after="160" w:line="259" w:lineRule="auto"/>
        <w:jc w:val="right"/>
        <w:rPr>
          <w:b/>
          <w:bCs/>
          <w:sz w:val="24"/>
          <w:szCs w:val="24"/>
        </w:rPr>
      </w:pPr>
    </w:p>
    <w:p w14:paraId="36F2E2F5" w14:textId="4B2D7D37" w:rsidR="00141C95" w:rsidRPr="007D6830" w:rsidRDefault="00141C95" w:rsidP="00141C95">
      <w:pPr>
        <w:spacing w:after="160" w:line="259" w:lineRule="auto"/>
        <w:jc w:val="right"/>
        <w:rPr>
          <w:sz w:val="24"/>
          <w:szCs w:val="24"/>
        </w:rPr>
      </w:pPr>
      <w:r w:rsidRPr="007D6830">
        <w:rPr>
          <w:sz w:val="24"/>
          <w:szCs w:val="24"/>
        </w:rPr>
        <w:t>Denize Carneiro</w:t>
      </w:r>
      <w:r w:rsidR="00820283" w:rsidRPr="00767E47">
        <w:rPr>
          <w:sz w:val="24"/>
          <w:szCs w:val="24"/>
        </w:rPr>
        <w:t xml:space="preserve">, </w:t>
      </w:r>
      <w:proofErr w:type="spellStart"/>
      <w:r w:rsidR="00820283" w:rsidRPr="00767E47">
        <w:rPr>
          <w:sz w:val="24"/>
          <w:szCs w:val="24"/>
        </w:rPr>
        <w:t>Ufopa</w:t>
      </w:r>
      <w:proofErr w:type="spellEnd"/>
      <w:r w:rsidR="00820283" w:rsidRPr="00767E47">
        <w:rPr>
          <w:sz w:val="24"/>
          <w:szCs w:val="24"/>
        </w:rPr>
        <w:t xml:space="preserve">, </w:t>
      </w:r>
      <w:r w:rsidR="004856D7" w:rsidRPr="00767E47">
        <w:rPr>
          <w:sz w:val="24"/>
          <w:szCs w:val="24"/>
        </w:rPr>
        <w:t>denize.carneiro@ufopa.edu.br</w:t>
      </w:r>
    </w:p>
    <w:p w14:paraId="6A84D753" w14:textId="77777777" w:rsidR="00141C95" w:rsidRDefault="00141C95" w:rsidP="007C3DE7">
      <w:pPr>
        <w:spacing w:line="360" w:lineRule="auto"/>
        <w:rPr>
          <w:b/>
          <w:bCs/>
          <w:sz w:val="24"/>
          <w:szCs w:val="24"/>
        </w:rPr>
      </w:pPr>
    </w:p>
    <w:p w14:paraId="7E8B49B1" w14:textId="5B230BB4" w:rsidR="0086393D" w:rsidRDefault="0086393D" w:rsidP="007C3DE7">
      <w:pPr>
        <w:spacing w:line="360" w:lineRule="auto"/>
        <w:rPr>
          <w:b/>
          <w:bCs/>
          <w:sz w:val="24"/>
          <w:szCs w:val="24"/>
        </w:rPr>
      </w:pPr>
      <w:r w:rsidRPr="007D6830">
        <w:rPr>
          <w:b/>
          <w:bCs/>
          <w:sz w:val="24"/>
          <w:szCs w:val="24"/>
        </w:rPr>
        <w:t>RESUMO</w:t>
      </w:r>
    </w:p>
    <w:p w14:paraId="153158A6" w14:textId="77777777" w:rsidR="007C3DE7" w:rsidRPr="007D6830" w:rsidRDefault="007C3DE7" w:rsidP="007C3DE7">
      <w:pPr>
        <w:spacing w:line="360" w:lineRule="auto"/>
        <w:rPr>
          <w:b/>
          <w:bCs/>
          <w:sz w:val="24"/>
          <w:szCs w:val="24"/>
        </w:rPr>
      </w:pPr>
    </w:p>
    <w:p w14:paraId="7F779248" w14:textId="7537283A" w:rsidR="005461CB" w:rsidRPr="005461CB" w:rsidRDefault="005461CB" w:rsidP="005461CB">
      <w:pPr>
        <w:spacing w:line="360" w:lineRule="auto"/>
        <w:jc w:val="both"/>
        <w:rPr>
          <w:sz w:val="24"/>
          <w:szCs w:val="24"/>
        </w:rPr>
      </w:pPr>
      <w:r w:rsidRPr="005461CB">
        <w:rPr>
          <w:sz w:val="24"/>
          <w:szCs w:val="24"/>
        </w:rPr>
        <w:t>A educação indígena produz-se no território, nas relações entre gerações, na oralidade, nas práticas de cuidado e nos saberes sobre a floresta, os rios, a agricultura, os rituais e as línguas originárias. A Educação Escolar Indígena, conquistada no contexto das lutas dos povos indígenas pela garantia de seus direitos, amplia esses processos ao buscar construir uma escola comprometida com os projetos de vida de cada povo. Sob a perspectiva da interculturalidade crítica, essa escola não deve limitar-se ao diálogo entre culturas distintas, mas reconhecer as epistemologias indígenas como fundamento da produção curricular e da prática pedagógica (Walsh, 2009).</w:t>
      </w:r>
    </w:p>
    <w:p w14:paraId="2933D256" w14:textId="67A84FB0" w:rsidR="005461CB" w:rsidRPr="005461CB" w:rsidRDefault="005461CB" w:rsidP="005461CB">
      <w:pPr>
        <w:spacing w:line="360" w:lineRule="auto"/>
        <w:jc w:val="both"/>
        <w:rPr>
          <w:sz w:val="24"/>
          <w:szCs w:val="24"/>
        </w:rPr>
      </w:pPr>
      <w:r w:rsidRPr="005461CB">
        <w:rPr>
          <w:sz w:val="24"/>
          <w:szCs w:val="24"/>
        </w:rPr>
        <w:t>Trata-se de enfrentar as permanências da colonialidade, que historicamente invisibilizaram os saberes indígenas e os situaram em posição de inferioridade em relação ao conhecimento ocidental. Como afirma Fabian (2013), essa colonialidade também se manifesta pela negação da contemporaneidade dos povos indígenas, enquanto Oliveira (2016) evidencia que a produção das alteridades indígenas esteve associada a práticas de tutela e classificação que ainda repercutem na organização das instituições escolares. Em contraposição a essa lógica, autores indígenas como Luciano (2011) defendem uma educação comprometida com a autonomia dos povos e com a continuidade de suas formas próprias de existir e de compreender o mundo.</w:t>
      </w:r>
    </w:p>
    <w:p w14:paraId="44190296" w14:textId="77777777" w:rsidR="005461CB" w:rsidRPr="005461CB" w:rsidRDefault="005461CB" w:rsidP="005461CB">
      <w:pPr>
        <w:spacing w:line="360" w:lineRule="auto"/>
        <w:jc w:val="both"/>
        <w:rPr>
          <w:sz w:val="24"/>
          <w:szCs w:val="24"/>
        </w:rPr>
      </w:pPr>
      <w:r w:rsidRPr="005461CB">
        <w:rPr>
          <w:sz w:val="24"/>
          <w:szCs w:val="24"/>
        </w:rPr>
        <w:t xml:space="preserve">É nesse horizonte que se insere a experiência compartilhada neste trabalho. O objetivo é refletir sobre a Jornada Formativa Munduruku e Apiaká do Planalto </w:t>
      </w:r>
      <w:r w:rsidRPr="005461CB">
        <w:rPr>
          <w:sz w:val="24"/>
          <w:szCs w:val="24"/>
        </w:rPr>
        <w:lastRenderedPageBreak/>
        <w:t xml:space="preserve">Santareno, realizada em julho de 2026, na Aldeia </w:t>
      </w:r>
      <w:proofErr w:type="spellStart"/>
      <w:r w:rsidRPr="005461CB">
        <w:rPr>
          <w:sz w:val="24"/>
          <w:szCs w:val="24"/>
        </w:rPr>
        <w:t>Ipaupixuna</w:t>
      </w:r>
      <w:proofErr w:type="spellEnd"/>
      <w:r w:rsidRPr="005461CB">
        <w:rPr>
          <w:sz w:val="24"/>
          <w:szCs w:val="24"/>
        </w:rPr>
        <w:t xml:space="preserve">, em Santarém (PA), no âmbito do projeto </w:t>
      </w:r>
      <w:r w:rsidRPr="005461CB">
        <w:rPr>
          <w:i/>
          <w:iCs/>
          <w:sz w:val="24"/>
          <w:szCs w:val="24"/>
        </w:rPr>
        <w:t>Reavivamento e fortalecimento da língua e da cultura Munduruku no Baixo Rio Tapajós</w:t>
      </w:r>
      <w:r w:rsidRPr="005461CB">
        <w:rPr>
          <w:sz w:val="24"/>
          <w:szCs w:val="24"/>
        </w:rPr>
        <w:t>. O encontro reuniu professores indígenas, lideranças, anciãos, jovens e parceiros institucionais em torno da construção coletiva de referenciais curriculares e de materiais didáticos interculturais destinados às escolas do território. As reflexões aqui apresentadas resultam da sistematização dessa experiência e dos diálogos produzidos ao longo das atividades e nos momentos de avaliação coletiva realizados ao final do encontro.</w:t>
      </w:r>
    </w:p>
    <w:p w14:paraId="0E850A10" w14:textId="6D491103" w:rsidR="005461CB" w:rsidRPr="005461CB" w:rsidRDefault="005461CB" w:rsidP="005461CB">
      <w:pPr>
        <w:spacing w:line="360" w:lineRule="auto"/>
        <w:jc w:val="both"/>
        <w:rPr>
          <w:sz w:val="24"/>
          <w:szCs w:val="24"/>
        </w:rPr>
      </w:pPr>
      <w:r w:rsidRPr="005461CB">
        <w:rPr>
          <w:sz w:val="24"/>
          <w:szCs w:val="24"/>
        </w:rPr>
        <w:t>A Jornada organizou-se em dois momentos formativos complementares. O primeiro voltou-se à construção coletiva de matrizes curriculares para as escolas Munduruku e Apiaká, partindo do princípio de que a ancestralidade constitui o eixo estruturante do currículo, e não um conteúdo a ela acrescentado. O segundo momento dedicou-se à elaboração de materiais didáticos interculturais, tomando como ponto de partida os ditados populares e saberes tradicionais de cada comunidade participante. Desse processo resultaram seis propostas de materiais</w:t>
      </w:r>
      <w:r w:rsidR="00EB6A0F">
        <w:rPr>
          <w:sz w:val="24"/>
          <w:szCs w:val="24"/>
        </w:rPr>
        <w:t xml:space="preserve">, </w:t>
      </w:r>
      <w:r w:rsidRPr="005461CB">
        <w:rPr>
          <w:sz w:val="24"/>
          <w:szCs w:val="24"/>
        </w:rPr>
        <w:t>entre livros ilustrados, abecedários bilíngues e livros de atividades</w:t>
      </w:r>
      <w:r w:rsidR="006F19B8">
        <w:rPr>
          <w:sz w:val="24"/>
          <w:szCs w:val="24"/>
        </w:rPr>
        <w:t>,</w:t>
      </w:r>
      <w:r w:rsidRPr="005461CB">
        <w:rPr>
          <w:sz w:val="24"/>
          <w:szCs w:val="24"/>
        </w:rPr>
        <w:t xml:space="preserve"> elaboradas por professores de diferentes aldeias do Planalto Santareno, evidenciando a diversidade de caminhos pelos quais cada comunidade optou por </w:t>
      </w:r>
      <w:r w:rsidR="006F19B8">
        <w:rPr>
          <w:sz w:val="24"/>
          <w:szCs w:val="24"/>
        </w:rPr>
        <w:t>expressar</w:t>
      </w:r>
      <w:r w:rsidRPr="005461CB">
        <w:rPr>
          <w:sz w:val="24"/>
          <w:szCs w:val="24"/>
        </w:rPr>
        <w:t xml:space="preserve"> pedagogicamente seus próprios saberes.</w:t>
      </w:r>
    </w:p>
    <w:p w14:paraId="20DFCBED" w14:textId="77777777" w:rsidR="005461CB" w:rsidRPr="005461CB" w:rsidRDefault="005461CB" w:rsidP="005461CB">
      <w:pPr>
        <w:spacing w:line="360" w:lineRule="auto"/>
        <w:jc w:val="both"/>
        <w:rPr>
          <w:sz w:val="24"/>
          <w:szCs w:val="24"/>
        </w:rPr>
      </w:pPr>
      <w:r w:rsidRPr="005461CB">
        <w:rPr>
          <w:sz w:val="24"/>
          <w:szCs w:val="24"/>
        </w:rPr>
        <w:t>As atividades partiram da compreensão de que o currículo deve emergir das referências já produzidas no território, e não apenas das prescrições dos sistemas de ensino. Narrativas de origem, cosmologias, línguas indígenas, grafismos, cantos, práticas de caça, pesca, agricultura, medicina tradicional, calendários ecológicos e formas próprias de organização comunitária compuseram a base sobre a qual se pensou a educação escolar.</w:t>
      </w:r>
    </w:p>
    <w:p w14:paraId="449EFAD8" w14:textId="77777777" w:rsidR="005461CB" w:rsidRPr="005461CB" w:rsidRDefault="005461CB" w:rsidP="005461CB">
      <w:pPr>
        <w:spacing w:line="360" w:lineRule="auto"/>
        <w:jc w:val="both"/>
        <w:rPr>
          <w:sz w:val="24"/>
          <w:szCs w:val="24"/>
        </w:rPr>
      </w:pPr>
      <w:r w:rsidRPr="005461CB">
        <w:rPr>
          <w:sz w:val="24"/>
          <w:szCs w:val="24"/>
        </w:rPr>
        <w:t>A elaboração dos materiais didáticos foi compreendida como desdobramento desse processo reflexivo, e não como seu objetivo principal. Mais do que produzir recursos pedagógicos, buscou-se fortalecer a capacidade das próprias comunidades de definir o que desejam preservar, sistematizar e transmitir às novas gerações, reafirmando que currículo, território e ancestralidade constituem dimensões inseparáveis da Educação Escolar Indígena.</w:t>
      </w:r>
    </w:p>
    <w:p w14:paraId="220A0FB4" w14:textId="0936CFF4" w:rsidR="005461CB" w:rsidRPr="005461CB" w:rsidRDefault="005461CB" w:rsidP="005461CB">
      <w:pPr>
        <w:spacing w:line="360" w:lineRule="auto"/>
        <w:jc w:val="both"/>
        <w:rPr>
          <w:sz w:val="24"/>
          <w:szCs w:val="24"/>
        </w:rPr>
      </w:pPr>
      <w:r w:rsidRPr="005461CB">
        <w:rPr>
          <w:sz w:val="24"/>
          <w:szCs w:val="24"/>
        </w:rPr>
        <w:t xml:space="preserve">O diálogo foi o principal instrumento dessa construção coletiva. Em consonância com a perspectiva </w:t>
      </w:r>
      <w:proofErr w:type="spellStart"/>
      <w:r w:rsidRPr="005461CB">
        <w:rPr>
          <w:sz w:val="24"/>
          <w:szCs w:val="24"/>
        </w:rPr>
        <w:t>freireana</w:t>
      </w:r>
      <w:proofErr w:type="spellEnd"/>
      <w:r w:rsidRPr="005461CB">
        <w:rPr>
          <w:sz w:val="24"/>
          <w:szCs w:val="24"/>
        </w:rPr>
        <w:t xml:space="preserve">, ensinar e aprender ocorreram como movimentos </w:t>
      </w:r>
      <w:r w:rsidRPr="005461CB">
        <w:rPr>
          <w:sz w:val="24"/>
          <w:szCs w:val="24"/>
        </w:rPr>
        <w:lastRenderedPageBreak/>
        <w:t>compartilhados entre professores, lideranças, anciãos, jovens e universidade, rompendo com a lógica verticalizada de transmissão de conteúdos (FREIRE, 1996). Essa dinâmica permitiu reconhecer diferentes experiências como igualmente legítimas na definição dos referenciais curriculares, sustentando uma prática de corresponsabilidade entre os participantes.</w:t>
      </w:r>
    </w:p>
    <w:p w14:paraId="7709410E" w14:textId="7110344D" w:rsidR="005461CB" w:rsidRPr="005461CB" w:rsidRDefault="005461CB" w:rsidP="005461CB">
      <w:pPr>
        <w:spacing w:line="360" w:lineRule="auto"/>
        <w:jc w:val="both"/>
        <w:rPr>
          <w:sz w:val="24"/>
          <w:szCs w:val="24"/>
        </w:rPr>
      </w:pPr>
      <w:r w:rsidRPr="005461CB">
        <w:rPr>
          <w:sz w:val="24"/>
          <w:szCs w:val="24"/>
        </w:rPr>
        <w:t>Os momentos de avaliação coletiva revelaram que a principal contribuição do encontro ultrapassou os materiais produzidos. As falas convergiram para a percepção de que a Jornada fortaleceu o sentimento de pertencimento ao território e às escolas, aproximando professores, lideranças e comunidades que, embora compartilhassem o mesmo espaço geográfico, raramente dispunham de momentos prolongados de formação conjunta. Expressões recorrentes como "somos um único povo", "as escolas precisam se aproximar", "dar continuidade" e "colocar em prática" indicam que a experiência foi percebida como parte de um movimento permanente, e não como um evento isolado. Vários participantes destacaram, ainda, que os vínculos construídos ao longo do encontro representaram um resultado tão significativo quanto os materiais elaborados</w:t>
      </w:r>
      <w:r w:rsidR="009E629E">
        <w:rPr>
          <w:sz w:val="24"/>
          <w:szCs w:val="24"/>
        </w:rPr>
        <w:t>,</w:t>
      </w:r>
      <w:r w:rsidRPr="005461CB">
        <w:rPr>
          <w:sz w:val="24"/>
          <w:szCs w:val="24"/>
        </w:rPr>
        <w:t xml:space="preserve"> evidência de que a interculturalidade se realiza, sobretudo, na criação de espaços de confiança, escuta e colaboração.</w:t>
      </w:r>
    </w:p>
    <w:p w14:paraId="3911C008" w14:textId="737B2ABF" w:rsidR="005461CB" w:rsidRPr="005461CB" w:rsidRDefault="005461CB" w:rsidP="005461CB">
      <w:pPr>
        <w:spacing w:line="360" w:lineRule="auto"/>
        <w:jc w:val="both"/>
        <w:rPr>
          <w:sz w:val="24"/>
          <w:szCs w:val="24"/>
        </w:rPr>
      </w:pPr>
      <w:r w:rsidRPr="005461CB">
        <w:rPr>
          <w:sz w:val="24"/>
          <w:szCs w:val="24"/>
        </w:rPr>
        <w:t>Professores e lideranças reforçaram a necessidade de dar continuidade às ações formativas nas diferentes aldeias, reconhecendo que a consolidação de uma proposta curricular própria depende d</w:t>
      </w:r>
      <w:r w:rsidR="00680D2D">
        <w:rPr>
          <w:sz w:val="24"/>
          <w:szCs w:val="24"/>
        </w:rPr>
        <w:t xml:space="preserve">a perseverança </w:t>
      </w:r>
      <w:r w:rsidRPr="005461CB">
        <w:rPr>
          <w:sz w:val="24"/>
          <w:szCs w:val="24"/>
        </w:rPr>
        <w:t>das comunidades ao longo do tempo. As discussões também abriram espaço para reflexões sobre autoria diante do uso crescente da inteligência artificial na produção de materiais: os participantes defenderam que essas ferramentas podem apoiar o trabalho pedagógico, desde que utilizadas de forma crítica, preservando a criatividade e a autoria coletiva dos povos envolvidos.</w:t>
      </w:r>
    </w:p>
    <w:p w14:paraId="7900B5D0" w14:textId="014F8F46" w:rsidR="005461CB" w:rsidRDefault="005461CB" w:rsidP="005461CB">
      <w:pPr>
        <w:spacing w:line="360" w:lineRule="auto"/>
        <w:jc w:val="both"/>
        <w:rPr>
          <w:sz w:val="24"/>
          <w:szCs w:val="24"/>
        </w:rPr>
      </w:pPr>
      <w:r w:rsidRPr="005461CB">
        <w:rPr>
          <w:sz w:val="24"/>
          <w:szCs w:val="24"/>
        </w:rPr>
        <w:t xml:space="preserve">A experiência relatada sugere que processos formativos ancorados no território e conduzidos pelo diálogo produzem resultados que extrapolam os materiais e documentos gerados: fortalecem vínculos entre escolas, comunidades e universidade e criam condições concretas para que os próprios povos assumam a definição do que ensinar, como ensinar e para que ensinar. Mais do que um encontro pontual, a Jornada indica um caminho metodológico possível para outras experiências de </w:t>
      </w:r>
      <w:r w:rsidRPr="005461CB">
        <w:rPr>
          <w:sz w:val="24"/>
          <w:szCs w:val="24"/>
        </w:rPr>
        <w:lastRenderedPageBreak/>
        <w:t>formação intercultural</w:t>
      </w:r>
      <w:r w:rsidR="00CC40AE">
        <w:rPr>
          <w:sz w:val="24"/>
          <w:szCs w:val="24"/>
        </w:rPr>
        <w:t xml:space="preserve">, </w:t>
      </w:r>
      <w:r w:rsidRPr="005461CB">
        <w:rPr>
          <w:sz w:val="24"/>
          <w:szCs w:val="24"/>
        </w:rPr>
        <w:t xml:space="preserve">aquele em que ancestralidade e território deixam de ser tema do currículo para se tornarem seu princípio organizador. </w:t>
      </w:r>
    </w:p>
    <w:p w14:paraId="59D1A0ED" w14:textId="77777777" w:rsidR="00CC40AE" w:rsidRPr="005461CB" w:rsidRDefault="00CC40AE" w:rsidP="005461CB">
      <w:pPr>
        <w:spacing w:line="360" w:lineRule="auto"/>
        <w:jc w:val="both"/>
        <w:rPr>
          <w:sz w:val="24"/>
          <w:szCs w:val="24"/>
        </w:rPr>
      </w:pPr>
    </w:p>
    <w:p w14:paraId="2B4BF4A2" w14:textId="732ED2C7" w:rsidR="005461CB" w:rsidRPr="005461CB" w:rsidRDefault="005461CB" w:rsidP="005461CB">
      <w:pPr>
        <w:spacing w:line="360" w:lineRule="auto"/>
        <w:jc w:val="both"/>
        <w:rPr>
          <w:sz w:val="24"/>
          <w:szCs w:val="24"/>
        </w:rPr>
      </w:pPr>
      <w:r w:rsidRPr="005461CB">
        <w:rPr>
          <w:b/>
          <w:bCs/>
          <w:sz w:val="24"/>
          <w:szCs w:val="24"/>
        </w:rPr>
        <w:t xml:space="preserve">PALAVRAS-CHAVE: </w:t>
      </w:r>
      <w:r w:rsidRPr="005461CB">
        <w:rPr>
          <w:sz w:val="24"/>
          <w:szCs w:val="24"/>
        </w:rPr>
        <w:t xml:space="preserve">Educação Escolar Indígena; interculturalidade crítica; territorialidade; ancestralidade; </w:t>
      </w:r>
      <w:r w:rsidR="00977F24">
        <w:rPr>
          <w:sz w:val="24"/>
          <w:szCs w:val="24"/>
        </w:rPr>
        <w:t>Munduruku e Apiaká</w:t>
      </w:r>
      <w:r w:rsidRPr="005461CB">
        <w:rPr>
          <w:sz w:val="24"/>
          <w:szCs w:val="24"/>
        </w:rPr>
        <w:t>.</w:t>
      </w:r>
    </w:p>
    <w:p w14:paraId="53FC1E33" w14:textId="77777777" w:rsidR="00CC40AE" w:rsidRDefault="00CC40AE" w:rsidP="005461CB">
      <w:pPr>
        <w:spacing w:line="360" w:lineRule="auto"/>
        <w:jc w:val="both"/>
        <w:rPr>
          <w:b/>
          <w:bCs/>
          <w:sz w:val="24"/>
          <w:szCs w:val="24"/>
        </w:rPr>
      </w:pPr>
    </w:p>
    <w:p w14:paraId="1BF4BF4C" w14:textId="5A178953" w:rsidR="005461CB" w:rsidRPr="005461CB" w:rsidRDefault="005461CB" w:rsidP="005461CB">
      <w:pPr>
        <w:spacing w:line="360" w:lineRule="auto"/>
        <w:jc w:val="both"/>
        <w:rPr>
          <w:sz w:val="24"/>
          <w:szCs w:val="24"/>
        </w:rPr>
      </w:pPr>
      <w:r w:rsidRPr="005461CB">
        <w:rPr>
          <w:b/>
          <w:bCs/>
          <w:sz w:val="24"/>
          <w:szCs w:val="24"/>
        </w:rPr>
        <w:t>REFERÊNCIAS</w:t>
      </w:r>
    </w:p>
    <w:p w14:paraId="7525D01B" w14:textId="77777777" w:rsidR="00CC40AE" w:rsidRDefault="00CC40AE" w:rsidP="005461CB">
      <w:pPr>
        <w:spacing w:line="360" w:lineRule="auto"/>
        <w:jc w:val="both"/>
        <w:rPr>
          <w:sz w:val="24"/>
          <w:szCs w:val="24"/>
        </w:rPr>
      </w:pPr>
    </w:p>
    <w:p w14:paraId="175B9549" w14:textId="0A1F7DB2" w:rsidR="005461CB" w:rsidRDefault="005461CB" w:rsidP="001D1CE7">
      <w:pPr>
        <w:spacing w:line="240" w:lineRule="auto"/>
        <w:rPr>
          <w:sz w:val="24"/>
          <w:szCs w:val="24"/>
        </w:rPr>
      </w:pPr>
      <w:r w:rsidRPr="005461CB">
        <w:rPr>
          <w:sz w:val="24"/>
          <w:szCs w:val="24"/>
        </w:rPr>
        <w:t xml:space="preserve">BRASIL. Ministério da Educação. </w:t>
      </w:r>
      <w:r w:rsidRPr="005461CB">
        <w:rPr>
          <w:i/>
          <w:iCs/>
          <w:sz w:val="24"/>
          <w:szCs w:val="24"/>
        </w:rPr>
        <w:t>Referencial Curricular Nacional para as Escolas Indígenas</w:t>
      </w:r>
      <w:r w:rsidRPr="005461CB">
        <w:rPr>
          <w:sz w:val="24"/>
          <w:szCs w:val="24"/>
        </w:rPr>
        <w:t>. Brasília: MEC, 1998.</w:t>
      </w:r>
    </w:p>
    <w:p w14:paraId="0B6F860D" w14:textId="77777777" w:rsidR="00CC40AE" w:rsidRPr="005461CB" w:rsidRDefault="00CC40AE" w:rsidP="001D1CE7">
      <w:pPr>
        <w:spacing w:line="240" w:lineRule="auto"/>
        <w:rPr>
          <w:sz w:val="24"/>
          <w:szCs w:val="24"/>
        </w:rPr>
      </w:pPr>
    </w:p>
    <w:p w14:paraId="2F7AE0B8" w14:textId="77777777" w:rsidR="005461CB" w:rsidRDefault="005461CB" w:rsidP="001D1CE7">
      <w:pPr>
        <w:spacing w:line="240" w:lineRule="auto"/>
        <w:rPr>
          <w:sz w:val="24"/>
          <w:szCs w:val="24"/>
        </w:rPr>
      </w:pPr>
      <w:r w:rsidRPr="005461CB">
        <w:rPr>
          <w:sz w:val="24"/>
          <w:szCs w:val="24"/>
        </w:rPr>
        <w:t xml:space="preserve">FABIAN, Johannes. </w:t>
      </w:r>
      <w:r w:rsidRPr="005461CB">
        <w:rPr>
          <w:i/>
          <w:iCs/>
          <w:sz w:val="24"/>
          <w:szCs w:val="24"/>
        </w:rPr>
        <w:t>O tempo e o outro: como a antropologia estabelece seu objeto</w:t>
      </w:r>
      <w:r w:rsidRPr="005461CB">
        <w:rPr>
          <w:sz w:val="24"/>
          <w:szCs w:val="24"/>
        </w:rPr>
        <w:t>. Petrópolis: Vozes, 2013.</w:t>
      </w:r>
    </w:p>
    <w:p w14:paraId="654FA84B" w14:textId="77777777" w:rsidR="00CC40AE" w:rsidRPr="005461CB" w:rsidRDefault="00CC40AE" w:rsidP="001D1CE7">
      <w:pPr>
        <w:spacing w:line="240" w:lineRule="auto"/>
        <w:rPr>
          <w:sz w:val="24"/>
          <w:szCs w:val="24"/>
        </w:rPr>
      </w:pPr>
    </w:p>
    <w:p w14:paraId="180BCC76" w14:textId="77777777" w:rsidR="005461CB" w:rsidRDefault="005461CB" w:rsidP="001D1CE7">
      <w:pPr>
        <w:spacing w:line="240" w:lineRule="auto"/>
        <w:rPr>
          <w:sz w:val="24"/>
          <w:szCs w:val="24"/>
        </w:rPr>
      </w:pPr>
      <w:r w:rsidRPr="005461CB">
        <w:rPr>
          <w:sz w:val="24"/>
          <w:szCs w:val="24"/>
        </w:rPr>
        <w:t>FREIRE, Paulo. Pedagogia da autonomia: saberes necessários à prática educativa. São Paulo: Paz e Terra, 1996.</w:t>
      </w:r>
    </w:p>
    <w:p w14:paraId="2163F348" w14:textId="77777777" w:rsidR="000B53DD" w:rsidRPr="005461CB" w:rsidRDefault="000B53DD" w:rsidP="001D1CE7">
      <w:pPr>
        <w:spacing w:line="240" w:lineRule="auto"/>
        <w:rPr>
          <w:sz w:val="24"/>
          <w:szCs w:val="24"/>
        </w:rPr>
      </w:pPr>
    </w:p>
    <w:p w14:paraId="43F3379B" w14:textId="77777777" w:rsidR="005461CB" w:rsidRDefault="005461CB" w:rsidP="001D1CE7">
      <w:pPr>
        <w:spacing w:line="240" w:lineRule="auto"/>
        <w:rPr>
          <w:sz w:val="24"/>
          <w:szCs w:val="24"/>
        </w:rPr>
      </w:pPr>
      <w:r w:rsidRPr="005461CB">
        <w:rPr>
          <w:sz w:val="24"/>
          <w:szCs w:val="24"/>
        </w:rPr>
        <w:t xml:space="preserve">LUCIANO, </w:t>
      </w:r>
      <w:proofErr w:type="spellStart"/>
      <w:r w:rsidRPr="005461CB">
        <w:rPr>
          <w:sz w:val="24"/>
          <w:szCs w:val="24"/>
        </w:rPr>
        <w:t>Gersem</w:t>
      </w:r>
      <w:proofErr w:type="spellEnd"/>
      <w:r w:rsidRPr="005461CB">
        <w:rPr>
          <w:sz w:val="24"/>
          <w:szCs w:val="24"/>
        </w:rPr>
        <w:t xml:space="preserve"> José dos Santos (Baniwa). </w:t>
      </w:r>
      <w:r w:rsidRPr="005461CB">
        <w:rPr>
          <w:i/>
          <w:iCs/>
          <w:sz w:val="24"/>
          <w:szCs w:val="24"/>
        </w:rPr>
        <w:t>Educação para manejo e domesticação do mundo entre a escola ideal e a escola real</w:t>
      </w:r>
      <w:r w:rsidRPr="005461CB">
        <w:rPr>
          <w:sz w:val="24"/>
          <w:szCs w:val="24"/>
        </w:rPr>
        <w:t>. Manaus: EDUA, 2011.</w:t>
      </w:r>
    </w:p>
    <w:p w14:paraId="65BAAD53" w14:textId="77777777" w:rsidR="000B53DD" w:rsidRPr="005461CB" w:rsidRDefault="000B53DD" w:rsidP="001D1CE7">
      <w:pPr>
        <w:spacing w:line="240" w:lineRule="auto"/>
        <w:rPr>
          <w:sz w:val="24"/>
          <w:szCs w:val="24"/>
        </w:rPr>
      </w:pPr>
    </w:p>
    <w:p w14:paraId="64A90268" w14:textId="77777777" w:rsidR="005461CB" w:rsidRDefault="005461CB" w:rsidP="001D1CE7">
      <w:pPr>
        <w:spacing w:line="240" w:lineRule="auto"/>
        <w:rPr>
          <w:sz w:val="24"/>
          <w:szCs w:val="24"/>
        </w:rPr>
      </w:pPr>
      <w:r w:rsidRPr="005461CB">
        <w:rPr>
          <w:sz w:val="24"/>
          <w:szCs w:val="24"/>
        </w:rPr>
        <w:t xml:space="preserve">OLIVEIRA, João Pacheco de. </w:t>
      </w:r>
      <w:r w:rsidRPr="005461CB">
        <w:rPr>
          <w:i/>
          <w:iCs/>
          <w:sz w:val="24"/>
          <w:szCs w:val="24"/>
        </w:rPr>
        <w:t>O nascimento do Brasil e outros ensaios: "pacificação", regime tutelar e formação de alteridades</w:t>
      </w:r>
      <w:r w:rsidRPr="005461CB">
        <w:rPr>
          <w:sz w:val="24"/>
          <w:szCs w:val="24"/>
        </w:rPr>
        <w:t>. Rio de Janeiro: Contra Capa, 2016.</w:t>
      </w:r>
    </w:p>
    <w:p w14:paraId="74668E4A" w14:textId="77777777" w:rsidR="001D1CE7" w:rsidRPr="005461CB" w:rsidRDefault="001D1CE7" w:rsidP="001D1CE7">
      <w:pPr>
        <w:spacing w:line="240" w:lineRule="auto"/>
        <w:rPr>
          <w:sz w:val="24"/>
          <w:szCs w:val="24"/>
        </w:rPr>
      </w:pPr>
    </w:p>
    <w:p w14:paraId="42CE4C76" w14:textId="77777777" w:rsidR="005461CB" w:rsidRPr="005461CB" w:rsidRDefault="005461CB" w:rsidP="001D1CE7">
      <w:pPr>
        <w:spacing w:line="240" w:lineRule="auto"/>
        <w:rPr>
          <w:sz w:val="24"/>
          <w:szCs w:val="24"/>
        </w:rPr>
      </w:pPr>
      <w:r w:rsidRPr="005461CB">
        <w:rPr>
          <w:sz w:val="24"/>
          <w:szCs w:val="24"/>
        </w:rPr>
        <w:t xml:space="preserve">WALSH, Catherine. Interculturalidade crítica e pedagogia decolonial. In: CANDAU, Vera Maria (org.). </w:t>
      </w:r>
      <w:r w:rsidRPr="005461CB">
        <w:rPr>
          <w:i/>
          <w:iCs/>
          <w:sz w:val="24"/>
          <w:szCs w:val="24"/>
        </w:rPr>
        <w:t>Educação intercultural na América Latina: entre concepções, tensões e propostas</w:t>
      </w:r>
      <w:r w:rsidRPr="005461CB">
        <w:rPr>
          <w:sz w:val="24"/>
          <w:szCs w:val="24"/>
        </w:rPr>
        <w:t>. Rio de Janeiro: 7 Letras, 2009.</w:t>
      </w:r>
    </w:p>
    <w:p w14:paraId="07B9D0C8" w14:textId="77777777" w:rsidR="0086393D" w:rsidRDefault="0086393D" w:rsidP="001D1CE7">
      <w:pPr>
        <w:spacing w:line="360" w:lineRule="auto"/>
        <w:rPr>
          <w:sz w:val="24"/>
          <w:szCs w:val="24"/>
        </w:rPr>
      </w:pPr>
    </w:p>
    <w:sectPr w:rsidR="0086393D">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41BE5" w14:textId="77777777" w:rsidR="00706F78" w:rsidRDefault="00706F78">
      <w:pPr>
        <w:spacing w:line="240" w:lineRule="auto"/>
      </w:pPr>
      <w:r>
        <w:separator/>
      </w:r>
    </w:p>
  </w:endnote>
  <w:endnote w:type="continuationSeparator" w:id="0">
    <w:p w14:paraId="39202018" w14:textId="77777777" w:rsidR="00706F78" w:rsidRDefault="00706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1BCB35-FDE7-4193-996E-777803A6FE6B}"/>
  </w:font>
  <w:font w:name="Cambria">
    <w:panose1 w:val="02040503050406030204"/>
    <w:charset w:val="00"/>
    <w:family w:val="roman"/>
    <w:pitch w:val="variable"/>
    <w:sig w:usb0="E00006FF" w:usb1="420024FF" w:usb2="02000000" w:usb3="00000000" w:csb0="0000019F" w:csb1="00000000"/>
    <w:embedRegular r:id="rId2" w:fontKey="{063A1FF8-DABF-42DA-BC7F-1A036B16D2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0E07" w14:textId="77777777" w:rsidR="000D4D3A" w:rsidRDefault="00000000">
    <w:pPr>
      <w:jc w:val="center"/>
    </w:pPr>
    <w:r>
      <w:fldChar w:fldCharType="begin"/>
    </w:r>
    <w:r>
      <w:instrText>PAGE</w:instrText>
    </w:r>
    <w:r>
      <w:fldChar w:fldCharType="separate"/>
    </w:r>
    <w:r w:rsidR="008D164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D4FB" w14:textId="77777777" w:rsidR="000D4D3A" w:rsidRDefault="000D4D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161F" w14:textId="77777777" w:rsidR="00706F78" w:rsidRDefault="00706F78">
      <w:pPr>
        <w:spacing w:line="240" w:lineRule="auto"/>
      </w:pPr>
      <w:r>
        <w:separator/>
      </w:r>
    </w:p>
  </w:footnote>
  <w:footnote w:type="continuationSeparator" w:id="0">
    <w:p w14:paraId="7F1D89C2" w14:textId="77777777" w:rsidR="00706F78" w:rsidRDefault="00706F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A99E" w14:textId="77777777" w:rsidR="000D4D3A" w:rsidRDefault="00000000">
    <w:pPr>
      <w:jc w:val="right"/>
    </w:pPr>
    <w:r>
      <w:rPr>
        <w:noProof/>
      </w:rPr>
      <w:drawing>
        <wp:anchor distT="114300" distB="114300" distL="114300" distR="114300" simplePos="0" relativeHeight="251658240" behindDoc="1" locked="0" layoutInCell="1" hidden="0" allowOverlap="1" wp14:anchorId="2D03999C" wp14:editId="7E28CF82">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EADA642" wp14:editId="66D031E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CCDB551" w14:textId="77777777" w:rsidR="000D4D3A" w:rsidRDefault="000D4D3A">
    <w:pPr>
      <w:jc w:val="right"/>
    </w:pPr>
  </w:p>
  <w:p w14:paraId="0AB1B0A2" w14:textId="77777777" w:rsidR="000D4D3A" w:rsidRDefault="000D4D3A">
    <w:pPr>
      <w:jc w:val="right"/>
    </w:pPr>
  </w:p>
  <w:p w14:paraId="5DD1DFE9" w14:textId="77777777" w:rsidR="000D4D3A" w:rsidRDefault="00000000">
    <w:r>
      <w:rPr>
        <w:noProof/>
      </w:rPr>
      <w:drawing>
        <wp:anchor distT="114300" distB="114300" distL="114300" distR="114300" simplePos="0" relativeHeight="251660288" behindDoc="1" locked="0" layoutInCell="1" hidden="0" allowOverlap="1" wp14:anchorId="5C1660F9" wp14:editId="6193214C">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78FC" w14:textId="77777777" w:rsidR="000D4D3A" w:rsidRDefault="000D4D3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D3A"/>
    <w:rsid w:val="000B53DD"/>
    <w:rsid w:val="000D4D3A"/>
    <w:rsid w:val="00141C95"/>
    <w:rsid w:val="001C2F25"/>
    <w:rsid w:val="001D1CE7"/>
    <w:rsid w:val="003A57C1"/>
    <w:rsid w:val="0043525C"/>
    <w:rsid w:val="004856D7"/>
    <w:rsid w:val="005461CB"/>
    <w:rsid w:val="00637176"/>
    <w:rsid w:val="00680D2D"/>
    <w:rsid w:val="006977EE"/>
    <w:rsid w:val="006F19B8"/>
    <w:rsid w:val="00706F78"/>
    <w:rsid w:val="00767E47"/>
    <w:rsid w:val="007A2B74"/>
    <w:rsid w:val="007C3DE7"/>
    <w:rsid w:val="007F7B13"/>
    <w:rsid w:val="00820283"/>
    <w:rsid w:val="0086393D"/>
    <w:rsid w:val="008D164F"/>
    <w:rsid w:val="008F58FF"/>
    <w:rsid w:val="009025F5"/>
    <w:rsid w:val="00977F24"/>
    <w:rsid w:val="009E49DD"/>
    <w:rsid w:val="009E629E"/>
    <w:rsid w:val="00B22DFF"/>
    <w:rsid w:val="00B372D1"/>
    <w:rsid w:val="00BB021A"/>
    <w:rsid w:val="00BD3158"/>
    <w:rsid w:val="00CC40AE"/>
    <w:rsid w:val="00D23BD4"/>
    <w:rsid w:val="00D6039E"/>
    <w:rsid w:val="00DE403F"/>
    <w:rsid w:val="00E05978"/>
    <w:rsid w:val="00EB6A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BAFA"/>
  <w15:docId w15:val="{ECB4BA9D-757C-437E-988A-8CB6E784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1219</Words>
  <Characters>6587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Denize Carneiro</dc:creator>
  <cp:lastModifiedBy>Denize Carneiro</cp:lastModifiedBy>
  <cp:revision>5</cp:revision>
  <dcterms:created xsi:type="dcterms:W3CDTF">2026-07-28T03:14:00Z</dcterms:created>
  <dcterms:modified xsi:type="dcterms:W3CDTF">2026-07-28T04:39:00Z</dcterms:modified>
</cp:coreProperties>
</file>