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sz w:val="24"/>
          <w:szCs w:val="24"/>
        </w:rPr>
      </w:pPr>
      <w:r w:rsidDel="00000000" w:rsidR="00000000" w:rsidRPr="00000000">
        <w:rPr>
          <w:b w:val="1"/>
          <w:bCs w:val="1"/>
          <w:sz w:val="24"/>
          <w:szCs w:val="24"/>
          <w:rtl w:val="0"/>
        </w:rPr>
        <w:t xml:space="preserve">CONVERSATÓRIO 15: GÊNERO, RAÇA E SEXUALIDADE NA EDUCAÇÃO: INTERSECCIONALIDADES, TERRITÓRIOS DE (RE)EXISTÊNCIA E PEDAGOGIAS DESOBEDIENTES</w:t>
      </w:r>
      <w:r w:rsidDel="00000000" w:rsidR="00000000" w:rsidRPr="00000000">
        <w:rPr>
          <w:rtl w:val="0"/>
        </w:rPr>
      </w:r>
    </w:p>
    <w:p w:rsidR="00000000" w:rsidDel="00000000" w:rsidP="00000000" w:rsidRDefault="00000000" w:rsidRPr="00000000" w14:paraId="00000002">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3">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4">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 Revolução anal como um caminho decolonial para o desmonte de uma universidade fálica </w:t>
      </w:r>
    </w:p>
    <w:p w:rsidR="00000000" w:rsidDel="00000000" w:rsidP="00000000" w:rsidRDefault="00000000" w:rsidRPr="00000000" w14:paraId="00000005">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6">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7">
      <w:pPr>
        <w:keepLines w:val="1"/>
        <w:widowControl w:val="0"/>
        <w:spacing w:line="240" w:lineRule="auto"/>
        <w:jc w:val="right"/>
        <w:rPr>
          <w:sz w:val="24"/>
          <w:szCs w:val="24"/>
        </w:rPr>
      </w:pPr>
      <w:r w:rsidDel="00000000" w:rsidR="00000000" w:rsidRPr="00000000">
        <w:rPr>
          <w:sz w:val="24"/>
          <w:szCs w:val="24"/>
          <w:rtl w:val="0"/>
        </w:rPr>
        <w:t xml:space="preserve">Uri Flegler Vieira-Machado, Universidade Federal de Minas Gerais, urifvieiramachado@gmail.com</w:t>
      </w:r>
    </w:p>
    <w:p w:rsidR="00000000" w:rsidDel="00000000" w:rsidP="00000000" w:rsidRDefault="00000000" w:rsidRPr="00000000" w14:paraId="00000008">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9">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A">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B">
      <w:pPr>
        <w:keepLines w:val="1"/>
        <w:widowControl w:val="0"/>
        <w:spacing w:line="360" w:lineRule="auto"/>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0C">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D">
      <w:pPr>
        <w:keepLines w:val="1"/>
        <w:widowControl w:val="0"/>
        <w:spacing w:line="360" w:lineRule="auto"/>
        <w:jc w:val="both"/>
        <w:rPr>
          <w:sz w:val="24"/>
          <w:szCs w:val="24"/>
        </w:rPr>
      </w:pPr>
      <w:r w:rsidDel="00000000" w:rsidR="00000000" w:rsidRPr="00000000">
        <w:rPr>
          <w:sz w:val="24"/>
          <w:szCs w:val="24"/>
          <w:rtl w:val="0"/>
        </w:rPr>
        <w:t xml:space="preserve">Sinto um estranhamento ao colocar essas categorias analíticas lado a lado, mas começo explicitando minha posição enquanto sujeito‑pesquisador: sou um estudante de farmácia gay. Observo com curiosidade como as relações homoafetivas se organizam dentro de uma instituição heteronormativa e monogâmica. Utilizo minhas práticas afetivas para tensionar uma análise da universidade como reflexo de uma sociedade fálica. Ao me apoiar em Bourdieu (2004), compreendo a universidade e o campo científico não como espaços neutros de produção de conhecimento, mas como campos de forças em que agentes disputam capitais científicos, simbólicos e sociais, lutando pelo monopólio da autoridade legítima (BOURDIEU, 2004, p. 22). </w:t>
      </w:r>
    </w:p>
    <w:p w:rsidR="00000000" w:rsidDel="00000000" w:rsidP="00000000" w:rsidRDefault="00000000" w:rsidRPr="00000000" w14:paraId="0000000E">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0F">
      <w:pPr>
        <w:keepLines w:val="1"/>
        <w:widowControl w:val="0"/>
        <w:spacing w:line="360" w:lineRule="auto"/>
        <w:jc w:val="both"/>
        <w:rPr>
          <w:sz w:val="24"/>
          <w:szCs w:val="24"/>
        </w:rPr>
      </w:pPr>
      <w:r w:rsidDel="00000000" w:rsidR="00000000" w:rsidRPr="00000000">
        <w:rPr>
          <w:sz w:val="24"/>
          <w:szCs w:val="24"/>
          <w:rtl w:val="0"/>
        </w:rPr>
        <w:t xml:space="preserve">Nesse cenário, passo a ler meu corpo como um texto contra-biopolítico que é atravessado por algumas perguntas norteadoras: como se estabelecem as relações homoafetivas entre estudantes de farmácia? De que maneira o coletivo homossocial masculino prescreve o roteiro que deve ser seguido nas relações entre os indivíduos pertencentes a esse ciclo? Como destruir o sistema de ciúmes-concorrência que reveste tanto as relações homoafetivas, quanto a produção de conhecimento no espaço acadêmico? É possível romper com a narrativa monogâmica que compreende a universidade como um espaço social de disputa entre pares-concorrentes (BOURDIEU, 2004)?</w:t>
      </w:r>
    </w:p>
    <w:p w:rsidR="00000000" w:rsidDel="00000000" w:rsidP="00000000" w:rsidRDefault="00000000" w:rsidRPr="00000000" w14:paraId="00000010">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1">
      <w:pPr>
        <w:keepLines w:val="1"/>
        <w:widowControl w:val="0"/>
        <w:spacing w:line="360" w:lineRule="auto"/>
        <w:jc w:val="both"/>
        <w:rPr>
          <w:sz w:val="24"/>
          <w:szCs w:val="24"/>
        </w:rPr>
      </w:pPr>
      <w:r w:rsidDel="00000000" w:rsidR="00000000" w:rsidRPr="00000000">
        <w:rPr>
          <w:sz w:val="24"/>
          <w:szCs w:val="24"/>
          <w:rtl w:val="0"/>
        </w:rPr>
        <w:t xml:space="preserve">O presente estudo se situa na epistemologia subjetivista e no paradigma da pesquisa crítica, pois quero denunciar a tentativa de reprodução da monogamia por corpos rejeitados pelo sistema heterocêntrico e evidenciar tecnologias coloniais de controle do sexo (PRECIADO, 2014). A partir dessa experiência situada, leio o campo científico como dispositivo fálico: um arranjo que organiza o valor dos sujeitos em torno de um ideal de potência masculina, branca e heteronormativa, traduzido em produtividade, prestígio e reconhecimento acadêmico. </w:t>
      </w:r>
    </w:p>
    <w:p w:rsidR="00000000" w:rsidDel="00000000" w:rsidP="00000000" w:rsidRDefault="00000000" w:rsidRPr="00000000" w14:paraId="00000012">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3">
      <w:pPr>
        <w:keepLines w:val="1"/>
        <w:widowControl w:val="0"/>
        <w:spacing w:line="360" w:lineRule="auto"/>
        <w:jc w:val="both"/>
        <w:rPr>
          <w:sz w:val="24"/>
          <w:szCs w:val="24"/>
        </w:rPr>
      </w:pPr>
      <w:r w:rsidDel="00000000" w:rsidR="00000000" w:rsidRPr="00000000">
        <w:rPr>
          <w:sz w:val="24"/>
          <w:szCs w:val="24"/>
          <w:rtl w:val="0"/>
        </w:rPr>
        <w:t xml:space="preserve">Discuto, em diálogo com Raimondi (2019), e a partir da minha experiência pessoal, a subjugação dos corpos gays em um sistema heterocêntrico. Adoto a autoetnografia enquanto sujeito‑pesquisador, buscando desvelar como as instituições subalternizam relações não monogâmicas que escapam ao modelo hegemônico de exclusividade afetivo‑sexual, permitindo um diálogo entre questões individuais e representações coletivas a partir de perspectivas que vão além da cis‑heteronormatividade (FURTADO et al., 2022). Minha coleta de dados se dará pela análise de um fragmento de carta e de um trecho de diário pessoal. Tenho como objetivo compreender como as ficções naturalizantes (romance, prostituição, traição, ciúmes…) performadas pelos indivíduos aquileanos - ou seja, homens que se relacionam com outros homens - são necessárias para o estabelecimento das redes homoafetivas entre estudantes de farmácia.</w:t>
      </w:r>
    </w:p>
    <w:p w:rsidR="00000000" w:rsidDel="00000000" w:rsidP="00000000" w:rsidRDefault="00000000" w:rsidRPr="00000000" w14:paraId="00000014">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5">
      <w:pPr>
        <w:keepLines w:val="1"/>
        <w:widowControl w:val="0"/>
        <w:spacing w:line="360" w:lineRule="auto"/>
        <w:jc w:val="both"/>
        <w:rPr>
          <w:sz w:val="24"/>
          <w:szCs w:val="24"/>
        </w:rPr>
      </w:pPr>
      <w:r w:rsidDel="00000000" w:rsidR="00000000" w:rsidRPr="00000000">
        <w:rPr>
          <w:sz w:val="24"/>
          <w:szCs w:val="24"/>
          <w:rtl w:val="0"/>
        </w:rPr>
        <w:t xml:space="preserve">Para tensionar esse cenário, encontro na contrassexualidade de Paul B. Preciado, a formulação da revolução anal como estratégia de desmontagem de um contrato colonial (PRECIADO, 2014). Ao reinscrever o ânus como centro de produção de prazer universal, Preciado desloca o eixo da sexualidade da posse do falo para uma abertura comum, que torna reversíveis ativo/passivo e desestabiliza hierarquias de gênero e de poder (PRECIADO, 2014; LAGE, 2016). Ler a universidade a partir da revolução anal significa perguntar como essa abertura pode inspirar uma pedagogia desobediente: uma prática educativa que questiona a natureza como ordem que legitima a sujeição de certos corpos a outros, em vez de fomentar a competição entre pares‑concorrentes portadores de falo (PRECIADO, 2014; LAGE, 2016).</w:t>
      </w:r>
    </w:p>
    <w:p w:rsidR="00000000" w:rsidDel="00000000" w:rsidP="00000000" w:rsidRDefault="00000000" w:rsidRPr="00000000" w14:paraId="00000016">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7">
      <w:pPr>
        <w:keepLines w:val="1"/>
        <w:widowControl w:val="0"/>
        <w:spacing w:line="360" w:lineRule="auto"/>
        <w:jc w:val="both"/>
        <w:rPr>
          <w:sz w:val="24"/>
          <w:szCs w:val="24"/>
        </w:rPr>
      </w:pPr>
      <w:r w:rsidDel="00000000" w:rsidR="00000000" w:rsidRPr="00000000">
        <w:rPr>
          <w:sz w:val="24"/>
          <w:szCs w:val="24"/>
          <w:rtl w:val="0"/>
        </w:rPr>
        <w:t xml:space="preserve">Dialogo também com o terrorismo anal de Guy Hocquenghem e sua análise do desejo homossexual como força capaz de perturbar a ordem capitalista‑heterossexual (HOCQUENGHEM, 2020). Em sua obra, o autor produz uma ruptura com a chamada “distância científica”, que marcou a tradição eurocentrada e colonial das ciências humanas e que conduziu à produção do homossexual como figura política de degeneração (HOCQUENGHEM, 2020, p.232). Nesse sentido, observo como minhas relações homoafetivas na universidade são atravessadas por dinâmicas de comparação e hierarquia, e retomo Hocquenghem para perguntar como essas experiências podem se descolar da lógica da escassez e se aproximar de práticas coletivas de cuidado, nas quais a homossexualidade é vista como um modelo de recodificação dos fluxos de saber-poder, e onde o desejo aparece como uma força política de reconfiguração das relações acadêmicas (HOCQUENGHEM, 2020).</w:t>
      </w:r>
    </w:p>
    <w:p w:rsidR="00000000" w:rsidDel="00000000" w:rsidP="00000000" w:rsidRDefault="00000000" w:rsidRPr="00000000" w14:paraId="00000018">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9">
      <w:pPr>
        <w:keepLines w:val="1"/>
        <w:widowControl w:val="0"/>
        <w:spacing w:line="360" w:lineRule="auto"/>
        <w:jc w:val="both"/>
        <w:rPr>
          <w:sz w:val="24"/>
          <w:szCs w:val="24"/>
        </w:rPr>
      </w:pPr>
      <w:r w:rsidDel="00000000" w:rsidR="00000000" w:rsidRPr="00000000">
        <w:rPr>
          <w:sz w:val="24"/>
          <w:szCs w:val="24"/>
          <w:rtl w:val="0"/>
        </w:rPr>
        <w:t xml:space="preserve">Ao analisar as minhas próprias cartas e diários, quero reconhecer o ânus como uma estratégia para a construção de uma educação crítica e reflexiva. Em certo momento, escrevi a um colega: “</w:t>
      </w:r>
      <w:r w:rsidDel="00000000" w:rsidR="00000000" w:rsidRPr="00000000">
        <w:rPr>
          <w:i w:val="1"/>
          <w:iCs w:val="1"/>
          <w:sz w:val="24"/>
          <w:szCs w:val="24"/>
          <w:rtl w:val="0"/>
        </w:rPr>
        <w:t xml:space="preserve">Enquanto eu desenvolvia pesquisa de bancada, observava de longe como você já se envolvia com projetos na farmácia social. Na mesma medida em que não podia deixar de admirar sua trajetória, também sentia inveja por você estar vivendo o que eu mais queria. Naquela época, eu ansiava por sair do laboratório e seguir meu caminho na pesquisa qualitativa, assim como você</w:t>
      </w:r>
      <w:r w:rsidDel="00000000" w:rsidR="00000000" w:rsidRPr="00000000">
        <w:rPr>
          <w:sz w:val="24"/>
          <w:szCs w:val="24"/>
          <w:rtl w:val="0"/>
        </w:rPr>
        <w:t xml:space="preserve">”. Nesse trecho, reflito sobre meu sentimento de inferioridade a colegas de laboratório por não dominar com tanta habilidade certas técnicas como eles. Não demoraria muito até eu perceber que o grupo da farmácia social que eu idealizava me inserir também era atravessado pelas dinâmicas de competitividade que o ambiente acadêmico propicia.</w:t>
      </w:r>
    </w:p>
    <w:p w:rsidR="00000000" w:rsidDel="00000000" w:rsidP="00000000" w:rsidRDefault="00000000" w:rsidRPr="00000000" w14:paraId="0000001A">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B">
      <w:pPr>
        <w:keepLines w:val="1"/>
        <w:widowControl w:val="0"/>
        <w:spacing w:line="360" w:lineRule="auto"/>
        <w:jc w:val="both"/>
        <w:rPr>
          <w:sz w:val="24"/>
          <w:szCs w:val="24"/>
        </w:rPr>
      </w:pPr>
      <w:r w:rsidDel="00000000" w:rsidR="00000000" w:rsidRPr="00000000">
        <w:rPr>
          <w:sz w:val="24"/>
          <w:szCs w:val="24"/>
          <w:rtl w:val="0"/>
        </w:rPr>
        <w:t xml:space="preserve">Em outra passagem, ao refletir sobre uma experiência (des)afetiva com outros estudantes de farmácia, escrevi: “</w:t>
      </w:r>
      <w:r w:rsidDel="00000000" w:rsidR="00000000" w:rsidRPr="00000000">
        <w:rPr>
          <w:i w:val="1"/>
          <w:iCs w:val="1"/>
          <w:sz w:val="24"/>
          <w:szCs w:val="24"/>
          <w:rtl w:val="0"/>
        </w:rPr>
        <w:t xml:space="preserve">Percebendo como o ciúme funcionou como um potenciador do desejo sexual entre os envolvidos nessa experiência, comecei a pensar em maneiras de construir relações baseadas em outras ficções naturalizantes. Não quero mais competir com essas pessoas</w:t>
      </w:r>
      <w:r w:rsidDel="00000000" w:rsidR="00000000" w:rsidRPr="00000000">
        <w:rPr>
          <w:sz w:val="24"/>
          <w:szCs w:val="24"/>
          <w:rtl w:val="0"/>
        </w:rPr>
        <w:t xml:space="preserve">”. Analisando esse fragmento do meu diário pessoal, vejo como o regime de ciúmes‑concorrência perpassa, além da produção de conhecimento, as relações homoafetivas em uma universidade heterocêntrica, convocando corpos gays a ocuparem posições de objeto, escassez e disputa. Para enfraquecer o grande significante fálico que estrutura as hierarquias sociais na universidade, precisamos praticar uma pedagogia desobediente ao investir coletivamente e libidinalmente no ânus (HOCQUENGHEM, 2020).</w:t>
      </w:r>
    </w:p>
    <w:p w:rsidR="00000000" w:rsidDel="00000000" w:rsidP="00000000" w:rsidRDefault="00000000" w:rsidRPr="00000000" w14:paraId="0000001C">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D">
      <w:pPr>
        <w:keepLines w:val="1"/>
        <w:widowControl w:val="0"/>
        <w:spacing w:line="360" w:lineRule="auto"/>
        <w:jc w:val="both"/>
        <w:rPr>
          <w:sz w:val="24"/>
          <w:szCs w:val="24"/>
        </w:rPr>
      </w:pPr>
      <w:r w:rsidDel="00000000" w:rsidR="00000000" w:rsidRPr="00000000">
        <w:rPr>
          <w:sz w:val="24"/>
          <w:szCs w:val="24"/>
          <w:rtl w:val="0"/>
        </w:rPr>
        <w:t xml:space="preserve">Portanto, interpretar a instituição acadêmica sob a ótica da revolução anal configura um movimento decolonial para a desarticulação da universidade fálica. Utilizando minha experiência pessoal, descrevo a tensão entre indivíduos aquileanos, atravessada por julgamentos sobre a legitimidade dos afetos e esforços para domesticar discentes que rompem com a hegemonia monogâmica. Desse modo, a escrita autoetnográfica é aqui empregada para romper com a distância científica e quebrar o pacto com o sistema de ciúmes‑concorrência que estrutura as relações homoafetivas em uma faculdade de farmácia.</w:t>
      </w:r>
    </w:p>
    <w:p w:rsidR="00000000" w:rsidDel="00000000" w:rsidP="00000000" w:rsidRDefault="00000000" w:rsidRPr="00000000" w14:paraId="0000001E">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1F">
      <w:pPr>
        <w:keepLines w:val="1"/>
        <w:widowControl w:val="0"/>
        <w:spacing w:line="360" w:lineRule="auto"/>
        <w:jc w:val="both"/>
        <w:rPr>
          <w:b w:val="1"/>
          <w:bCs w:val="1"/>
          <w:sz w:val="24"/>
          <w:szCs w:val="24"/>
        </w:rPr>
      </w:pPr>
      <w:r w:rsidDel="00000000" w:rsidR="00000000" w:rsidRPr="00000000">
        <w:rPr>
          <w:b w:val="1"/>
          <w:bCs w:val="1"/>
          <w:sz w:val="24"/>
          <w:szCs w:val="24"/>
          <w:rtl w:val="0"/>
        </w:rPr>
        <w:t xml:space="preserve">PALAVRAS-CHAVE</w:t>
      </w:r>
    </w:p>
    <w:p w:rsidR="00000000" w:rsidDel="00000000" w:rsidP="00000000" w:rsidRDefault="00000000" w:rsidRPr="00000000" w14:paraId="00000020">
      <w:pPr>
        <w:keepLines w:val="1"/>
        <w:widowControl w:val="0"/>
        <w:spacing w:line="240" w:lineRule="auto"/>
        <w:jc w:val="both"/>
        <w:rPr/>
      </w:pPr>
      <w:r w:rsidDel="00000000" w:rsidR="00000000" w:rsidRPr="00000000">
        <w:rPr>
          <w:rtl w:val="0"/>
        </w:rPr>
        <w:t xml:space="preserve">Gênero e sexualidade na educação; epistemologias decoloniais; autoetnografia; campo científico.</w:t>
      </w:r>
    </w:p>
    <w:p w:rsidR="00000000" w:rsidDel="00000000" w:rsidP="00000000" w:rsidRDefault="00000000" w:rsidRPr="00000000" w14:paraId="00000021">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22">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23">
      <w:pPr>
        <w:keepLines w:val="1"/>
        <w:widowControl w:val="0"/>
        <w:spacing w:line="240" w:lineRule="auto"/>
        <w:rPr>
          <w:sz w:val="24"/>
          <w:szCs w:val="24"/>
        </w:rPr>
      </w:pPr>
      <w:r w:rsidDel="00000000" w:rsidR="00000000" w:rsidRPr="00000000">
        <w:rPr>
          <w:b w:val="1"/>
          <w:bCs w:val="1"/>
          <w:sz w:val="24"/>
          <w:szCs w:val="24"/>
          <w:rtl w:val="0"/>
        </w:rPr>
        <w:t xml:space="preserve">REFERÊNCIAS</w:t>
      </w:r>
      <w:r w:rsidDel="00000000" w:rsidR="00000000" w:rsidRPr="00000000">
        <w:rPr>
          <w:sz w:val="24"/>
          <w:szCs w:val="24"/>
          <w:rtl w:val="0"/>
        </w:rPr>
        <w:t xml:space="preserve"> </w:t>
      </w:r>
    </w:p>
    <w:p w:rsidR="00000000" w:rsidDel="00000000" w:rsidP="00000000" w:rsidRDefault="00000000" w:rsidRPr="00000000" w14:paraId="00000024">
      <w:pPr>
        <w:widowControl w:val="0"/>
        <w:spacing w:before="547.8497314453125" w:line="240" w:lineRule="auto"/>
        <w:ind w:left="19.120025634765625" w:right="1104.86083984375" w:firstLine="2.39990234375"/>
        <w:rPr>
          <w:sz w:val="24"/>
          <w:szCs w:val="24"/>
        </w:rPr>
      </w:pPr>
      <w:r w:rsidDel="00000000" w:rsidR="00000000" w:rsidRPr="00000000">
        <w:rPr>
          <w:sz w:val="24"/>
          <w:szCs w:val="24"/>
          <w:rtl w:val="0"/>
        </w:rPr>
        <w:t xml:space="preserve">BOURDIEU, Pierre. </w:t>
      </w:r>
      <w:r w:rsidDel="00000000" w:rsidR="00000000" w:rsidRPr="00000000">
        <w:rPr>
          <w:b w:val="1"/>
          <w:bCs w:val="1"/>
          <w:sz w:val="24"/>
          <w:szCs w:val="24"/>
          <w:rtl w:val="0"/>
        </w:rPr>
        <w:t xml:space="preserve">Os usos sociais da ciência: por uma sociologia clínica do campo científico</w:t>
      </w:r>
      <w:r w:rsidDel="00000000" w:rsidR="00000000" w:rsidRPr="00000000">
        <w:rPr>
          <w:sz w:val="24"/>
          <w:szCs w:val="24"/>
          <w:rtl w:val="0"/>
        </w:rPr>
        <w:t xml:space="preserve">. São Paulo: Editora UNESP, 2004.</w:t>
      </w:r>
    </w:p>
    <w:p w:rsidR="00000000" w:rsidDel="00000000" w:rsidP="00000000" w:rsidRDefault="00000000" w:rsidRPr="00000000" w14:paraId="00000025">
      <w:pPr>
        <w:widowControl w:val="0"/>
        <w:spacing w:before="547.8497314453125" w:line="240" w:lineRule="auto"/>
        <w:ind w:left="19.120025634765625" w:right="1104.86083984375" w:firstLine="2.39990234375"/>
        <w:rPr>
          <w:sz w:val="24"/>
          <w:szCs w:val="24"/>
        </w:rPr>
      </w:pPr>
      <w:r w:rsidDel="00000000" w:rsidR="00000000" w:rsidRPr="00000000">
        <w:rPr>
          <w:sz w:val="24"/>
          <w:szCs w:val="24"/>
          <w:rtl w:val="0"/>
        </w:rPr>
        <w:t xml:space="preserve">FURTADO, B. </w:t>
      </w:r>
      <w:r w:rsidDel="00000000" w:rsidR="00000000" w:rsidRPr="00000000">
        <w:rPr>
          <w:sz w:val="24"/>
          <w:szCs w:val="24"/>
          <w:rtl w:val="0"/>
        </w:rPr>
        <w:t xml:space="preserve">T. et</w:t>
      </w:r>
      <w:r w:rsidDel="00000000" w:rsidR="00000000" w:rsidRPr="00000000">
        <w:rPr>
          <w:sz w:val="24"/>
          <w:szCs w:val="24"/>
          <w:rtl w:val="0"/>
        </w:rPr>
        <w:t xml:space="preserve"> al. Autoetnografia colaborativa em tempos de pandemia: uma experiência de ensino‑aprendizagem terapêutica e decolonial. </w:t>
      </w:r>
      <w:r w:rsidDel="00000000" w:rsidR="00000000" w:rsidRPr="00000000">
        <w:rPr>
          <w:b w:val="1"/>
          <w:bCs w:val="1"/>
          <w:sz w:val="24"/>
          <w:szCs w:val="24"/>
          <w:rtl w:val="0"/>
        </w:rPr>
        <w:t xml:space="preserve">Interface – Comunicação, Saúde, Educação</w:t>
      </w:r>
      <w:r w:rsidDel="00000000" w:rsidR="00000000" w:rsidRPr="00000000">
        <w:rPr>
          <w:sz w:val="24"/>
          <w:szCs w:val="24"/>
          <w:rtl w:val="0"/>
        </w:rPr>
        <w:t xml:space="preserve">, Botucatu, v. 26, e210140, 2022.</w:t>
      </w:r>
    </w:p>
    <w:p w:rsidR="00000000" w:rsidDel="00000000" w:rsidP="00000000" w:rsidRDefault="00000000" w:rsidRPr="00000000" w14:paraId="00000026">
      <w:pPr>
        <w:widowControl w:val="0"/>
        <w:spacing w:before="547.8497314453125" w:line="240" w:lineRule="auto"/>
        <w:ind w:left="19.120025634765625" w:right="1104.86083984375" w:firstLine="2.39990234375"/>
        <w:rPr>
          <w:sz w:val="24"/>
          <w:szCs w:val="24"/>
        </w:rPr>
      </w:pPr>
      <w:r w:rsidDel="00000000" w:rsidR="00000000" w:rsidRPr="00000000">
        <w:rPr>
          <w:sz w:val="24"/>
          <w:szCs w:val="24"/>
          <w:rtl w:val="0"/>
        </w:rPr>
        <w:t xml:space="preserve">HOCQUENGHEM, Guy. </w:t>
      </w:r>
      <w:r w:rsidDel="00000000" w:rsidR="00000000" w:rsidRPr="00000000">
        <w:rPr>
          <w:b w:val="1"/>
          <w:bCs w:val="1"/>
          <w:sz w:val="24"/>
          <w:szCs w:val="24"/>
          <w:rtl w:val="0"/>
        </w:rPr>
        <w:t xml:space="preserve">O desejo homossexual</w:t>
      </w:r>
      <w:r w:rsidDel="00000000" w:rsidR="00000000" w:rsidRPr="00000000">
        <w:rPr>
          <w:sz w:val="24"/>
          <w:szCs w:val="24"/>
          <w:rtl w:val="0"/>
        </w:rPr>
        <w:t xml:space="preserve">. São Paulo: A Bolha, 2020.</w:t>
      </w:r>
    </w:p>
    <w:p w:rsidR="00000000" w:rsidDel="00000000" w:rsidP="00000000" w:rsidRDefault="00000000" w:rsidRPr="00000000" w14:paraId="00000027">
      <w:pPr>
        <w:widowControl w:val="0"/>
        <w:spacing w:before="547.8497314453125" w:line="240" w:lineRule="auto"/>
        <w:ind w:left="19.120025634765625" w:right="1104.86083984375" w:firstLine="2.39990234375"/>
        <w:rPr>
          <w:sz w:val="24"/>
          <w:szCs w:val="24"/>
        </w:rPr>
      </w:pPr>
      <w:r w:rsidDel="00000000" w:rsidR="00000000" w:rsidRPr="00000000">
        <w:rPr>
          <w:sz w:val="24"/>
          <w:szCs w:val="24"/>
          <w:rtl w:val="0"/>
        </w:rPr>
        <w:t xml:space="preserve">LAGE, Ana Paula. A contrassexualidade como superação das dicotomias de gênero e sexo. </w:t>
      </w:r>
      <w:r w:rsidDel="00000000" w:rsidR="00000000" w:rsidRPr="00000000">
        <w:rPr>
          <w:b w:val="1"/>
          <w:bCs w:val="1"/>
          <w:sz w:val="24"/>
          <w:szCs w:val="24"/>
          <w:rtl w:val="0"/>
        </w:rPr>
        <w:t xml:space="preserve">Revista Estudos Feministas</w:t>
      </w:r>
      <w:r w:rsidDel="00000000" w:rsidR="00000000" w:rsidRPr="00000000">
        <w:rPr>
          <w:sz w:val="24"/>
          <w:szCs w:val="24"/>
          <w:rtl w:val="0"/>
        </w:rPr>
        <w:t xml:space="preserve">, Florianópolis, v. 24, n. 1, p. 51‑66, 2016.</w:t>
      </w:r>
    </w:p>
    <w:p w:rsidR="00000000" w:rsidDel="00000000" w:rsidP="00000000" w:rsidRDefault="00000000" w:rsidRPr="00000000" w14:paraId="00000028">
      <w:pPr>
        <w:widowControl w:val="0"/>
        <w:spacing w:before="547.8497314453125" w:line="240" w:lineRule="auto"/>
        <w:ind w:left="19.120025634765625" w:right="1104.86083984375" w:firstLine="2.39990234375"/>
        <w:rPr>
          <w:sz w:val="24"/>
          <w:szCs w:val="24"/>
        </w:rPr>
      </w:pPr>
      <w:r w:rsidDel="00000000" w:rsidR="00000000" w:rsidRPr="00000000">
        <w:rPr>
          <w:sz w:val="24"/>
          <w:szCs w:val="24"/>
          <w:rtl w:val="0"/>
        </w:rPr>
        <w:t xml:space="preserve">PRECIADO, Paul B. </w:t>
      </w:r>
      <w:r w:rsidDel="00000000" w:rsidR="00000000" w:rsidRPr="00000000">
        <w:rPr>
          <w:b w:val="1"/>
          <w:bCs w:val="1"/>
          <w:sz w:val="24"/>
          <w:szCs w:val="24"/>
          <w:rtl w:val="0"/>
        </w:rPr>
        <w:t xml:space="preserve">Manifesto contrassexual: práticas subversivas de identidade sexual</w:t>
      </w:r>
      <w:r w:rsidDel="00000000" w:rsidR="00000000" w:rsidRPr="00000000">
        <w:rPr>
          <w:sz w:val="24"/>
          <w:szCs w:val="24"/>
          <w:rtl w:val="0"/>
        </w:rPr>
        <w:t xml:space="preserve">. São Paulo: n‑1 edições, 2014.</w:t>
      </w:r>
    </w:p>
    <w:p w:rsidR="00000000" w:rsidDel="00000000" w:rsidP="00000000" w:rsidRDefault="00000000" w:rsidRPr="00000000" w14:paraId="00000029">
      <w:pPr>
        <w:widowControl w:val="0"/>
        <w:spacing w:before="547.8497314453125" w:line="240" w:lineRule="auto"/>
        <w:ind w:left="19.120025634765625" w:right="1104.86083984375" w:firstLine="2.39990234375"/>
        <w:rPr>
          <w:sz w:val="24"/>
          <w:szCs w:val="24"/>
        </w:rPr>
      </w:pPr>
      <w:r w:rsidDel="00000000" w:rsidR="00000000" w:rsidRPr="00000000">
        <w:rPr>
          <w:sz w:val="24"/>
          <w:szCs w:val="24"/>
          <w:rtl w:val="0"/>
        </w:rPr>
        <w:t xml:space="preserve">RAIMONDI, G. A.; MOREIRA, C.; BARROS, N. F. O corpo negado pela sua “extrema subjetividade”: expressões da colonialidade do saber na ética em pesquisa. </w:t>
      </w:r>
      <w:r w:rsidDel="00000000" w:rsidR="00000000" w:rsidRPr="00000000">
        <w:rPr>
          <w:b w:val="1"/>
          <w:bCs w:val="1"/>
          <w:sz w:val="24"/>
          <w:szCs w:val="24"/>
          <w:rtl w:val="0"/>
        </w:rPr>
        <w:t xml:space="preserve">Interface – Comunicação, Saúde, Educação</w:t>
      </w:r>
      <w:r w:rsidDel="00000000" w:rsidR="00000000" w:rsidRPr="00000000">
        <w:rPr>
          <w:sz w:val="24"/>
          <w:szCs w:val="24"/>
          <w:rtl w:val="0"/>
        </w:rPr>
        <w:t xml:space="preserve">, Botucatu, v.23, e180434, 2019.</w:t>
      </w:r>
    </w:p>
    <w:p w:rsidR="00000000" w:rsidDel="00000000" w:rsidP="00000000" w:rsidRDefault="00000000" w:rsidRPr="00000000" w14:paraId="0000002A">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00" w:line="24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-304798</wp:posOffset>
          </wp:positionV>
          <wp:extent cx="664882" cy="762000"/>
          <wp:effectExtent b="0" l="0" r="0" t="0"/>
          <wp:wrapNone/>
          <wp:docPr id="2" name="image2.png"/>
          <a:graphic>
            <a:graphicData uri="http://schemas.openxmlformats.org/drawingml/2006/picture">
              <pic:pic>
                <pic:nvPicPr>
                  <pic:cNvPr id="0" name="image2.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2E">
    <w:pPr>
      <w:jc w:val="right"/>
      <w:rPr/>
    </w:pPr>
    <w:r w:rsidDel="00000000" w:rsidR="00000000" w:rsidRPr="00000000">
      <w:rPr>
        <w:rtl w:val="0"/>
      </w:rPr>
    </w:r>
  </w:p>
  <w:p w:rsidR="00000000" w:rsidDel="00000000" w:rsidP="00000000" w:rsidRDefault="00000000" w:rsidRPr="00000000" w14:paraId="0000002F">
    <w:pPr>
      <w:jc w:val="right"/>
      <w:rPr/>
    </w:pPr>
    <w:r w:rsidDel="00000000" w:rsidR="00000000" w:rsidRPr="00000000">
      <w:rPr>
        <w:rtl w:val="0"/>
      </w:rPr>
    </w:r>
  </w:p>
  <w:p w:rsidR="00000000" w:rsidDel="00000000" w:rsidP="00000000" w:rsidRDefault="00000000" w:rsidRPr="00000000" w14:paraId="00000030">
    <w:pPr>
      <w:jc w:val="left"/>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-5713</wp:posOffset>
          </wp:positionV>
          <wp:extent cx="416339" cy="10716578"/>
          <wp:effectExtent b="0" l="0" r="0" t="0"/>
          <wp:wrapNone/>
          <wp:docPr id="3"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CXZVKB+apvRgfxWXfof3Rp8miQ==">CgMxLjA4AHIhMTZyUDVkdk90TzlaWlBmVm1QWGg5VkljZnlCQTlwRGhG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