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233" w:rsidRDefault="00D63B5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:rsidR="00F24233" w:rsidRDefault="00D63B51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F24233" w:rsidRDefault="00D63B51">
      <w:pPr>
        <w:keepLines/>
        <w:widowControl w:val="0"/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Pedagogia Pataxó: Narrativas do Bem Viver em uma Escola Indígena</w:t>
      </w:r>
    </w:p>
    <w:p w:rsidR="00F24233" w:rsidRDefault="00F24233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Verônica Silva Santos </w:t>
      </w:r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Colégio Estadual Indígena Coroa Vermelha- SEC/BA </w:t>
      </w:r>
    </w:p>
    <w:p w:rsidR="00F24233" w:rsidRDefault="0083114B">
      <w:pPr>
        <w:keepLines/>
        <w:widowControl w:val="0"/>
        <w:spacing w:line="240" w:lineRule="auto"/>
        <w:jc w:val="right"/>
        <w:rPr>
          <w:rStyle w:val="Hyperlink"/>
          <w:sz w:val="24"/>
          <w:szCs w:val="24"/>
        </w:rPr>
      </w:pPr>
      <w:hyperlink r:id="rId7" w:history="1">
        <w:r w:rsidR="00D63B51">
          <w:rPr>
            <w:rStyle w:val="Hyperlink"/>
            <w:sz w:val="24"/>
            <w:szCs w:val="24"/>
          </w:rPr>
          <w:t>Veronica.santos3@enova.educacao.ba.gov.br</w:t>
        </w:r>
      </w:hyperlink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Shirley Ribeiro de Souza Amaro </w:t>
      </w:r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Colégio Estadual Indígena Coroa </w:t>
      </w:r>
      <w:proofErr w:type="spellStart"/>
      <w:r>
        <w:rPr>
          <w:sz w:val="24"/>
          <w:szCs w:val="24"/>
        </w:rPr>
        <w:t>Vermelha-SEC</w:t>
      </w:r>
      <w:proofErr w:type="spellEnd"/>
      <w:r>
        <w:rPr>
          <w:sz w:val="24"/>
          <w:szCs w:val="24"/>
        </w:rPr>
        <w:t xml:space="preserve">/BA </w:t>
      </w:r>
    </w:p>
    <w:p w:rsidR="00F24233" w:rsidRDefault="0083114B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8" w:history="1">
        <w:r w:rsidR="00D63B51">
          <w:rPr>
            <w:rStyle w:val="Hyperlink"/>
            <w:sz w:val="24"/>
            <w:szCs w:val="24"/>
          </w:rPr>
          <w:t>fruta61@gmail.com</w:t>
        </w:r>
      </w:hyperlink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Kelly Cristina Silva Soares </w:t>
      </w:r>
      <w:proofErr w:type="spellStart"/>
      <w:r>
        <w:rPr>
          <w:sz w:val="24"/>
          <w:szCs w:val="24"/>
        </w:rPr>
        <w:t>Piana</w:t>
      </w:r>
      <w:proofErr w:type="spellEnd"/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Colégio Estadual Indígena Coroa </w:t>
      </w:r>
      <w:proofErr w:type="spellStart"/>
      <w:r>
        <w:rPr>
          <w:sz w:val="24"/>
          <w:szCs w:val="24"/>
        </w:rPr>
        <w:t>Vermelha-SEC</w:t>
      </w:r>
      <w:proofErr w:type="spellEnd"/>
      <w:r>
        <w:rPr>
          <w:sz w:val="24"/>
          <w:szCs w:val="24"/>
        </w:rPr>
        <w:t>/BA</w:t>
      </w:r>
    </w:p>
    <w:p w:rsidR="00F24233" w:rsidRDefault="0083114B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9" w:history="1">
        <w:r w:rsidR="00D63B51">
          <w:rPr>
            <w:rStyle w:val="Hyperlink"/>
            <w:sz w:val="24"/>
            <w:szCs w:val="24"/>
          </w:rPr>
          <w:t>kelly.piana@gmail.com</w:t>
        </w:r>
      </w:hyperlink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Denildo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Araujo</w:t>
      </w:r>
      <w:proofErr w:type="spellEnd"/>
      <w:r>
        <w:rPr>
          <w:sz w:val="24"/>
          <w:szCs w:val="24"/>
        </w:rPr>
        <w:t xml:space="preserve"> Santos </w:t>
      </w:r>
    </w:p>
    <w:p w:rsidR="00F24233" w:rsidRDefault="00D63B5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Colégio Estadual Indígena Coroa </w:t>
      </w:r>
      <w:proofErr w:type="spellStart"/>
      <w:r>
        <w:rPr>
          <w:sz w:val="24"/>
          <w:szCs w:val="24"/>
        </w:rPr>
        <w:t>Vermelha-SEC</w:t>
      </w:r>
      <w:proofErr w:type="spellEnd"/>
      <w:r>
        <w:rPr>
          <w:sz w:val="24"/>
          <w:szCs w:val="24"/>
        </w:rPr>
        <w:t xml:space="preserve">/BA  </w:t>
      </w:r>
    </w:p>
    <w:p w:rsidR="00F24233" w:rsidRDefault="0083114B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r:id="rId10" w:history="1">
        <w:r w:rsidR="00D63B51">
          <w:rPr>
            <w:rStyle w:val="Hyperlink"/>
            <w:sz w:val="24"/>
            <w:szCs w:val="24"/>
          </w:rPr>
          <w:t>denildoaraujoacademico@gmail.com</w:t>
        </w:r>
      </w:hyperlink>
      <w:r w:rsidR="00D63B51">
        <w:rPr>
          <w:sz w:val="24"/>
          <w:szCs w:val="24"/>
        </w:rPr>
        <w:t xml:space="preserve"> </w:t>
      </w:r>
    </w:p>
    <w:p w:rsidR="00F24233" w:rsidRDefault="00F24233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:rsidR="00F24233" w:rsidRDefault="00F2423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F24233" w:rsidRDefault="00D63B51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:rsidR="00F24233" w:rsidRDefault="00D63B51" w:rsidP="00EC3758">
      <w:pPr>
        <w:keepLines/>
        <w:widowControl w:val="0"/>
        <w:spacing w:line="360" w:lineRule="auto"/>
        <w:ind w:firstLine="72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A experiência </w:t>
      </w:r>
      <w:r>
        <w:rPr>
          <w:bCs/>
          <w:sz w:val="24"/>
          <w:szCs w:val="24"/>
        </w:rPr>
        <w:t xml:space="preserve">Pedagogia Pataxó: Narrativas do Bem Viver em uma Escola Indígena </w:t>
      </w:r>
      <w:r>
        <w:rPr>
          <w:sz w:val="24"/>
          <w:szCs w:val="24"/>
        </w:rPr>
        <w:t>apresenta práticas educativas desenvolvidas no Colégio Estadual Indígena Coroa Vermelha</w:t>
      </w:r>
      <w:r w:rsidR="00EC3758">
        <w:rPr>
          <w:sz w:val="24"/>
          <w:szCs w:val="24"/>
        </w:rPr>
        <w:t>-CEICV</w:t>
      </w:r>
      <w:r>
        <w:rPr>
          <w:sz w:val="24"/>
          <w:szCs w:val="24"/>
        </w:rPr>
        <w:t xml:space="preserve">, localizado na Terra Indígena Pataxó Coroa Vermelha, no sul da Bahia, município de Santa Cruz Cabrália/Bahia. A proposta evidencia uma concepção de educação em que território, ancestralidade, oralidade, identidade e coletividade constituem os fundamentos do processo educativo. Nesse contexto, a escola ultrapassa a função de espaço formal de ensino e se </w:t>
      </w:r>
      <w:proofErr w:type="spellStart"/>
      <w:r>
        <w:rPr>
          <w:sz w:val="24"/>
          <w:szCs w:val="24"/>
        </w:rPr>
        <w:t>afirma</w:t>
      </w:r>
      <w:proofErr w:type="spellEnd"/>
      <w:r>
        <w:rPr>
          <w:sz w:val="24"/>
          <w:szCs w:val="24"/>
        </w:rPr>
        <w:t xml:space="preserve"> como território de pertencimento, fortalecimento cultural e produção de conhecimentos comprometidos com a continuidade da vida e da comunidade.</w:t>
      </w:r>
    </w:p>
    <w:p w:rsidR="00F24233" w:rsidRDefault="00D63B51" w:rsidP="00EC375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experiência inspira-se na filosofia do </w:t>
      </w:r>
      <w:r>
        <w:rPr>
          <w:bCs/>
          <w:sz w:val="24"/>
          <w:szCs w:val="24"/>
        </w:rPr>
        <w:t>Bem Viver</w:t>
      </w:r>
      <w:r>
        <w:rPr>
          <w:rStyle w:val="Refdenotaderodap"/>
          <w:bCs/>
          <w:sz w:val="24"/>
          <w:szCs w:val="24"/>
        </w:rPr>
        <w:footnoteReference w:id="1"/>
      </w:r>
      <w:r>
        <w:rPr>
          <w:sz w:val="24"/>
          <w:szCs w:val="24"/>
        </w:rPr>
        <w:t xml:space="preserve">, presente em diferentes povos originários da </w:t>
      </w:r>
      <w:proofErr w:type="spellStart"/>
      <w:r>
        <w:rPr>
          <w:sz w:val="24"/>
          <w:szCs w:val="24"/>
        </w:rPr>
        <w:t>Abya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Yala</w:t>
      </w:r>
      <w:proofErr w:type="spellEnd"/>
      <w:r>
        <w:rPr>
          <w:sz w:val="24"/>
          <w:szCs w:val="24"/>
        </w:rPr>
        <w:t xml:space="preserve">, compreendida como uma forma de existência baseada na reciprocidade, na coletividade e na relação respeitosa entre seres humanos e natureza (ACOSTA, 2016). Dialoga também com as reflexões de </w:t>
      </w:r>
      <w:r>
        <w:rPr>
          <w:bCs/>
          <w:sz w:val="24"/>
          <w:szCs w:val="24"/>
        </w:rPr>
        <w:t>Ailton Krenak (2019)</w:t>
      </w:r>
      <w:r>
        <w:rPr>
          <w:sz w:val="24"/>
          <w:szCs w:val="24"/>
        </w:rPr>
        <w:t xml:space="preserve"> sobre a </w:t>
      </w:r>
      <w:proofErr w:type="spellStart"/>
      <w:r>
        <w:rPr>
          <w:sz w:val="24"/>
          <w:szCs w:val="24"/>
        </w:rPr>
        <w:t>indissociabilidade</w:t>
      </w:r>
      <w:proofErr w:type="spellEnd"/>
      <w:r>
        <w:rPr>
          <w:sz w:val="24"/>
          <w:szCs w:val="24"/>
        </w:rPr>
        <w:t xml:space="preserve"> entre humanidade e território e com a perspectiva </w:t>
      </w:r>
      <w:r>
        <w:rPr>
          <w:bCs/>
          <w:sz w:val="24"/>
          <w:szCs w:val="24"/>
        </w:rPr>
        <w:t>contracolonial</w:t>
      </w:r>
      <w:r>
        <w:rPr>
          <w:sz w:val="24"/>
          <w:szCs w:val="24"/>
        </w:rPr>
        <w:t xml:space="preserve"> de </w:t>
      </w:r>
      <w:r>
        <w:rPr>
          <w:bCs/>
          <w:sz w:val="24"/>
          <w:szCs w:val="24"/>
        </w:rPr>
        <w:t>Antônio Bispo dos Santos (2023)</w:t>
      </w:r>
      <w:r>
        <w:rPr>
          <w:sz w:val="24"/>
          <w:szCs w:val="24"/>
        </w:rPr>
        <w:t>, que reconhece os modos de vida dos povos originários como formas de resistência e produção de conhecimentos.</w:t>
      </w:r>
    </w:p>
    <w:p w:rsidR="00F24233" w:rsidRDefault="00D63B51" w:rsidP="00EC375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produto foi elaborado a partir da seleção de quatro fotografias produzidas no cotidiano escolar. A escolha das imagens buscou representar princípios que estruturam a Pedagogia Pataxó: </w:t>
      </w:r>
      <w:r>
        <w:rPr>
          <w:bCs/>
          <w:sz w:val="24"/>
          <w:szCs w:val="24"/>
        </w:rPr>
        <w:t>a escola como espaço de pertencimento; o território como fonte de aprendizagem; a oralidade como caminho de transmissão dos saberes ancestrais; e o futuro ancestral como compromisso coletivo com as novas gerações</w:t>
      </w:r>
      <w:r>
        <w:rPr>
          <w:sz w:val="24"/>
          <w:szCs w:val="24"/>
        </w:rPr>
        <w:t>. Cada fotografia foi acompanhada por uma legenda autoral, construída para ampliar os sentidos da imagem e provocar reflexões sobre outras formas de ensinar, aprender e habitar a escola.</w:t>
      </w:r>
    </w:p>
    <w:p w:rsidR="00F24233" w:rsidRDefault="00D63B51" w:rsidP="00EC375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composição articula fotografia e linguagem escrita como uma narrativa multimodal, compreendendo que as imagens também produzem conhecimento e comunicam experiências educativas. Mais do que documentar práticas escolares, o conjunto evidencia uma pedagogia construída na relação entre comunidade, natureza e memória, reafirmando a Educação Escolar Indígena Pataxó como espaço de valorização das epistemologias dos povos originários. Ao compartilhar essa experiência, busca-se contribuir com o debate sobre equidade, justiça e Bem Viver, demonstrando que a Pedagogia Pataxó fortalece identidades, promove o diálogo intercultural e amplia as possibilidades de construção de uma educação comprometida com a diversidade de saberes e modos de existência.</w:t>
      </w:r>
    </w:p>
    <w:p w:rsidR="00F24233" w:rsidRDefault="00F24233">
      <w:pPr>
        <w:keepLines/>
        <w:widowControl w:val="0"/>
        <w:spacing w:line="240" w:lineRule="auto"/>
        <w:jc w:val="both"/>
        <w:rPr>
          <w:bCs/>
          <w:sz w:val="24"/>
          <w:szCs w:val="24"/>
        </w:rPr>
      </w:pPr>
    </w:p>
    <w:p w:rsidR="00F24233" w:rsidRDefault="00D63B51">
      <w:pPr>
        <w:keepLines/>
        <w:widowControl w:val="0"/>
        <w:spacing w:line="240" w:lineRule="auto"/>
        <w:jc w:val="center"/>
        <w:rPr>
          <w:rFonts w:eastAsia="Garamond"/>
          <w:bCs/>
        </w:rPr>
      </w:pPr>
      <w:r>
        <w:rPr>
          <w:b/>
          <w:bCs/>
          <w:sz w:val="24"/>
          <w:szCs w:val="24"/>
        </w:rPr>
        <w:t>FOTO-NARRATIVA:</w:t>
      </w:r>
      <w:r w:rsidR="00EC3758">
        <w:rPr>
          <w:b/>
          <w:bCs/>
          <w:sz w:val="24"/>
          <w:szCs w:val="24"/>
        </w:rPr>
        <w:t xml:space="preserve"> Poemas: 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rFonts w:eastAsia="Garamond"/>
          <w:bCs/>
        </w:rPr>
        <w:t>Kijetxawê</w:t>
      </w:r>
      <w:proofErr w:type="spellEnd"/>
      <w:r>
        <w:rPr>
          <w:rFonts w:eastAsia="Garamond"/>
          <w:bCs/>
        </w:rPr>
        <w:t xml:space="preserve"> </w:t>
      </w:r>
      <w:proofErr w:type="spellStart"/>
      <w:r>
        <w:rPr>
          <w:rFonts w:eastAsia="Garamond"/>
          <w:bCs/>
        </w:rPr>
        <w:t>Imamakã</w:t>
      </w:r>
      <w:proofErr w:type="spellEnd"/>
      <w:r>
        <w:rPr>
          <w:rStyle w:val="Refdenotaderodap"/>
          <w:rFonts w:ascii="Garamond" w:eastAsia="Garamond" w:hAnsi="Garamond" w:cs="Garamond"/>
          <w:b/>
          <w:bCs/>
        </w:rPr>
        <w:footnoteReference w:id="2"/>
      </w:r>
      <w:r>
        <w:rPr>
          <w:rFonts w:eastAsia="Garamond"/>
          <w:bCs/>
        </w:rPr>
        <w:t xml:space="preserve"> – Escola indígena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(...) 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A escola para índio, projeto de apagamento, 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>Transformou-se em novo sonho,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E assim nasce a escola indígena na forma do movimento. 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Como uma </w:t>
      </w:r>
      <w:proofErr w:type="spellStart"/>
      <w:r>
        <w:rPr>
          <w:rFonts w:eastAsia="Garamond"/>
          <w:bCs/>
        </w:rPr>
        <w:t>imamakã</w:t>
      </w:r>
      <w:proofErr w:type="spellEnd"/>
      <w:r>
        <w:rPr>
          <w:rFonts w:eastAsia="Garamond"/>
          <w:bCs/>
        </w:rPr>
        <w:t xml:space="preserve">, foi sonhada e gerada. 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Nasceu das dores do parto, das lutas e dos manifestos. 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Nasceu pelo amor dos anciões, veio ao mundo por protestos. </w:t>
      </w:r>
    </w:p>
    <w:p w:rsidR="00F24233" w:rsidRDefault="00D63B51">
      <w:pPr>
        <w:spacing w:line="360" w:lineRule="auto"/>
        <w:jc w:val="both"/>
        <w:rPr>
          <w:rFonts w:eastAsia="Garamond"/>
          <w:bCs/>
        </w:rPr>
      </w:pPr>
      <w:r>
        <w:rPr>
          <w:rFonts w:eastAsia="Garamond"/>
          <w:bCs/>
        </w:rPr>
        <w:t xml:space="preserve">(...) </w:t>
      </w:r>
    </w:p>
    <w:p w:rsidR="00F24233" w:rsidRPr="00E6260C" w:rsidRDefault="00D63B51">
      <w:pPr>
        <w:spacing w:line="360" w:lineRule="auto"/>
        <w:jc w:val="both"/>
        <w:rPr>
          <w:rFonts w:eastAsia="Garamond"/>
          <w:bCs/>
        </w:rPr>
      </w:pPr>
      <w:r w:rsidRPr="00E6260C">
        <w:rPr>
          <w:rFonts w:eastAsia="Garamond"/>
          <w:bCs/>
        </w:rPr>
        <w:t>Uma escola indígena também é um território.</w:t>
      </w:r>
    </w:p>
    <w:p w:rsidR="00F24233" w:rsidRPr="00E6260C" w:rsidRDefault="00D63B51">
      <w:pPr>
        <w:spacing w:line="360" w:lineRule="auto"/>
        <w:jc w:val="both"/>
        <w:rPr>
          <w:rFonts w:eastAsia="Garamond"/>
          <w:bCs/>
        </w:rPr>
      </w:pPr>
      <w:r w:rsidRPr="00E6260C">
        <w:rPr>
          <w:rFonts w:eastAsia="Garamond"/>
          <w:bCs/>
        </w:rPr>
        <w:t>Território do sagrado, das memórias, das identidades,</w:t>
      </w:r>
    </w:p>
    <w:p w:rsidR="00E6260C" w:rsidRPr="00E6260C" w:rsidRDefault="00D63B51">
      <w:pPr>
        <w:spacing w:line="360" w:lineRule="auto"/>
        <w:jc w:val="both"/>
        <w:rPr>
          <w:rFonts w:eastAsia="Garamond"/>
          <w:bCs/>
        </w:rPr>
      </w:pPr>
      <w:r w:rsidRPr="00E6260C">
        <w:rPr>
          <w:rFonts w:eastAsia="Garamond"/>
          <w:bCs/>
        </w:rPr>
        <w:t>Dos saberes ancestrais, da luta e do legado, de tudo que foi sonhado</w:t>
      </w:r>
      <w:r w:rsidRPr="00E6260C">
        <w:rPr>
          <w:rFonts w:ascii="Garamond" w:eastAsia="Garamond" w:hAnsi="Garamond" w:cs="Garamond"/>
          <w:bCs/>
        </w:rPr>
        <w:t xml:space="preserve">. </w:t>
      </w:r>
      <w:r w:rsidR="00E6260C" w:rsidRPr="00E6260C">
        <w:rPr>
          <w:rFonts w:eastAsia="Garamond"/>
          <w:bCs/>
        </w:rPr>
        <w:t xml:space="preserve"> </w:t>
      </w:r>
    </w:p>
    <w:p w:rsidR="00E6260C" w:rsidRPr="00E6260C" w:rsidRDefault="00E6260C">
      <w:pPr>
        <w:spacing w:line="360" w:lineRule="auto"/>
        <w:jc w:val="both"/>
        <w:rPr>
          <w:rFonts w:eastAsia="Garamond"/>
          <w:bCs/>
        </w:rPr>
      </w:pPr>
      <w:r w:rsidRPr="00E6260C">
        <w:rPr>
          <w:rFonts w:eastAsia="Garamond"/>
          <w:bCs/>
        </w:rPr>
        <w:t xml:space="preserve">Hoje nós assumimos </w:t>
      </w:r>
      <w:proofErr w:type="spellStart"/>
      <w:r w:rsidRPr="00E6260C">
        <w:rPr>
          <w:rFonts w:eastAsia="Garamond"/>
          <w:bCs/>
        </w:rPr>
        <w:t>kijtxawê</w:t>
      </w:r>
      <w:proofErr w:type="spellEnd"/>
      <w:r w:rsidRPr="00E6260C">
        <w:rPr>
          <w:rFonts w:eastAsia="Garamond"/>
          <w:bCs/>
        </w:rPr>
        <w:t xml:space="preserve"> </w:t>
      </w:r>
      <w:proofErr w:type="spellStart"/>
      <w:r w:rsidRPr="00E6260C">
        <w:rPr>
          <w:rFonts w:eastAsia="Garamond"/>
          <w:bCs/>
        </w:rPr>
        <w:t>imamakâ</w:t>
      </w:r>
      <w:proofErr w:type="spellEnd"/>
      <w:r w:rsidRPr="00E6260C">
        <w:rPr>
          <w:rFonts w:eastAsia="Garamond"/>
          <w:bCs/>
        </w:rPr>
        <w:t xml:space="preserve"> como uma escola mãe,</w:t>
      </w:r>
    </w:p>
    <w:p w:rsidR="00F24233" w:rsidRPr="00E6260C" w:rsidRDefault="00E6260C">
      <w:pPr>
        <w:spacing w:line="360" w:lineRule="auto"/>
        <w:jc w:val="both"/>
        <w:rPr>
          <w:rFonts w:ascii="Garamond" w:eastAsia="Garamond" w:hAnsi="Garamond" w:cs="Garamond"/>
          <w:bCs/>
        </w:rPr>
      </w:pPr>
      <w:r w:rsidRPr="00E6260C">
        <w:rPr>
          <w:rFonts w:eastAsia="Garamond"/>
          <w:bCs/>
        </w:rPr>
        <w:t xml:space="preserve">Porque a escola indígena é sagrado feminino </w:t>
      </w:r>
      <w:r>
        <w:rPr>
          <w:rFonts w:eastAsia="Garamond"/>
          <w:bCs/>
        </w:rPr>
        <w:t>.</w:t>
      </w:r>
      <w:bookmarkStart w:id="0" w:name="_GoBack"/>
      <w:bookmarkEnd w:id="0"/>
      <w:r w:rsidRPr="00E6260C">
        <w:rPr>
          <w:rFonts w:eastAsia="Garamond"/>
          <w:bCs/>
        </w:rPr>
        <w:t xml:space="preserve"> </w:t>
      </w:r>
      <w:r w:rsidR="00D63B51" w:rsidRPr="00E6260C">
        <w:rPr>
          <w:rFonts w:eastAsia="Garamond"/>
          <w:bCs/>
        </w:rPr>
        <w:t>(Pesca, p.27,2025)</w:t>
      </w:r>
    </w:p>
    <w:p w:rsidR="00F24233" w:rsidRPr="00E6260C" w:rsidRDefault="00F24233">
      <w:pPr>
        <w:spacing w:after="200" w:line="240" w:lineRule="auto"/>
        <w:jc w:val="both"/>
        <w:rPr>
          <w:rFonts w:ascii="Garamond" w:eastAsia="Garamond" w:hAnsi="Garamond" w:cs="Garamond"/>
          <w:bCs/>
        </w:rPr>
      </w:pPr>
    </w:p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1"/>
        <w:gridCol w:w="4130"/>
      </w:tblGrid>
      <w:tr w:rsidR="00F24233">
        <w:trPr>
          <w:trHeight w:val="5820"/>
        </w:trPr>
        <w:tc>
          <w:tcPr>
            <w:tcW w:w="5671" w:type="dxa"/>
          </w:tcPr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eastAsia="Garamond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35560</wp:posOffset>
                  </wp:positionV>
                  <wp:extent cx="2700020" cy="3601720"/>
                  <wp:effectExtent l="0" t="0" r="5080" b="1778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360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6" w:type="dxa"/>
          </w:tcPr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4"/>
                <w:szCs w:val="24"/>
              </w:rPr>
            </w:pPr>
            <w:r>
              <w:rPr>
                <w:rFonts w:eastAsia="Garamond"/>
                <w:b/>
                <w:bCs/>
                <w:sz w:val="24"/>
                <w:szCs w:val="24"/>
              </w:rPr>
              <w:t>Foto 01 - ESCOLA: ESPAÇO DE PERTENCIMENTO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bCs/>
              </w:rPr>
            </w:pPr>
            <w:r>
              <w:rPr>
                <w:rFonts w:eastAsia="Garamond"/>
                <w:bCs/>
                <w:sz w:val="24"/>
                <w:szCs w:val="24"/>
              </w:rPr>
              <w:t xml:space="preserve">Antes de ser sala de aula, a escola é território. Sob as raízes da ancestralidade e o céu dos nossos encantados, aprendemos que educar é fortalecer quem somos. Na Pedagogia Pataxó, o pertencimento é a primeira aprendizagem. </w:t>
            </w:r>
            <w:r>
              <w:rPr>
                <w:rFonts w:eastAsia="Garamond"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</w:r>
            <w:r>
              <w:rPr>
                <w:rFonts w:eastAsia="Garamond"/>
                <w:b/>
                <w:bCs/>
                <w:sz w:val="24"/>
                <w:szCs w:val="24"/>
              </w:rPr>
              <w:tab/>
              <w:t xml:space="preserve">                                 </w:t>
            </w:r>
            <w:r>
              <w:rPr>
                <w:rFonts w:eastAsia="Garamond"/>
                <w:b/>
                <w:bCs/>
                <w:sz w:val="20"/>
                <w:szCs w:val="20"/>
              </w:rPr>
              <w:t>Pátio da escola- Árvores dos anciões /Projeto Feira Ciência 2024</w:t>
            </w:r>
            <w:r>
              <w:rPr>
                <w:rFonts w:eastAsia="Garamond"/>
                <w:b/>
                <w:bCs/>
              </w:rPr>
              <w:t xml:space="preserve"> 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>Fonte: Acervo Colégio Estadual Indígena Coroa Vermelha</w:t>
            </w:r>
          </w:p>
        </w:tc>
      </w:tr>
    </w:tbl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6"/>
        <w:gridCol w:w="3965"/>
      </w:tblGrid>
      <w:tr w:rsidR="00F24233">
        <w:tc>
          <w:tcPr>
            <w:tcW w:w="5656" w:type="dxa"/>
          </w:tcPr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Cs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24130</wp:posOffset>
                  </wp:positionV>
                  <wp:extent cx="3456305" cy="2736215"/>
                  <wp:effectExtent l="0" t="0" r="10795" b="6985"/>
                  <wp:wrapTight wrapText="bothSides">
                    <wp:wrapPolygon edited="0">
                      <wp:start x="0" y="0"/>
                      <wp:lineTo x="0" y="21505"/>
                      <wp:lineTo x="21429" y="21505"/>
                      <wp:lineTo x="21429" y="0"/>
                      <wp:lineTo x="0" y="0"/>
                    </wp:wrapPolygon>
                  </wp:wrapTight>
                  <wp:docPr id="7" name="Image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305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01" w:type="dxa"/>
          </w:tcPr>
          <w:p w:rsidR="00F24233" w:rsidRDefault="00EC3758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4"/>
                <w:szCs w:val="24"/>
              </w:rPr>
            </w:pPr>
            <w:r>
              <w:rPr>
                <w:rFonts w:eastAsia="Garamond"/>
                <w:b/>
                <w:bCs/>
                <w:sz w:val="24"/>
                <w:szCs w:val="24"/>
              </w:rPr>
              <w:t>Foto 02</w:t>
            </w:r>
            <w:r w:rsidR="00D63B51">
              <w:rPr>
                <w:rFonts w:eastAsia="Garamond"/>
                <w:b/>
                <w:bCs/>
                <w:sz w:val="24"/>
                <w:szCs w:val="24"/>
              </w:rPr>
              <w:t xml:space="preserve"> - ORALIDADE: NOSSOS ANCIÕES, NOSSOS LIVROS VIVOS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Cs/>
              </w:rPr>
            </w:pPr>
            <w:r>
              <w:rPr>
                <w:rFonts w:eastAsia="Garamond"/>
                <w:bCs/>
                <w:sz w:val="24"/>
                <w:szCs w:val="24"/>
              </w:rPr>
              <w:t>A palavra dos mais velhos atravessa gerações e mantém viva a memória do povo. Na Pedagogia Pataxó, escutar é aprender, narrar é ensinar e compartilhar a experiência é garantir a continuidade da vida.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0"/>
                <w:szCs w:val="20"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>Aula de campo na Aldeia Coroa Vermelha entrevista com anciã- 2025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Cs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 xml:space="preserve">Fonte: Acervo Colégio Estadual Indígena Coroa Vermelha </w:t>
            </w:r>
          </w:p>
        </w:tc>
      </w:tr>
    </w:tbl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p w:rsidR="00F24233" w:rsidRDefault="00D63B51">
      <w:pPr>
        <w:spacing w:after="200" w:line="240" w:lineRule="auto"/>
        <w:jc w:val="right"/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  <w:b/>
          <w:bCs/>
        </w:rPr>
        <w:t xml:space="preserve"> </w:t>
      </w:r>
    </w:p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p w:rsidR="00F24233" w:rsidRDefault="00D63B51">
      <w:pPr>
        <w:spacing w:after="200" w:line="240" w:lineRule="auto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ab/>
      </w:r>
      <w:r>
        <w:rPr>
          <w:rFonts w:ascii="Garamond" w:eastAsia="Garamond" w:hAnsi="Garamond" w:cs="Garamond"/>
          <w:bCs/>
        </w:rPr>
        <w:tab/>
      </w:r>
      <w:r>
        <w:rPr>
          <w:rFonts w:ascii="Garamond" w:eastAsia="Garamond" w:hAnsi="Garamond" w:cs="Garamond"/>
          <w:bCs/>
        </w:rPr>
        <w:tab/>
      </w:r>
      <w:r>
        <w:rPr>
          <w:rFonts w:ascii="Garamond" w:eastAsia="Garamond" w:hAnsi="Garamond" w:cs="Garamond"/>
          <w:bCs/>
        </w:rPr>
        <w:tab/>
        <w:t xml:space="preserve"> </w:t>
      </w:r>
    </w:p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3"/>
        <w:gridCol w:w="4058"/>
      </w:tblGrid>
      <w:tr w:rsidR="00F24233">
        <w:tc>
          <w:tcPr>
            <w:tcW w:w="5654" w:type="dxa"/>
          </w:tcPr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318770</wp:posOffset>
                  </wp:positionH>
                  <wp:positionV relativeFrom="paragraph">
                    <wp:posOffset>29845</wp:posOffset>
                  </wp:positionV>
                  <wp:extent cx="2700020" cy="3599815"/>
                  <wp:effectExtent l="0" t="0" r="5080" b="635"/>
                  <wp:wrapTight wrapText="bothSides">
                    <wp:wrapPolygon edited="0">
                      <wp:start x="0" y="0"/>
                      <wp:lineTo x="0" y="21490"/>
                      <wp:lineTo x="21488" y="21490"/>
                      <wp:lineTo x="21488" y="0"/>
                      <wp:lineTo x="0" y="0"/>
                    </wp:wrapPolygon>
                  </wp:wrapTight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03" w:type="dxa"/>
          </w:tcPr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4"/>
                <w:szCs w:val="24"/>
              </w:rPr>
            </w:pPr>
            <w:r>
              <w:rPr>
                <w:rFonts w:eastAsia="Garamond"/>
                <w:b/>
                <w:bCs/>
                <w:sz w:val="24"/>
                <w:szCs w:val="24"/>
              </w:rPr>
              <w:t>Foto 03 - TERRITÓRIO: A ESCOLA É TERRITÓRIO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Cs/>
                <w:sz w:val="24"/>
                <w:szCs w:val="24"/>
              </w:rPr>
            </w:pPr>
            <w:r>
              <w:rPr>
                <w:rFonts w:eastAsia="Garamond"/>
                <w:bCs/>
                <w:sz w:val="24"/>
                <w:szCs w:val="24"/>
              </w:rPr>
              <w:t>A escola não termina em seus muros. Ela se estende pelo território, onde a comunidade, a natureza, a memória e a ancestralidade continuam ensinando. O território é escola, e a escola é território.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0"/>
                <w:szCs w:val="20"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 xml:space="preserve">Aula da disciplina </w:t>
            </w:r>
            <w:proofErr w:type="spellStart"/>
            <w:r>
              <w:rPr>
                <w:rFonts w:eastAsia="Garamond"/>
                <w:b/>
                <w:bCs/>
                <w:sz w:val="20"/>
                <w:szCs w:val="20"/>
              </w:rPr>
              <w:t>Etnoturismo</w:t>
            </w:r>
            <w:proofErr w:type="spellEnd"/>
            <w:r>
              <w:rPr>
                <w:rFonts w:eastAsia="Garamond"/>
                <w:b/>
                <w:bCs/>
                <w:sz w:val="20"/>
                <w:szCs w:val="20"/>
              </w:rPr>
              <w:t xml:space="preserve">. Aldeia Juerana 2024. 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0"/>
                <w:szCs w:val="20"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 xml:space="preserve">Fonte: Acervo Colégio Estadual Indígena Coroa Vermelha 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</w:p>
          <w:p w:rsidR="00F24233" w:rsidRDefault="00F24233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</w:tr>
    </w:tbl>
    <w:p w:rsidR="00F24233" w:rsidRDefault="00F24233">
      <w:pPr>
        <w:spacing w:line="240" w:lineRule="auto"/>
        <w:jc w:val="both"/>
        <w:rPr>
          <w:rFonts w:ascii="Garamond" w:eastAsia="Garamond" w:hAnsi="Garamond" w:cs="Garamond"/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6"/>
        <w:gridCol w:w="3965"/>
      </w:tblGrid>
      <w:tr w:rsidR="00F24233">
        <w:trPr>
          <w:trHeight w:val="4635"/>
        </w:trPr>
        <w:tc>
          <w:tcPr>
            <w:tcW w:w="5670" w:type="dxa"/>
          </w:tcPr>
          <w:p w:rsidR="00F24233" w:rsidRDefault="00D63B51">
            <w:pPr>
              <w:spacing w:line="240" w:lineRule="auto"/>
              <w:jc w:val="both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eastAsia="Garamond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6985</wp:posOffset>
                  </wp:positionV>
                  <wp:extent cx="3456305" cy="2736215"/>
                  <wp:effectExtent l="0" t="0" r="10795" b="6985"/>
                  <wp:wrapTight wrapText="bothSides">
                    <wp:wrapPolygon edited="0">
                      <wp:start x="0" y="0"/>
                      <wp:lineTo x="0" y="21505"/>
                      <wp:lineTo x="21429" y="21505"/>
                      <wp:lineTo x="21429" y="0"/>
                      <wp:lineTo x="0" y="0"/>
                    </wp:wrapPolygon>
                  </wp:wrapTight>
                  <wp:docPr id="9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305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7" w:type="dxa"/>
          </w:tcPr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Foto 4 - </w:t>
            </w:r>
            <w:r>
              <w:rPr>
                <w:rFonts w:eastAsia="Garamond"/>
                <w:b/>
                <w:sz w:val="24"/>
                <w:szCs w:val="24"/>
              </w:rPr>
              <w:t>FUTURO ANCESTRAL: FILHAS DA ANCESTRALIDADE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eastAsia="Garamond"/>
                <w:bCs/>
                <w:sz w:val="24"/>
                <w:szCs w:val="24"/>
              </w:rPr>
            </w:pPr>
            <w:r>
              <w:rPr>
                <w:rFonts w:eastAsia="Garamond"/>
                <w:bCs/>
                <w:sz w:val="24"/>
                <w:szCs w:val="24"/>
              </w:rPr>
              <w:t>Somos filhas da ancestralidade. Em nossos corpos, memórias e territórios, cultivamos os saberes dos que vieram antes para que as próximas gerações continuem escrevendo a história do povo Pataxó. É assim q</w:t>
            </w:r>
            <w:r w:rsidR="00EC3758">
              <w:rPr>
                <w:rFonts w:eastAsia="Garamond"/>
                <w:bCs/>
                <w:sz w:val="24"/>
                <w:szCs w:val="24"/>
              </w:rPr>
              <w:t>ue o futuro se torna ancestral.</w:t>
            </w:r>
          </w:p>
          <w:p w:rsidR="00F24233" w:rsidRDefault="00EC3758">
            <w:pPr>
              <w:spacing w:after="200" w:line="240" w:lineRule="auto"/>
              <w:jc w:val="both"/>
              <w:rPr>
                <w:rFonts w:eastAsia="Garamond"/>
                <w:b/>
                <w:bCs/>
                <w:sz w:val="20"/>
                <w:szCs w:val="20"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>Estudantes</w:t>
            </w:r>
            <w:r w:rsidR="00D63B51">
              <w:rPr>
                <w:rFonts w:eastAsia="Garamond"/>
                <w:b/>
                <w:bCs/>
                <w:sz w:val="20"/>
                <w:szCs w:val="20"/>
              </w:rPr>
              <w:t xml:space="preserve"> CEICV durante a realização dos Jogos escolas indígenas CEICV/2025. </w:t>
            </w:r>
          </w:p>
          <w:p w:rsidR="00F24233" w:rsidRDefault="00D63B51">
            <w:pPr>
              <w:spacing w:after="200" w:line="240" w:lineRule="auto"/>
              <w:jc w:val="both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eastAsia="Garamond"/>
                <w:b/>
                <w:bCs/>
                <w:sz w:val="20"/>
                <w:szCs w:val="20"/>
              </w:rPr>
              <w:t>Fonte: Acervo Colégio Estadual Indígena Coroa Vermelha</w:t>
            </w:r>
          </w:p>
        </w:tc>
      </w:tr>
    </w:tbl>
    <w:p w:rsidR="00F24233" w:rsidRDefault="00F24233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p w:rsidR="00F24233" w:rsidRDefault="00D63B51">
      <w:pPr>
        <w:spacing w:line="240" w:lineRule="auto"/>
        <w:jc w:val="both"/>
        <w:rPr>
          <w:rFonts w:eastAsia="Garamond"/>
          <w:b/>
          <w:bCs/>
          <w:sz w:val="24"/>
          <w:szCs w:val="24"/>
        </w:rPr>
      </w:pPr>
      <w:r>
        <w:rPr>
          <w:rFonts w:eastAsia="Garamond"/>
          <w:b/>
          <w:bCs/>
          <w:sz w:val="24"/>
          <w:szCs w:val="24"/>
        </w:rPr>
        <w:t xml:space="preserve">REFERÊNCIAS </w:t>
      </w:r>
    </w:p>
    <w:p w:rsidR="00F24233" w:rsidRDefault="00D63B51">
      <w:pPr>
        <w:spacing w:line="240" w:lineRule="auto"/>
        <w:jc w:val="both"/>
        <w:rPr>
          <w:rFonts w:eastAsia="Garamond"/>
          <w:bCs/>
          <w:sz w:val="24"/>
          <w:szCs w:val="24"/>
        </w:rPr>
      </w:pPr>
      <w:r>
        <w:rPr>
          <w:rFonts w:eastAsia="Garamond"/>
          <w:bCs/>
          <w:sz w:val="24"/>
          <w:szCs w:val="24"/>
        </w:rPr>
        <w:t>ACOSTA, Alberto. O Bem Viver: uma oportunidade para imaginar outros mundos. Tradução de Tadeu Breda. São Paulo: Autonomia Literária; Elefante, 2016.</w:t>
      </w:r>
    </w:p>
    <w:p w:rsidR="00F24233" w:rsidRDefault="00D63B51">
      <w:pPr>
        <w:spacing w:line="240" w:lineRule="auto"/>
        <w:jc w:val="both"/>
        <w:rPr>
          <w:rFonts w:eastAsia="Garamond"/>
          <w:bCs/>
          <w:sz w:val="24"/>
          <w:szCs w:val="24"/>
        </w:rPr>
      </w:pPr>
      <w:r>
        <w:rPr>
          <w:rFonts w:eastAsia="Garamond"/>
          <w:bCs/>
          <w:sz w:val="24"/>
          <w:szCs w:val="24"/>
        </w:rPr>
        <w:t xml:space="preserve">BISPO DOS SANTOS, Antônio. A terra dá, a terra quer. São Paulo: </w:t>
      </w:r>
      <w:proofErr w:type="spellStart"/>
      <w:r>
        <w:rPr>
          <w:rFonts w:eastAsia="Garamond"/>
          <w:bCs/>
          <w:sz w:val="24"/>
          <w:szCs w:val="24"/>
        </w:rPr>
        <w:t>Ubu</w:t>
      </w:r>
      <w:proofErr w:type="spellEnd"/>
      <w:r>
        <w:rPr>
          <w:rFonts w:eastAsia="Garamond"/>
          <w:bCs/>
          <w:sz w:val="24"/>
          <w:szCs w:val="24"/>
        </w:rPr>
        <w:t xml:space="preserve"> Editora; PISEAGRAMA, 2023.</w:t>
      </w:r>
    </w:p>
    <w:p w:rsidR="00F24233" w:rsidRDefault="00D63B51">
      <w:pPr>
        <w:spacing w:line="240" w:lineRule="auto"/>
        <w:jc w:val="both"/>
        <w:rPr>
          <w:rFonts w:eastAsia="Garamond"/>
          <w:bCs/>
          <w:sz w:val="24"/>
          <w:szCs w:val="24"/>
        </w:rPr>
      </w:pPr>
      <w:r>
        <w:rPr>
          <w:rFonts w:eastAsia="Garamond"/>
          <w:bCs/>
          <w:sz w:val="24"/>
          <w:szCs w:val="24"/>
        </w:rPr>
        <w:t>KRENAK, Ailton. Ideias para adiar o fim do mundo. São Paulo: Companhia das Letras, 2019.</w:t>
      </w:r>
    </w:p>
    <w:p w:rsidR="00F24233" w:rsidRDefault="00D63B51">
      <w:pPr>
        <w:spacing w:line="240" w:lineRule="auto"/>
        <w:jc w:val="both"/>
        <w:rPr>
          <w:rFonts w:eastAsia="Garamond"/>
          <w:bCs/>
          <w:sz w:val="24"/>
          <w:szCs w:val="24"/>
        </w:rPr>
      </w:pPr>
      <w:r>
        <w:rPr>
          <w:rFonts w:eastAsia="Garamond"/>
          <w:bCs/>
          <w:sz w:val="24"/>
          <w:szCs w:val="24"/>
        </w:rPr>
        <w:t xml:space="preserve">PESCA, Adriana. </w:t>
      </w:r>
      <w:r>
        <w:rPr>
          <w:rFonts w:eastAsia="Garamond"/>
          <w:bCs/>
          <w:iCs/>
          <w:sz w:val="24"/>
          <w:szCs w:val="24"/>
        </w:rPr>
        <w:t xml:space="preserve">Escritas ancestrais: entre maracás e retomadas = </w:t>
      </w:r>
      <w:proofErr w:type="spellStart"/>
      <w:r>
        <w:rPr>
          <w:rFonts w:eastAsia="Garamond"/>
          <w:bCs/>
          <w:iCs/>
          <w:sz w:val="24"/>
          <w:szCs w:val="24"/>
        </w:rPr>
        <w:t>Amixatê</w:t>
      </w:r>
      <w:proofErr w:type="spellEnd"/>
      <w:r>
        <w:rPr>
          <w:rFonts w:eastAsia="Garamond"/>
          <w:bCs/>
          <w:iCs/>
          <w:sz w:val="24"/>
          <w:szCs w:val="24"/>
        </w:rPr>
        <w:t xml:space="preserve"> </w:t>
      </w:r>
      <w:proofErr w:type="spellStart"/>
      <w:proofErr w:type="gramStart"/>
      <w:r>
        <w:rPr>
          <w:rFonts w:eastAsia="Garamond"/>
          <w:bCs/>
          <w:iCs/>
          <w:sz w:val="24"/>
          <w:szCs w:val="24"/>
        </w:rPr>
        <w:t>nakiã:nioru</w:t>
      </w:r>
      <w:proofErr w:type="spellEnd"/>
      <w:proofErr w:type="gramEnd"/>
      <w:r>
        <w:rPr>
          <w:rFonts w:eastAsia="Garamond"/>
          <w:bCs/>
          <w:iCs/>
          <w:sz w:val="24"/>
          <w:szCs w:val="24"/>
        </w:rPr>
        <w:t xml:space="preserve"> </w:t>
      </w:r>
      <w:proofErr w:type="spellStart"/>
      <w:r>
        <w:rPr>
          <w:rFonts w:eastAsia="Garamond"/>
          <w:bCs/>
          <w:iCs/>
          <w:sz w:val="24"/>
          <w:szCs w:val="24"/>
        </w:rPr>
        <w:t>marakãynã</w:t>
      </w:r>
      <w:proofErr w:type="spellEnd"/>
      <w:r>
        <w:rPr>
          <w:rFonts w:eastAsia="Garamond"/>
          <w:bCs/>
          <w:iCs/>
          <w:sz w:val="24"/>
          <w:szCs w:val="24"/>
        </w:rPr>
        <w:t xml:space="preserve"> </w:t>
      </w:r>
      <w:proofErr w:type="spellStart"/>
      <w:r>
        <w:rPr>
          <w:rFonts w:eastAsia="Garamond"/>
          <w:bCs/>
          <w:iCs/>
          <w:sz w:val="24"/>
          <w:szCs w:val="24"/>
        </w:rPr>
        <w:t>ug</w:t>
      </w:r>
      <w:proofErr w:type="spellEnd"/>
      <w:r>
        <w:rPr>
          <w:rFonts w:eastAsia="Garamond"/>
          <w:bCs/>
          <w:iCs/>
          <w:sz w:val="24"/>
          <w:szCs w:val="24"/>
        </w:rPr>
        <w:t xml:space="preserve"> </w:t>
      </w:r>
      <w:proofErr w:type="spellStart"/>
      <w:r>
        <w:rPr>
          <w:rFonts w:eastAsia="Garamond"/>
          <w:bCs/>
          <w:iCs/>
          <w:sz w:val="24"/>
          <w:szCs w:val="24"/>
        </w:rPr>
        <w:t>wãksung`txé</w:t>
      </w:r>
      <w:proofErr w:type="spellEnd"/>
      <w:r>
        <w:rPr>
          <w:rFonts w:eastAsia="Garamond"/>
          <w:bCs/>
          <w:iCs/>
          <w:sz w:val="24"/>
          <w:szCs w:val="24"/>
        </w:rPr>
        <w:t xml:space="preserve"> / </w:t>
      </w:r>
      <w:proofErr w:type="spellStart"/>
      <w:r>
        <w:rPr>
          <w:rFonts w:eastAsia="Garamond"/>
          <w:bCs/>
          <w:iCs/>
          <w:sz w:val="24"/>
          <w:szCs w:val="24"/>
        </w:rPr>
        <w:t>Hitxá</w:t>
      </w:r>
      <w:proofErr w:type="spellEnd"/>
      <w:r>
        <w:rPr>
          <w:rFonts w:eastAsia="Garamond"/>
          <w:bCs/>
          <w:iCs/>
          <w:sz w:val="24"/>
          <w:szCs w:val="24"/>
        </w:rPr>
        <w:t xml:space="preserve"> Pataxó</w:t>
      </w:r>
      <w:r>
        <w:rPr>
          <w:rFonts w:eastAsia="Garamond"/>
          <w:bCs/>
          <w:sz w:val="24"/>
          <w:szCs w:val="24"/>
        </w:rPr>
        <w:t>. 1. ed. São Paulo: Edições SM, 2025.</w:t>
      </w:r>
    </w:p>
    <w:sectPr w:rsidR="00F24233">
      <w:headerReference w:type="default" r:id="rId15"/>
      <w:footerReference w:type="default" r:id="rId16"/>
      <w:headerReference w:type="first" r:id="rId17"/>
      <w:footerReference w:type="first" r:id="rId18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14B" w:rsidRDefault="0083114B">
      <w:pPr>
        <w:spacing w:line="240" w:lineRule="auto"/>
      </w:pPr>
      <w:r>
        <w:separator/>
      </w:r>
    </w:p>
  </w:endnote>
  <w:endnote w:type="continuationSeparator" w:id="0">
    <w:p w:rsidR="0083114B" w:rsidRDefault="00831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81860F3D-B937-47C8-A209-09D2072D6138}"/>
    <w:embedBold r:id="rId2" w:fontKey="{36C3FEDB-0464-4EDA-8304-1E00A5F596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C54213-7D48-4470-B71D-21EA05147D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56B390-AF86-4EE9-A124-24650911E50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233" w:rsidRDefault="00D63B51">
    <w:pPr>
      <w:jc w:val="center"/>
    </w:pPr>
    <w:r>
      <w:fldChar w:fldCharType="begin"/>
    </w:r>
    <w:r>
      <w:instrText>PAGE</w:instrText>
    </w:r>
    <w:r>
      <w:fldChar w:fldCharType="separate"/>
    </w:r>
    <w:r w:rsidR="00E6260C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233" w:rsidRDefault="00F2423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14B" w:rsidRDefault="0083114B">
      <w:r>
        <w:separator/>
      </w:r>
    </w:p>
  </w:footnote>
  <w:footnote w:type="continuationSeparator" w:id="0">
    <w:p w:rsidR="0083114B" w:rsidRDefault="0083114B">
      <w:r>
        <w:continuationSeparator/>
      </w:r>
    </w:p>
  </w:footnote>
  <w:footnote w:id="1">
    <w:p w:rsidR="00F24233" w:rsidRDefault="00D63B51" w:rsidP="00EC3758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Bem </w:t>
      </w:r>
      <w:proofErr w:type="gramStart"/>
      <w:r>
        <w:t>viver ,</w:t>
      </w:r>
      <w:proofErr w:type="gram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ou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é uma filosofia, que parte da </w:t>
      </w:r>
      <w:r w:rsidR="00EC3758">
        <w:t>cosmologia</w:t>
      </w:r>
      <w:r>
        <w:t xml:space="preserve"> e do moda de vida ameríndios, se apresenta como uma oportunidade pra construir coletivamente nova forma de vida.(ACosta,2016). </w:t>
      </w:r>
    </w:p>
  </w:footnote>
  <w:footnote w:id="2">
    <w:p w:rsidR="00F24233" w:rsidRDefault="00D63B51">
      <w:pPr>
        <w:pStyle w:val="Textodenotaderodap"/>
      </w:pPr>
      <w:r>
        <w:rPr>
          <w:rStyle w:val="Refdenotaderodap"/>
        </w:rPr>
        <w:footnoteRef/>
      </w:r>
      <w:r>
        <w:t xml:space="preserve"> Na língua pataxó, </w:t>
      </w:r>
      <w:proofErr w:type="spellStart"/>
      <w:r>
        <w:t>kijetxawê</w:t>
      </w:r>
      <w:proofErr w:type="spellEnd"/>
      <w:r>
        <w:t xml:space="preserve"> significa escola, e </w:t>
      </w:r>
      <w:proofErr w:type="spellStart"/>
      <w:r>
        <w:t>imamakã</w:t>
      </w:r>
      <w:proofErr w:type="spellEnd"/>
      <w:r>
        <w:t xml:space="preserve"> é mãe.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233" w:rsidRDefault="00D63B51">
    <w:pPr>
      <w:jc w:val="right"/>
    </w:pPr>
    <w:r>
      <w:rPr>
        <w:noProof/>
      </w:rP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-304165</wp:posOffset>
          </wp:positionV>
          <wp:extent cx="664845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24233" w:rsidRDefault="00F24233">
    <w:pPr>
      <w:jc w:val="right"/>
    </w:pPr>
  </w:p>
  <w:p w:rsidR="00F24233" w:rsidRDefault="00F24233">
    <w:pPr>
      <w:jc w:val="right"/>
    </w:pPr>
  </w:p>
  <w:p w:rsidR="00F24233" w:rsidRDefault="00D63B51">
    <w:pPr>
      <w:jc w:val="right"/>
    </w:pPr>
    <w:r>
      <w:rPr>
        <w:noProof/>
      </w:rPr>
      <w:drawing>
        <wp:anchor distT="114300" distB="114300" distL="114300" distR="114300" simplePos="0" relativeHeight="2516613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-5080</wp:posOffset>
          </wp:positionV>
          <wp:extent cx="416560" cy="1071689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233" w:rsidRDefault="00F242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DA"/>
    <w:rsid w:val="00004CC3"/>
    <w:rsid w:val="00095C59"/>
    <w:rsid w:val="0010167D"/>
    <w:rsid w:val="00106D24"/>
    <w:rsid w:val="00111309"/>
    <w:rsid w:val="00122145"/>
    <w:rsid w:val="00180703"/>
    <w:rsid w:val="001874C7"/>
    <w:rsid w:val="002904F7"/>
    <w:rsid w:val="002D4F8F"/>
    <w:rsid w:val="00300B5D"/>
    <w:rsid w:val="00307094"/>
    <w:rsid w:val="00307287"/>
    <w:rsid w:val="00363CB1"/>
    <w:rsid w:val="00384F79"/>
    <w:rsid w:val="003C2FD2"/>
    <w:rsid w:val="0042413D"/>
    <w:rsid w:val="00471CA5"/>
    <w:rsid w:val="004B7EB9"/>
    <w:rsid w:val="004C1ED2"/>
    <w:rsid w:val="004E6454"/>
    <w:rsid w:val="00510150"/>
    <w:rsid w:val="0052300A"/>
    <w:rsid w:val="00537CB9"/>
    <w:rsid w:val="005406E5"/>
    <w:rsid w:val="005872EE"/>
    <w:rsid w:val="0061416A"/>
    <w:rsid w:val="00621B0E"/>
    <w:rsid w:val="00631C07"/>
    <w:rsid w:val="00677730"/>
    <w:rsid w:val="006B6C9D"/>
    <w:rsid w:val="006E4D70"/>
    <w:rsid w:val="006F7453"/>
    <w:rsid w:val="007C5761"/>
    <w:rsid w:val="0081116B"/>
    <w:rsid w:val="0083114B"/>
    <w:rsid w:val="00854003"/>
    <w:rsid w:val="00862C87"/>
    <w:rsid w:val="00867CAF"/>
    <w:rsid w:val="00897208"/>
    <w:rsid w:val="008F5E08"/>
    <w:rsid w:val="009107E6"/>
    <w:rsid w:val="0096167B"/>
    <w:rsid w:val="0099694B"/>
    <w:rsid w:val="009D2E36"/>
    <w:rsid w:val="009F2E74"/>
    <w:rsid w:val="00A37E3C"/>
    <w:rsid w:val="00A56842"/>
    <w:rsid w:val="00AC4A28"/>
    <w:rsid w:val="00AF10E2"/>
    <w:rsid w:val="00B53BCD"/>
    <w:rsid w:val="00B72EFF"/>
    <w:rsid w:val="00B755B5"/>
    <w:rsid w:val="00B76BDA"/>
    <w:rsid w:val="00B8167A"/>
    <w:rsid w:val="00B85F6C"/>
    <w:rsid w:val="00B90A75"/>
    <w:rsid w:val="00BB053C"/>
    <w:rsid w:val="00C92F9B"/>
    <w:rsid w:val="00CE0E96"/>
    <w:rsid w:val="00D17AA3"/>
    <w:rsid w:val="00D63B51"/>
    <w:rsid w:val="00D67C06"/>
    <w:rsid w:val="00D74E96"/>
    <w:rsid w:val="00D75F62"/>
    <w:rsid w:val="00D83270"/>
    <w:rsid w:val="00D91415"/>
    <w:rsid w:val="00DB2A28"/>
    <w:rsid w:val="00E16A00"/>
    <w:rsid w:val="00E23110"/>
    <w:rsid w:val="00E26674"/>
    <w:rsid w:val="00E33E06"/>
    <w:rsid w:val="00E6260C"/>
    <w:rsid w:val="00E819D0"/>
    <w:rsid w:val="00E87846"/>
    <w:rsid w:val="00E87F62"/>
    <w:rsid w:val="00EC3758"/>
    <w:rsid w:val="00ED1926"/>
    <w:rsid w:val="00F24233"/>
    <w:rsid w:val="00F72AE5"/>
    <w:rsid w:val="00F94517"/>
    <w:rsid w:val="00FC6C7F"/>
    <w:rsid w:val="4D8631CF"/>
    <w:rsid w:val="5778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8A16E25"/>
  <w15:docId w15:val="{A658A80C-2DD3-46D4-9B61-E367740F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Ttulo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uta61@gmail.com" TargetMode="Externa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eronica.santos3@enova.educacao.ba.gov.br" TargetMode="Externa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denildoaraujoacademico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elly.piana@gmail.com" TargetMode="External"/><Relationship Id="rId14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16DB1-CC43-41D7-AB5E-8902B002B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953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Piana</dc:creator>
  <cp:lastModifiedBy>Veronica</cp:lastModifiedBy>
  <cp:revision>63</cp:revision>
  <cp:lastPrinted>2026-07-27T13:43:00Z</cp:lastPrinted>
  <dcterms:created xsi:type="dcterms:W3CDTF">2026-07-24T18:23:00Z</dcterms:created>
  <dcterms:modified xsi:type="dcterms:W3CDTF">2026-07-28T23:10:00Z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eyJoZGlkIjoiOGFlYjlhNjYzNzcxMjg2NWU3ZGQ5YWQ3NGViNDA5NjYiLCJ1c2VySWQiOiIxNjY2NTQ0MzM2MDg5In0=</vt:lpwstr>
  </property>
  <property fmtid="{D5CDD505-2E9C-101B-9397-08002B2CF9AE}" pid="3" name="KSOProductBuildVer">
    <vt:lpwstr>1046-12.1.0.27458</vt:lpwstr>
  </property>
  <property fmtid="{D5CDD505-2E9C-101B-9397-08002B2CF9AE}" pid="4" name="ICV">
    <vt:lpwstr>8A3872609C594F609E49A55A0F5899C8_12</vt:lpwstr>
  </property>
</Properties>
</file>