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CONVERSATÓRIO 7 - EDUCAÇÃO ANTIRRACISTA NA EDUCAÇÃO BÁSICA: EDUCANDO PARA AS RELAÇÕES ÉTNICO-RACIAIS</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Entre a previsão legal e a prática escolar: a implementação da Lei nº 10.639/2003 em uma escola pública do Distrito Federal</w:t>
      </w:r>
      <w:r w:rsidDel="00000000" w:rsidR="00000000" w:rsidRPr="00000000">
        <w:rPr>
          <w:b w:val="1"/>
          <w:bCs w:val="1"/>
          <w:sz w:val="24"/>
          <w:szCs w:val="24"/>
          <w:rtl w:val="0"/>
        </w:rPr>
        <w:t xml:space="preserve"> </w:t>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Odara Pretto, UnB, odarapretto@gmail.com</w:t>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B">
      <w:pPr>
        <w:spacing w:after="0" w:before="0" w:line="360" w:lineRule="auto"/>
        <w:ind w:left="0" w:firstLine="720"/>
        <w:jc w:val="both"/>
        <w:rPr>
          <w:sz w:val="24"/>
          <w:szCs w:val="24"/>
        </w:rPr>
      </w:pPr>
      <w:r w:rsidDel="00000000" w:rsidR="00000000" w:rsidRPr="00000000">
        <w:rPr>
          <w:sz w:val="24"/>
          <w:szCs w:val="24"/>
          <w:rtl w:val="0"/>
        </w:rPr>
        <w:t xml:space="preserve">A implementação da Lei nº 10.639/2003 nas escolas públicas brasileiras permanece marcada por uma distância significativa entre a previsão normativa e as práticas pedagógicas concretas desenvolvidas em sala de aula. A promulgação das leis nº 10.639/2003 e nº 11.645/2008 representou um marco normativo importante ao instituir a obrigatoriedade do ensino da história e da cultura afro-brasileira e indígena na Educação Básica, fruto de décadas de luta do movimento negro e indígena. No entanto, a existência da lei não assegura, por si só, sua efetivação: pesquisas no campo evidenciam a persistência dessa distância, manifesta na formação docente insuficiente, na organização curricular ainda eurocêntrica, na escassez de materiais didáticos comprometidos com perspectivas não hegemônicas e nas resistências institucionais presentes na escola pública (Instituto Alana, 2023; Todos Pela Educação, 2022; Reis da Silva; Almeida; Lima, 2025).</w:t>
      </w:r>
    </w:p>
    <w:p w:rsidR="00000000" w:rsidDel="00000000" w:rsidP="00000000" w:rsidRDefault="00000000" w:rsidRPr="00000000" w14:paraId="0000000C">
      <w:pPr>
        <w:spacing w:after="0" w:before="0" w:line="360" w:lineRule="auto"/>
        <w:ind w:firstLine="720"/>
        <w:jc w:val="both"/>
        <w:rPr>
          <w:sz w:val="24"/>
          <w:szCs w:val="24"/>
        </w:rPr>
      </w:pPr>
      <w:r w:rsidDel="00000000" w:rsidR="00000000" w:rsidRPr="00000000">
        <w:rPr>
          <w:sz w:val="24"/>
          <w:szCs w:val="24"/>
          <w:rtl w:val="0"/>
        </w:rPr>
        <w:t xml:space="preserve">Este resumo é resultado parcial de uma pesquisa de Mestrado em andamento, vinculada ao projeto nacional "Educando para o antirracismo: práticas educativas interculturais e decoloniais para a promoção da igualdade racial" (CNPq, 2024-2027), e busca compreender como iniciativas de educação antirracista se materializam no currículo e nas experiências formativas dos estudantes, bem como as tensões e limites que atravessam esse processo, a partir de estudo de caso realizado no Centro de Ensino Médio da Asa Norte (Cean), escola pública do Distrito Federal.</w:t>
      </w:r>
    </w:p>
    <w:p w:rsidR="00000000" w:rsidDel="00000000" w:rsidP="00000000" w:rsidRDefault="00000000" w:rsidRPr="00000000" w14:paraId="0000000D">
      <w:pPr>
        <w:spacing w:after="0" w:before="0" w:line="360" w:lineRule="auto"/>
        <w:ind w:firstLine="720"/>
        <w:jc w:val="both"/>
        <w:rPr>
          <w:sz w:val="24"/>
          <w:szCs w:val="24"/>
        </w:rPr>
      </w:pPr>
      <w:r w:rsidDel="00000000" w:rsidR="00000000" w:rsidRPr="00000000">
        <w:rPr>
          <w:sz w:val="24"/>
          <w:szCs w:val="24"/>
          <w:rtl w:val="0"/>
        </w:rPr>
        <w:t xml:space="preserve">A pesquisa foi desenvolvida com base em um estudo de caso (André, 1984), estratégia que permite acompanhar de forma próxima como práticas de educação antirracista vão sendo construídas em um contexto específico. O trabalho de campo ocorreu entre agosto e dezembro de 2025 e envolveu dez observações de aulas da Trilha de Aprendizagem "Enegre-ser", vinculada aos Itinerários Formativos do Novo Ensino Médio, com turmas do 1º e do 2º ano do Ensino Médio. Os registros foram organizados em diário de campo e, ao final da observação, foi realizada entrevista semiestruturada com a professora responsável pela trilha, aqui denominada Juliana, pseudônimo adotado para preservar sua identidade. O estudo foi aprovado pelo Comitê de Ética (Parecer nº 7.804.304, CEP/UnB). A análise foi orientada por categorias decoloniais e antirracistas — colonialidade do saber (Quijano, 2005), epistemicídio (Carneiro, 2023), interculturalidade crítica e reexistência (Walsh, 2009), desobediência epistêmica (Mignolo, 2017) e letramento racial (Gomes, 2017) — e utilizou a triangulação de dados como estratégia analítica (Sarmento, 2003).</w:t>
      </w:r>
    </w:p>
    <w:p w:rsidR="00000000" w:rsidDel="00000000" w:rsidP="00000000" w:rsidRDefault="00000000" w:rsidRPr="00000000" w14:paraId="0000000E">
      <w:pPr>
        <w:spacing w:after="0" w:before="0" w:line="360" w:lineRule="auto"/>
        <w:ind w:firstLine="720"/>
        <w:jc w:val="both"/>
        <w:rPr>
          <w:sz w:val="24"/>
          <w:szCs w:val="24"/>
        </w:rPr>
      </w:pPr>
      <w:r w:rsidDel="00000000" w:rsidR="00000000" w:rsidRPr="00000000">
        <w:rPr>
          <w:sz w:val="24"/>
          <w:szCs w:val="24"/>
          <w:rtl w:val="0"/>
        </w:rPr>
        <w:t xml:space="preserve">Os dados evidenciam que a Trilha "Enegre-ser" ainda se encontra em fase de construção como proposta pedagógica. Juliana caracteriza esse momento afirmando que "ainda está tateando", situação agravada por uma fragmentação estrutural, onde a trilha é dividida entre dois semestres sem continuidade entre docentes e carece de articulação multidisciplinar, o que produz o risco de o tema ficar circunscrito às humanidades. Entre as estratégias mobilizadas, destaca-se a produção de retratos biográficos de pessoas negras escolhidas pelos próprios estudantes, inspirada na obra de Dalton Paula, articulando arte, memória e reconhecimento e favorecendo que os estudantes se percebam como sujeitos históricos.</w:t>
      </w:r>
    </w:p>
    <w:p w:rsidR="00000000" w:rsidDel="00000000" w:rsidP="00000000" w:rsidRDefault="00000000" w:rsidRPr="00000000" w14:paraId="0000000F">
      <w:pPr>
        <w:spacing w:after="0" w:before="0" w:line="360" w:lineRule="auto"/>
        <w:ind w:firstLine="720"/>
        <w:jc w:val="both"/>
        <w:rPr>
          <w:sz w:val="24"/>
          <w:szCs w:val="24"/>
        </w:rPr>
      </w:pPr>
      <w:r w:rsidDel="00000000" w:rsidR="00000000" w:rsidRPr="00000000">
        <w:rPr>
          <w:sz w:val="24"/>
          <w:szCs w:val="24"/>
          <w:rtl w:val="0"/>
        </w:rPr>
        <w:t xml:space="preserve">Os dados também revelam como o racismo se manifesta no cotidiano escolar para além do planejamento das aulas. Uma estudante foi chamada de "macumbeira" por colegas, episódio que levou a professora a interromper o conteúdo previsto para trabalhar a questão. Outro caso envolveu um estudante negro que, convidado a biografar alguém, afirmou não ter nenhuma referência negra para retratar, mesmo diante de familiares próximos, o que expressa de forma densa o epistemicídio (Carneiro, 2023), onde o apagamento que incide não apenas sobre o acesso ao saber, mas sobre a própria subjetividade dos sujeitos racializados.</w:t>
      </w:r>
    </w:p>
    <w:p w:rsidR="00000000" w:rsidDel="00000000" w:rsidP="00000000" w:rsidRDefault="00000000" w:rsidRPr="00000000" w14:paraId="00000010">
      <w:pPr>
        <w:spacing w:after="0" w:before="0" w:line="360" w:lineRule="auto"/>
        <w:ind w:firstLine="720"/>
        <w:jc w:val="both"/>
        <w:rPr>
          <w:sz w:val="24"/>
          <w:szCs w:val="24"/>
        </w:rPr>
      </w:pPr>
      <w:r w:rsidDel="00000000" w:rsidR="00000000" w:rsidRPr="00000000">
        <w:rPr>
          <w:sz w:val="24"/>
          <w:szCs w:val="24"/>
          <w:rtl w:val="0"/>
        </w:rPr>
        <w:t xml:space="preserve">A entrevista revelou ainda lacunas formativas da própria professora, que relaciona seu receio de conduzir mal certas discussões à necessidade de "ter as palavras certas", situando-a em um processo contínuo de letramento racial (Gomes, 2017). Em contraste, a recusa de um professor de Língua Portuguesa em assumir a trilha, por não se sentir legitimado por ser homem branco, evidencia que a implementação da lei depende de um compromisso ético-político que nenhuma norma substitui, tal como sintetizado na fala de Juliana: "a trilha precisa ter essa causa".</w:t>
      </w:r>
    </w:p>
    <w:p w:rsidR="00000000" w:rsidDel="00000000" w:rsidP="00000000" w:rsidRDefault="00000000" w:rsidRPr="00000000" w14:paraId="00000011">
      <w:pPr>
        <w:spacing w:after="0" w:before="0" w:line="360" w:lineRule="auto"/>
        <w:ind w:firstLine="720"/>
        <w:jc w:val="both"/>
        <w:rPr>
          <w:sz w:val="24"/>
          <w:szCs w:val="24"/>
        </w:rPr>
      </w:pPr>
      <w:r w:rsidDel="00000000" w:rsidR="00000000" w:rsidRPr="00000000">
        <w:rPr>
          <w:sz w:val="24"/>
          <w:szCs w:val="24"/>
          <w:rtl w:val="0"/>
        </w:rPr>
        <w:t xml:space="preserve">Esses achados dialogam com Souza, Santos e Eugênio (2015) e com Reis da Silva, Almeida e Lima (2025), que apontam a ausência de organização curricular integrada e de compromisso institucional duradouro como barreira à implementação das leis, fazendo com que as iniciativas permaneçam pontuais e dependentes do engajamento individual de docentes. No CEAN, essa dependência não é exceção, é a condição em que o trabalho acontece, resumida na pergunta da própria professora: "Se eu não trabalhar agora na trilha, quem vai trabalhar?".</w:t>
      </w:r>
    </w:p>
    <w:p w:rsidR="00000000" w:rsidDel="00000000" w:rsidP="00000000" w:rsidRDefault="00000000" w:rsidRPr="00000000" w14:paraId="00000012">
      <w:pPr>
        <w:spacing w:after="0" w:before="0" w:line="360" w:lineRule="auto"/>
        <w:ind w:firstLine="720"/>
        <w:jc w:val="both"/>
        <w:rPr>
          <w:sz w:val="24"/>
          <w:szCs w:val="24"/>
        </w:rPr>
      </w:pPr>
      <w:r w:rsidDel="00000000" w:rsidR="00000000" w:rsidRPr="00000000">
        <w:rPr>
          <w:sz w:val="24"/>
          <w:szCs w:val="24"/>
          <w:rtl w:val="0"/>
        </w:rPr>
        <w:t xml:space="preserve">A análise permite compreender que a presença da educação antirracista no currículo não garante, por si só, sua realização no cotidiano escolar. A experiência do CEAN mostra que uma trilha dedicada à temática representa um avanço importante, mas não resolve as condições necessárias para que esse trabalho se sustente e se integre ao percurso formativo dos estudantes. A efetivação da educação antirracista exige continuidade, integração curricular, investimento na formação docente e compromisso institucional permanente, reconhecendo essa agenda como responsabilidade coletiva das escolas e dos sistemas de ensino. Ao evidenciar as condições concretas em que a educação antirracista é produzida no cotidiano escolar, o estudo desloca o debate da existência da norma para os processos que possibilitam, ou limitam, sua efetivação. Nesse movimento, contribui para as discussões sobre narrativas interculturais, decoloniais e antirracistas em educação ao demonstrar que a transformação curricular constitui um processo contínuo de negociação, formação e compromisso institucional, e não um efeito automático da legislação.</w:t>
      </w:r>
      <w:r w:rsidDel="00000000" w:rsidR="00000000" w:rsidRPr="00000000">
        <w:rPr>
          <w:rtl w:val="0"/>
        </w:rPr>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rtl w:val="0"/>
        </w:rPr>
      </w:r>
    </w:p>
    <w:p w:rsidR="00000000" w:rsidDel="00000000" w:rsidP="00000000" w:rsidRDefault="00000000" w:rsidRPr="00000000" w14:paraId="00000015">
      <w:pPr>
        <w:widowControl w:val="0"/>
        <w:spacing w:line="240" w:lineRule="auto"/>
        <w:jc w:val="both"/>
        <w:rPr>
          <w:color w:val="222222"/>
        </w:rPr>
      </w:pPr>
      <w:r w:rsidDel="00000000" w:rsidR="00000000" w:rsidRPr="00000000">
        <w:rPr>
          <w:color w:val="222222"/>
          <w:rtl w:val="0"/>
        </w:rPr>
        <w:t xml:space="preserve">Lei nº 10.639/2003; educação étnico-racial; letramento racial.</w:t>
      </w:r>
    </w:p>
    <w:p w:rsidR="00000000" w:rsidDel="00000000" w:rsidP="00000000" w:rsidRDefault="00000000" w:rsidRPr="00000000" w14:paraId="00000016">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7">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8">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9">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A">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B">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C">
      <w:pPr>
        <w:keepLines w:val="1"/>
        <w:widowControl w:val="0"/>
        <w:spacing w:line="240" w:lineRule="auto"/>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60" w:line="240" w:lineRule="auto"/>
        <w:jc w:val="both"/>
        <w:rPr>
          <w:sz w:val="24"/>
          <w:szCs w:val="24"/>
        </w:rPr>
      </w:pPr>
      <w:r w:rsidDel="00000000" w:rsidR="00000000" w:rsidRPr="00000000">
        <w:rPr>
          <w:sz w:val="24"/>
          <w:szCs w:val="24"/>
          <w:rtl w:val="0"/>
        </w:rPr>
        <w:t xml:space="preserve">ANDRÉ, Marli Eliza Dalmazo Afonso de. Estudo de caso: seu potencial na educação. Cadernos de Pesquisa, São Paulo, n. 49, p. 51-54, 1984.</w:t>
      </w:r>
    </w:p>
    <w:p w:rsidR="00000000" w:rsidDel="00000000" w:rsidP="00000000" w:rsidRDefault="00000000" w:rsidRPr="00000000" w14:paraId="0000001F">
      <w:pPr>
        <w:spacing w:after="160" w:line="240" w:lineRule="auto"/>
        <w:jc w:val="both"/>
        <w:rPr>
          <w:sz w:val="24"/>
          <w:szCs w:val="24"/>
        </w:rPr>
      </w:pPr>
      <w:r w:rsidDel="00000000" w:rsidR="00000000" w:rsidRPr="00000000">
        <w:rPr>
          <w:sz w:val="24"/>
          <w:szCs w:val="24"/>
          <w:rtl w:val="0"/>
        </w:rPr>
        <w:t xml:space="preserve">CARNEIRO, Sueli. Dispositivo de racialidade: a construção do outro como não ser. São Paulo: Companhia das Letras, 2023.</w:t>
      </w:r>
    </w:p>
    <w:p w:rsidR="00000000" w:rsidDel="00000000" w:rsidP="00000000" w:rsidRDefault="00000000" w:rsidRPr="00000000" w14:paraId="00000020">
      <w:pPr>
        <w:spacing w:after="160" w:line="240" w:lineRule="auto"/>
        <w:jc w:val="both"/>
        <w:rPr>
          <w:sz w:val="24"/>
          <w:szCs w:val="24"/>
        </w:rPr>
      </w:pPr>
      <w:r w:rsidDel="00000000" w:rsidR="00000000" w:rsidRPr="00000000">
        <w:rPr>
          <w:sz w:val="24"/>
          <w:szCs w:val="24"/>
          <w:rtl w:val="0"/>
        </w:rPr>
        <w:t xml:space="preserve">GOMES, Nilma Lino. O movimento negro educador: saberes construídos na luta por emancipação. Petrópolis: Vozes, 2017.</w:t>
      </w:r>
    </w:p>
    <w:p w:rsidR="00000000" w:rsidDel="00000000" w:rsidP="00000000" w:rsidRDefault="00000000" w:rsidRPr="00000000" w14:paraId="00000021">
      <w:pPr>
        <w:spacing w:after="160" w:line="240" w:lineRule="auto"/>
        <w:jc w:val="both"/>
        <w:rPr>
          <w:sz w:val="24"/>
          <w:szCs w:val="24"/>
        </w:rPr>
      </w:pPr>
      <w:r w:rsidDel="00000000" w:rsidR="00000000" w:rsidRPr="00000000">
        <w:rPr>
          <w:sz w:val="24"/>
          <w:szCs w:val="24"/>
          <w:rtl w:val="0"/>
        </w:rPr>
        <w:t xml:space="preserve">INSTITUTO ALANA. Lei 10.639/03: a atuação das secretarias municipais de educação no ensino de história e cultura afro-brasileira. São Paulo: Instituto Alana, 2023.</w:t>
      </w:r>
    </w:p>
    <w:p w:rsidR="00000000" w:rsidDel="00000000" w:rsidP="00000000" w:rsidRDefault="00000000" w:rsidRPr="00000000" w14:paraId="00000022">
      <w:pPr>
        <w:spacing w:after="160" w:line="240" w:lineRule="auto"/>
        <w:jc w:val="both"/>
        <w:rPr>
          <w:sz w:val="24"/>
          <w:szCs w:val="24"/>
        </w:rPr>
      </w:pPr>
      <w:r w:rsidDel="00000000" w:rsidR="00000000" w:rsidRPr="00000000">
        <w:rPr>
          <w:sz w:val="24"/>
          <w:szCs w:val="24"/>
          <w:rtl w:val="0"/>
        </w:rPr>
        <w:t xml:space="preserve">MIGNOLO, Walter. Colonialidade: o lado mais escuro da modernidade. Revista Brasileira de Ciências Sociais, São Paulo, v. 32, n. 94, p. 1-18, 2017.</w:t>
      </w:r>
    </w:p>
    <w:p w:rsidR="00000000" w:rsidDel="00000000" w:rsidP="00000000" w:rsidRDefault="00000000" w:rsidRPr="00000000" w14:paraId="00000023">
      <w:pPr>
        <w:spacing w:after="160" w:line="240" w:lineRule="auto"/>
        <w:jc w:val="both"/>
        <w:rPr>
          <w:sz w:val="24"/>
          <w:szCs w:val="24"/>
        </w:rPr>
      </w:pPr>
      <w:r w:rsidDel="00000000" w:rsidR="00000000" w:rsidRPr="00000000">
        <w:rPr>
          <w:sz w:val="24"/>
          <w:szCs w:val="24"/>
          <w:rtl w:val="0"/>
        </w:rPr>
        <w:t xml:space="preserve">QUIJANO, Aníbal. Colonialidade do poder, eurocentrismo e América Latina. In: LANDER, Edgardo (org.). A colonialidade do saber. Buenos Aires: CLACSO, 2005. p. 107-126.</w:t>
      </w:r>
    </w:p>
    <w:p w:rsidR="00000000" w:rsidDel="00000000" w:rsidP="00000000" w:rsidRDefault="00000000" w:rsidRPr="00000000" w14:paraId="00000024">
      <w:pPr>
        <w:spacing w:after="160" w:line="240" w:lineRule="auto"/>
        <w:jc w:val="both"/>
        <w:rPr>
          <w:sz w:val="24"/>
          <w:szCs w:val="24"/>
        </w:rPr>
      </w:pPr>
      <w:r w:rsidDel="00000000" w:rsidR="00000000" w:rsidRPr="00000000">
        <w:rPr>
          <w:sz w:val="24"/>
          <w:szCs w:val="24"/>
          <w:rtl w:val="0"/>
        </w:rPr>
        <w:t xml:space="preserve">REIS DA SILVA, Ana Tereza; ALMEIDA, Bárbara Ribeiro Dourado Pias de; LIMA, Lurian José Reis da Silva. Avanços e desafios na implementação da educação antirracista no Brasil. Educação em Revista, v. 41, e48326, 2025.</w:t>
      </w:r>
    </w:p>
    <w:p w:rsidR="00000000" w:rsidDel="00000000" w:rsidP="00000000" w:rsidRDefault="00000000" w:rsidRPr="00000000" w14:paraId="00000025">
      <w:pPr>
        <w:spacing w:after="160" w:line="240" w:lineRule="auto"/>
        <w:jc w:val="both"/>
        <w:rPr>
          <w:sz w:val="24"/>
          <w:szCs w:val="24"/>
        </w:rPr>
      </w:pPr>
      <w:r w:rsidDel="00000000" w:rsidR="00000000" w:rsidRPr="00000000">
        <w:rPr>
          <w:sz w:val="24"/>
          <w:szCs w:val="24"/>
          <w:rtl w:val="0"/>
        </w:rPr>
        <w:t xml:space="preserve">SARMENTO, Manuel Jacinto. O estudo de caso etnográfico em educação. In: ZAGO, Nadir; CARVALHO, Marília Pinto de; VILELA, Rita Amélia Teixeira (org.). Itinerários de pesquisa: perspectivas qualitativas em sociologia da educação. Rio de Janeiro: DP&amp;A, 2003. p. 137-179.</w:t>
      </w:r>
    </w:p>
    <w:p w:rsidR="00000000" w:rsidDel="00000000" w:rsidP="00000000" w:rsidRDefault="00000000" w:rsidRPr="00000000" w14:paraId="00000026">
      <w:pPr>
        <w:spacing w:after="160" w:line="240" w:lineRule="auto"/>
        <w:jc w:val="both"/>
        <w:rPr>
          <w:sz w:val="24"/>
          <w:szCs w:val="24"/>
        </w:rPr>
      </w:pPr>
      <w:r w:rsidDel="00000000" w:rsidR="00000000" w:rsidRPr="00000000">
        <w:rPr>
          <w:sz w:val="24"/>
          <w:szCs w:val="24"/>
          <w:rtl w:val="0"/>
        </w:rPr>
        <w:t xml:space="preserve">DE SOUZA, Janyne Barbosa; DOS SANTOS, José Jackson Reis; EUGÊNIO, Benedito Gonçalves. Avanços e desafios na implementação da Lei 10639/03 na Rede Municipal de Ensino de Jequié-Ba. Práxis Educacional, v. 11, n. 18, p. 177-197, 2015.</w:t>
      </w:r>
    </w:p>
    <w:p w:rsidR="00000000" w:rsidDel="00000000" w:rsidP="00000000" w:rsidRDefault="00000000" w:rsidRPr="00000000" w14:paraId="00000027">
      <w:pPr>
        <w:spacing w:after="160" w:line="240" w:lineRule="auto"/>
        <w:jc w:val="both"/>
        <w:rPr>
          <w:sz w:val="24"/>
          <w:szCs w:val="24"/>
        </w:rPr>
      </w:pPr>
      <w:r w:rsidDel="00000000" w:rsidR="00000000" w:rsidRPr="00000000">
        <w:rPr>
          <w:sz w:val="24"/>
          <w:szCs w:val="24"/>
          <w:rtl w:val="0"/>
        </w:rPr>
        <w:t xml:space="preserve">TODOS PELA EDUCAÇÃO. Recomendações de políticas de equidade étnico-racial para os governos federal e estaduais. São Paulo: Todos Pela Educação, 2022.</w:t>
      </w:r>
    </w:p>
    <w:p w:rsidR="00000000" w:rsidDel="00000000" w:rsidP="00000000" w:rsidRDefault="00000000" w:rsidRPr="00000000" w14:paraId="00000028">
      <w:pPr>
        <w:spacing w:after="160" w:line="240" w:lineRule="auto"/>
        <w:jc w:val="both"/>
        <w:rPr>
          <w:sz w:val="24"/>
          <w:szCs w:val="24"/>
        </w:rPr>
      </w:pPr>
      <w:r w:rsidDel="00000000" w:rsidR="00000000" w:rsidRPr="00000000">
        <w:rPr>
          <w:sz w:val="24"/>
          <w:szCs w:val="24"/>
          <w:rtl w:val="0"/>
        </w:rPr>
        <w:t xml:space="preserve">WALSH, Catherine. Interculturalidade crítica e pedagogia decolonial: in-surgir, re-existir e re-viver. In: CANDAU, Vera Maria (org.). Educação intercultural na América Latina. Rio de Janeiro: 7Letras, 2009. p. 12-42.</w:t>
      </w:r>
    </w:p>
    <w:p w:rsidR="00000000" w:rsidDel="00000000" w:rsidP="00000000" w:rsidRDefault="00000000" w:rsidRPr="00000000" w14:paraId="00000029">
      <w:pPr>
        <w:spacing w:after="200" w:line="24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iZookeh0rmY6BPdnydnMinc7Q==">CgMxLjA4AHIhMWlHX3hiLXdFUGRqbDBkUGg2a1cwa3ExakhsMVJ1a2xD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