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Lines w:val="1"/>
        <w:widowControl w:val="0"/>
        <w:spacing w:line="240" w:lineRule="auto"/>
        <w:jc w:val="center"/>
        <w:rPr>
          <w:sz w:val="24"/>
          <w:szCs w:val="24"/>
        </w:rPr>
      </w:pPr>
      <w:r w:rsidDel="00000000" w:rsidR="00000000" w:rsidRPr="00000000">
        <w:rPr>
          <w:b w:val="1"/>
          <w:bCs w:val="1"/>
          <w:sz w:val="24"/>
          <w:szCs w:val="24"/>
          <w:rtl w:val="0"/>
        </w:rPr>
        <w:t xml:space="preserve">CONVERSATÓRIO 2 – VIVENCIANDO A EDUCAÇÃO NA MATRIZ AFRICANA</w:t>
      </w:r>
      <w:r w:rsidDel="00000000" w:rsidR="00000000" w:rsidRPr="00000000">
        <w:rPr>
          <w:rtl w:val="0"/>
        </w:rPr>
      </w:r>
    </w:p>
    <w:p w:rsidR="00000000" w:rsidDel="00000000" w:rsidP="00000000" w:rsidRDefault="00000000" w:rsidRPr="00000000" w14:paraId="00000002">
      <w:pPr>
        <w:keepLines w:val="1"/>
        <w:widowControl w:val="0"/>
        <w:spacing w:line="240" w:lineRule="auto"/>
        <w:rPr>
          <w:b w:val="1"/>
          <w:bCs w:val="1"/>
          <w:sz w:val="24"/>
          <w:szCs w:val="24"/>
        </w:rPr>
      </w:pPr>
      <w:r w:rsidDel="00000000" w:rsidR="00000000" w:rsidRPr="00000000">
        <w:rPr>
          <w:rtl w:val="0"/>
        </w:rPr>
      </w:r>
    </w:p>
    <w:p w:rsidR="00000000" w:rsidDel="00000000" w:rsidP="00000000" w:rsidRDefault="00000000" w:rsidRPr="00000000" w14:paraId="00000003">
      <w:pPr>
        <w:keepLines w:val="1"/>
        <w:widowControl w:val="0"/>
        <w:spacing w:line="240" w:lineRule="auto"/>
        <w:rPr>
          <w:b w:val="1"/>
          <w:bCs w:val="1"/>
          <w:sz w:val="24"/>
          <w:szCs w:val="24"/>
        </w:rPr>
      </w:pPr>
      <w:r w:rsidDel="00000000" w:rsidR="00000000" w:rsidRPr="00000000">
        <w:rPr>
          <w:rtl w:val="0"/>
        </w:rPr>
      </w:r>
    </w:p>
    <w:p w:rsidR="00000000" w:rsidDel="00000000" w:rsidP="00000000" w:rsidRDefault="00000000" w:rsidRPr="00000000" w14:paraId="00000004">
      <w:pPr>
        <w:keepLines w:val="1"/>
        <w:widowControl w:val="0"/>
        <w:spacing w:line="240" w:lineRule="auto"/>
        <w:jc w:val="center"/>
        <w:rPr>
          <w:sz w:val="24"/>
          <w:szCs w:val="24"/>
        </w:rPr>
      </w:pPr>
      <w:r w:rsidDel="00000000" w:rsidR="00000000" w:rsidRPr="00000000">
        <w:rPr>
          <w:b w:val="1"/>
          <w:bCs w:val="1"/>
          <w:sz w:val="24"/>
          <w:szCs w:val="24"/>
          <w:rtl w:val="0"/>
        </w:rPr>
        <w:t xml:space="preserve"> Batalha de rima como círculo de cultura: performances e aprendizagens</w:t>
      </w:r>
      <w:r w:rsidDel="00000000" w:rsidR="00000000" w:rsidRPr="00000000">
        <w:rPr>
          <w:rtl w:val="0"/>
        </w:rPr>
      </w:r>
    </w:p>
    <w:p w:rsidR="00000000" w:rsidDel="00000000" w:rsidP="00000000" w:rsidRDefault="00000000" w:rsidRPr="00000000" w14:paraId="00000005">
      <w:pPr>
        <w:keepLines w:val="1"/>
        <w:widowControl w:val="0"/>
        <w:spacing w:line="240" w:lineRule="auto"/>
        <w:jc w:val="right"/>
        <w:rPr>
          <w:sz w:val="24"/>
          <w:szCs w:val="24"/>
        </w:rPr>
      </w:pPr>
      <w:r w:rsidDel="00000000" w:rsidR="00000000" w:rsidRPr="00000000">
        <w:rPr>
          <w:rtl w:val="0"/>
        </w:rPr>
      </w:r>
    </w:p>
    <w:p w:rsidR="00000000" w:rsidDel="00000000" w:rsidP="00000000" w:rsidRDefault="00000000" w:rsidRPr="00000000" w14:paraId="00000006">
      <w:pPr>
        <w:keepLines w:val="1"/>
        <w:widowControl w:val="0"/>
        <w:spacing w:line="240" w:lineRule="auto"/>
        <w:jc w:val="right"/>
        <w:rPr>
          <w:sz w:val="24"/>
          <w:szCs w:val="24"/>
        </w:rPr>
      </w:pPr>
      <w:r w:rsidDel="00000000" w:rsidR="00000000" w:rsidRPr="00000000">
        <w:rPr>
          <w:sz w:val="24"/>
          <w:szCs w:val="24"/>
          <w:rtl w:val="0"/>
        </w:rPr>
        <w:t xml:space="preserve">Lucas de Paulo, Universidade de Brasília, </w:t>
      </w:r>
      <w:hyperlink r:id="rId7">
        <w:r w:rsidDel="00000000" w:rsidR="00000000" w:rsidRPr="00000000">
          <w:rPr>
            <w:color w:val="1155cc"/>
            <w:sz w:val="24"/>
            <w:szCs w:val="24"/>
            <w:u w:val="single"/>
            <w:rtl w:val="0"/>
          </w:rPr>
          <w:t xml:space="preserve">lucasdepaulo.contato@gmail.com</w:t>
        </w:r>
      </w:hyperlink>
      <w:r w:rsidDel="00000000" w:rsidR="00000000" w:rsidRPr="00000000">
        <w:rPr>
          <w:rtl w:val="0"/>
        </w:rPr>
      </w:r>
    </w:p>
    <w:p w:rsidR="00000000" w:rsidDel="00000000" w:rsidP="00000000" w:rsidRDefault="00000000" w:rsidRPr="00000000" w14:paraId="00000007">
      <w:pPr>
        <w:keepLines w:val="1"/>
        <w:widowControl w:val="0"/>
        <w:spacing w:line="240" w:lineRule="auto"/>
        <w:jc w:val="right"/>
        <w:rPr>
          <w:sz w:val="24"/>
          <w:szCs w:val="24"/>
        </w:rPr>
      </w:pPr>
      <w:r w:rsidDel="00000000" w:rsidR="00000000" w:rsidRPr="00000000">
        <w:rPr>
          <w:sz w:val="24"/>
          <w:szCs w:val="24"/>
          <w:rtl w:val="0"/>
        </w:rPr>
        <w:t xml:space="preserve">Rodrigo Rabello, Universidade de Brasília, </w:t>
      </w:r>
      <w:hyperlink r:id="rId8">
        <w:r w:rsidDel="00000000" w:rsidR="00000000" w:rsidRPr="00000000">
          <w:rPr>
            <w:color w:val="1155cc"/>
            <w:sz w:val="24"/>
            <w:szCs w:val="24"/>
            <w:u w:val="single"/>
            <w:rtl w:val="0"/>
          </w:rPr>
          <w:t xml:space="preserve">rabello.unb@gmail.com</w:t>
        </w:r>
      </w:hyperlink>
      <w:r w:rsidDel="00000000" w:rsidR="00000000" w:rsidRPr="00000000">
        <w:rPr>
          <w:rtl w:val="0"/>
        </w:rPr>
      </w:r>
    </w:p>
    <w:p w:rsidR="00000000" w:rsidDel="00000000" w:rsidP="00000000" w:rsidRDefault="00000000" w:rsidRPr="00000000" w14:paraId="00000008">
      <w:pPr>
        <w:keepLines w:val="1"/>
        <w:widowControl w:val="0"/>
        <w:spacing w:line="240" w:lineRule="auto"/>
        <w:rPr>
          <w:sz w:val="24"/>
          <w:szCs w:val="24"/>
        </w:rPr>
      </w:pPr>
      <w:r w:rsidDel="00000000" w:rsidR="00000000" w:rsidRPr="00000000">
        <w:rPr>
          <w:rtl w:val="0"/>
        </w:rPr>
      </w:r>
    </w:p>
    <w:p w:rsidR="00000000" w:rsidDel="00000000" w:rsidP="00000000" w:rsidRDefault="00000000" w:rsidRPr="00000000" w14:paraId="00000009">
      <w:pPr>
        <w:keepLines w:val="1"/>
        <w:widowControl w:val="0"/>
        <w:spacing w:line="360" w:lineRule="auto"/>
        <w:rPr>
          <w:b w:val="1"/>
          <w:bCs w:val="1"/>
          <w:sz w:val="24"/>
          <w:szCs w:val="24"/>
        </w:rPr>
      </w:pPr>
      <w:r w:rsidDel="00000000" w:rsidR="00000000" w:rsidRPr="00000000">
        <w:rPr>
          <w:rtl w:val="0"/>
        </w:rPr>
      </w:r>
    </w:p>
    <w:p w:rsidR="00000000" w:rsidDel="00000000" w:rsidP="00000000" w:rsidRDefault="00000000" w:rsidRPr="00000000" w14:paraId="0000000A">
      <w:pPr>
        <w:keepLines w:val="1"/>
        <w:widowControl w:val="0"/>
        <w:spacing w:line="360" w:lineRule="auto"/>
        <w:rPr>
          <w:b w:val="1"/>
          <w:bCs w:val="1"/>
          <w:sz w:val="24"/>
          <w:szCs w:val="24"/>
        </w:rPr>
      </w:pPr>
      <w:r w:rsidDel="00000000" w:rsidR="00000000" w:rsidRPr="00000000">
        <w:rPr>
          <w:b w:val="1"/>
          <w:bCs w:val="1"/>
          <w:sz w:val="24"/>
          <w:szCs w:val="24"/>
          <w:rtl w:val="0"/>
        </w:rPr>
        <w:t xml:space="preserve">RESUMO</w:t>
      </w:r>
    </w:p>
    <w:p w:rsidR="00000000" w:rsidDel="00000000" w:rsidP="00000000" w:rsidRDefault="00000000" w:rsidRPr="00000000" w14:paraId="0000000B">
      <w:pPr>
        <w:keepLines w:val="1"/>
        <w:widowControl w:val="0"/>
        <w:spacing w:line="360" w:lineRule="auto"/>
        <w:rPr>
          <w:b w:val="1"/>
          <w:bCs w:val="1"/>
          <w:sz w:val="24"/>
          <w:szCs w:val="24"/>
        </w:rPr>
      </w:pPr>
      <w:r w:rsidDel="00000000" w:rsidR="00000000" w:rsidRPr="00000000">
        <w:rPr>
          <w:rtl w:val="0"/>
        </w:rPr>
      </w:r>
    </w:p>
    <w:p w:rsidR="00000000" w:rsidDel="00000000" w:rsidP="00000000" w:rsidRDefault="00000000" w:rsidRPr="00000000" w14:paraId="0000000C">
      <w:pPr>
        <w:keepLines w:val="1"/>
        <w:widowControl w:val="0"/>
        <w:spacing w:line="360" w:lineRule="auto"/>
        <w:jc w:val="both"/>
        <w:rPr>
          <w:sz w:val="24"/>
          <w:szCs w:val="24"/>
        </w:rPr>
      </w:pPr>
      <w:r w:rsidDel="00000000" w:rsidR="00000000" w:rsidRPr="00000000">
        <w:rPr>
          <w:sz w:val="24"/>
          <w:szCs w:val="24"/>
          <w:rtl w:val="0"/>
        </w:rPr>
        <w:t xml:space="preserve">A literatura escrita no Brasil sobreleva a herança histórica de registros textuais de tradição europeia. Ainda que significativa para a memória do país, as textualidades dos povos africanos foram marginalizadas. Se na literatura os repertórios narrativos e poéticos africanos foram ilhados, na oralidade encontraram lugar para grafar memórias. Nesse sentido, Leda Maria Martins propõe a ideia provocativa de </w:t>
      </w:r>
      <w:r w:rsidDel="00000000" w:rsidR="00000000" w:rsidRPr="00000000">
        <w:rPr>
          <w:i w:val="1"/>
          <w:iCs w:val="1"/>
          <w:sz w:val="24"/>
          <w:szCs w:val="24"/>
          <w:rtl w:val="0"/>
        </w:rPr>
        <w:t xml:space="preserve">oralitura</w:t>
      </w:r>
      <w:r w:rsidDel="00000000" w:rsidR="00000000" w:rsidRPr="00000000">
        <w:rPr>
          <w:sz w:val="24"/>
          <w:szCs w:val="24"/>
          <w:rtl w:val="0"/>
        </w:rPr>
        <w:t xml:space="preserve">, em contraste com o lineamento da literatura, para enaltecer a cultura oral e outras formas de ser e fazer memória para além da escrita, e grafar conhecimento para além das letras e dos sinais de pontuação (Martins, 2003).</w:t>
      </w:r>
    </w:p>
    <w:p w:rsidR="00000000" w:rsidDel="00000000" w:rsidP="00000000" w:rsidRDefault="00000000" w:rsidRPr="00000000" w14:paraId="0000000D">
      <w:pPr>
        <w:keepLines w:val="1"/>
        <w:widowControl w:val="0"/>
        <w:spacing w:line="360" w:lineRule="auto"/>
        <w:jc w:val="both"/>
        <w:rPr>
          <w:sz w:val="24"/>
          <w:szCs w:val="24"/>
        </w:rPr>
      </w:pPr>
      <w:r w:rsidDel="00000000" w:rsidR="00000000" w:rsidRPr="00000000">
        <w:rPr>
          <w:sz w:val="24"/>
          <w:szCs w:val="24"/>
          <w:rtl w:val="0"/>
        </w:rPr>
        <w:t xml:space="preserve">A </w:t>
      </w:r>
      <w:r w:rsidDel="00000000" w:rsidR="00000000" w:rsidRPr="00000000">
        <w:rPr>
          <w:i w:val="1"/>
          <w:iCs w:val="1"/>
          <w:sz w:val="24"/>
          <w:szCs w:val="24"/>
          <w:rtl w:val="0"/>
        </w:rPr>
        <w:t xml:space="preserve">oralitura</w:t>
      </w:r>
      <w:r w:rsidDel="00000000" w:rsidR="00000000" w:rsidRPr="00000000">
        <w:rPr>
          <w:sz w:val="24"/>
          <w:szCs w:val="24"/>
          <w:rtl w:val="0"/>
        </w:rPr>
        <w:t xml:space="preserve"> pode expressar-se em diversos gêneros performáticos: danças, músicas, esportes, rituais, jogos, brincadeiras, entre outros. A performance mobiliza um leque de movimentos e uma rede de interações. As narrativas orais, entre representação e encenação, permitem pensar na poética da performance que passa pelo tempo e pelo espaço, seja na rua, na igreja, no terreiro, no palco, na sala de aula. Quando em performance, o corpo pode ser interpretado como uma tela onde a memória se desenha (Martins, 2021).</w:t>
      </w:r>
    </w:p>
    <w:p w:rsidR="00000000" w:rsidDel="00000000" w:rsidP="00000000" w:rsidRDefault="00000000" w:rsidRPr="00000000" w14:paraId="0000000E">
      <w:pPr>
        <w:keepLines w:val="1"/>
        <w:widowControl w:val="0"/>
        <w:spacing w:line="360" w:lineRule="auto"/>
        <w:jc w:val="both"/>
        <w:rPr>
          <w:sz w:val="24"/>
          <w:szCs w:val="24"/>
        </w:rPr>
      </w:pPr>
      <w:r w:rsidDel="00000000" w:rsidR="00000000" w:rsidRPr="00000000">
        <w:rPr>
          <w:sz w:val="24"/>
          <w:szCs w:val="24"/>
          <w:rtl w:val="0"/>
        </w:rPr>
        <w:t xml:space="preserve">Dentre os diversos gêneros performáticos, as batalhas de rima merecem uma atenção especial pela capacidade de promover discussões e reflexões; e constituem espaços para ensinar e aprender sobre os atravessamentos vivenciados pelos corpos dos mestres de cerimônias (MCs) e de outros atores da localidade. Nessa linha, objetiva-se refletir sobre as batalhas de rima como círculos de cultura. As batalhas de rima, também nomeada de duelos de mestres de cerimônias, são manifestações culturais que acontecem, principalmente, em regiões periféricas. As batalhas são realizadas em parques, praças, feiras ou centros comunitários.</w:t>
      </w:r>
    </w:p>
    <w:p w:rsidR="00000000" w:rsidDel="00000000" w:rsidP="00000000" w:rsidRDefault="00000000" w:rsidRPr="00000000" w14:paraId="0000000F">
      <w:pPr>
        <w:keepLines w:val="1"/>
        <w:widowControl w:val="0"/>
        <w:spacing w:line="360" w:lineRule="auto"/>
        <w:jc w:val="both"/>
        <w:rPr>
          <w:sz w:val="24"/>
          <w:szCs w:val="24"/>
        </w:rPr>
      </w:pPr>
      <w:r w:rsidDel="00000000" w:rsidR="00000000" w:rsidRPr="00000000">
        <w:rPr>
          <w:sz w:val="24"/>
          <w:szCs w:val="24"/>
          <w:rtl w:val="0"/>
        </w:rPr>
        <w:t xml:space="preserve">Nessa conjuntura, a díade corpo-oralidade dos MCs, que dança e rima, representa uma categoria cosmopolítica, determinada pela episteme afrodiaspórica e pela capacidade de agência material e imaterial da performance. De algum modo, ao resgatar os termos </w:t>
      </w:r>
      <w:r w:rsidDel="00000000" w:rsidR="00000000" w:rsidRPr="00000000">
        <w:rPr>
          <w:i w:val="1"/>
          <w:iCs w:val="1"/>
          <w:sz w:val="24"/>
          <w:szCs w:val="24"/>
          <w:rtl w:val="0"/>
        </w:rPr>
        <w:t xml:space="preserve">ori</w:t>
      </w:r>
      <w:r w:rsidDel="00000000" w:rsidR="00000000" w:rsidRPr="00000000">
        <w:rPr>
          <w:sz w:val="24"/>
          <w:szCs w:val="24"/>
          <w:rtl w:val="0"/>
        </w:rPr>
        <w:t xml:space="preserve"> (cabeça) e </w:t>
      </w:r>
      <w:r w:rsidDel="00000000" w:rsidR="00000000" w:rsidRPr="00000000">
        <w:rPr>
          <w:i w:val="1"/>
          <w:iCs w:val="1"/>
          <w:sz w:val="24"/>
          <w:szCs w:val="24"/>
          <w:rtl w:val="0"/>
        </w:rPr>
        <w:t xml:space="preserve">òrò</w:t>
      </w:r>
      <w:r w:rsidDel="00000000" w:rsidR="00000000" w:rsidRPr="00000000">
        <w:rPr>
          <w:sz w:val="24"/>
          <w:szCs w:val="24"/>
          <w:rtl w:val="0"/>
        </w:rPr>
        <w:t xml:space="preserve"> (palavra), da língua iorubá, é possível pensar sobre a politicidade do corpo-ori e do corpo-òrò que vibra e registra memória (Silva, 2022). O vencedor das batalhas ganha, além de outros prêmios, uma folhinha, isto é, um troféu simbólico que representa a vitória do duelo e que pode ser colecionado. A folhinha é um documento artístico singular que registra particularidades da edição da batalha (Sayumi, 2024).</w:t>
      </w:r>
    </w:p>
    <w:p w:rsidR="00000000" w:rsidDel="00000000" w:rsidP="00000000" w:rsidRDefault="00000000" w:rsidRPr="00000000" w14:paraId="00000010">
      <w:pPr>
        <w:keepLines w:val="1"/>
        <w:widowControl w:val="0"/>
        <w:spacing w:line="360" w:lineRule="auto"/>
        <w:jc w:val="both"/>
        <w:rPr>
          <w:sz w:val="24"/>
          <w:szCs w:val="24"/>
        </w:rPr>
      </w:pPr>
      <w:r w:rsidDel="00000000" w:rsidR="00000000" w:rsidRPr="00000000">
        <w:rPr>
          <w:sz w:val="24"/>
          <w:szCs w:val="24"/>
          <w:rtl w:val="0"/>
        </w:rPr>
        <w:t xml:space="preserve">Em essência, as batalhas de rima são produtoras de artes que ensinam e politizam sobre a realidade concreta dos MCs (Santos, 2024). Nesse sentido, a batalha atua como um círculo de cultura, conceito pensado por Paulo Freire como um lugar de compartilhamento de experiências e aprendizagens (Freire, 1989). A Pedagogia Libertadora de Paulo Freire foca no processo de ensino e aprendizagem dialógico, que valoriza os diferentes saberes e possibilita a formação de um círculo de cultura, que difere da sala de aula tradicional (Dantas; Linhares, 2016).</w:t>
      </w:r>
    </w:p>
    <w:p w:rsidR="00000000" w:rsidDel="00000000" w:rsidP="00000000" w:rsidRDefault="00000000" w:rsidRPr="00000000" w14:paraId="00000011">
      <w:pPr>
        <w:keepLines w:val="1"/>
        <w:widowControl w:val="0"/>
        <w:spacing w:line="360" w:lineRule="auto"/>
        <w:jc w:val="both"/>
        <w:rPr>
          <w:sz w:val="24"/>
          <w:szCs w:val="24"/>
        </w:rPr>
      </w:pPr>
      <w:r w:rsidDel="00000000" w:rsidR="00000000" w:rsidRPr="00000000">
        <w:rPr>
          <w:sz w:val="24"/>
          <w:szCs w:val="24"/>
          <w:rtl w:val="0"/>
        </w:rPr>
        <w:t xml:space="preserve">O círculo de cultura caracteriza-se como um espaço de comunicação e emancipação dos sujeitos, um</w:t>
      </w:r>
      <w:r w:rsidDel="00000000" w:rsidR="00000000" w:rsidRPr="00000000">
        <w:rPr>
          <w:i w:val="1"/>
          <w:iCs w:val="1"/>
          <w:sz w:val="24"/>
          <w:szCs w:val="24"/>
          <w:rtl w:val="0"/>
        </w:rPr>
        <w:t xml:space="preserve"> lócus </w:t>
      </w:r>
      <w:r w:rsidDel="00000000" w:rsidR="00000000" w:rsidRPr="00000000">
        <w:rPr>
          <w:sz w:val="24"/>
          <w:szCs w:val="24"/>
          <w:rtl w:val="0"/>
        </w:rPr>
        <w:t xml:space="preserve">privilegiado do “Método Paulo Freire”, onde se reconhece a dualidade não antitética, mas composta dos papeis de educadores e educandos que são, lado a lado, educadores-educandos e educandos-educadores. O que se nomeia de “Método Paulo Freire”, na realidade, trata-se da experiência de alfabetização de trabalhadores do município de Angicos (RN), num período de 40 horas, na década de 1960 (Feitosa; Santos; Silva, 2022). No entanto, o método freiriano, não restrito à alfabetização, estende-se à educação no contexto de existência social e política dos sujeitos (Dantas; Linhares, 2016).</w:t>
      </w:r>
    </w:p>
    <w:p w:rsidR="00000000" w:rsidDel="00000000" w:rsidP="00000000" w:rsidRDefault="00000000" w:rsidRPr="00000000" w14:paraId="00000012">
      <w:pPr>
        <w:keepLines w:val="1"/>
        <w:widowControl w:val="0"/>
        <w:spacing w:line="360" w:lineRule="auto"/>
        <w:jc w:val="both"/>
        <w:rPr>
          <w:sz w:val="24"/>
          <w:szCs w:val="24"/>
        </w:rPr>
      </w:pPr>
      <w:r w:rsidDel="00000000" w:rsidR="00000000" w:rsidRPr="00000000">
        <w:rPr>
          <w:sz w:val="24"/>
          <w:szCs w:val="24"/>
          <w:rtl w:val="0"/>
        </w:rPr>
        <w:t xml:space="preserve">Na provisoriedade da performance que, mesmo repetida, nunca se oferece da mesma maneira, há uma transição de corpo-ori para corpo-òrò (Silva, 2022). No passo e no compasso das batidas rítmicas do hip-hop, as batalhas figuram uma encruzilhada de saberes, conhecimentos e memórias, que movimenta elementos materiais e imateriais. Na textualidade da </w:t>
      </w:r>
      <w:r w:rsidDel="00000000" w:rsidR="00000000" w:rsidRPr="00000000">
        <w:rPr>
          <w:i w:val="1"/>
          <w:iCs w:val="1"/>
          <w:sz w:val="24"/>
          <w:szCs w:val="24"/>
          <w:rtl w:val="0"/>
        </w:rPr>
        <w:t xml:space="preserve">oralitura</w:t>
      </w:r>
      <w:r w:rsidDel="00000000" w:rsidR="00000000" w:rsidRPr="00000000">
        <w:rPr>
          <w:sz w:val="24"/>
          <w:szCs w:val="24"/>
          <w:rtl w:val="0"/>
        </w:rPr>
        <w:t xml:space="preserve">, o corpo negro, como um portal informativo e agente de significação social, é antagônico e resiste ao epistemicídio, ao racismo e às práxis de dominação da população negra (Carneiro, 2005). </w:t>
      </w:r>
    </w:p>
    <w:p w:rsidR="00000000" w:rsidDel="00000000" w:rsidP="00000000" w:rsidRDefault="00000000" w:rsidRPr="00000000" w14:paraId="00000013">
      <w:pPr>
        <w:keepLines w:val="1"/>
        <w:widowControl w:val="0"/>
        <w:spacing w:line="360" w:lineRule="auto"/>
        <w:jc w:val="both"/>
        <w:rPr>
          <w:sz w:val="24"/>
          <w:szCs w:val="24"/>
        </w:rPr>
      </w:pPr>
      <w:r w:rsidDel="00000000" w:rsidR="00000000" w:rsidRPr="00000000">
        <w:rPr>
          <w:sz w:val="24"/>
          <w:szCs w:val="24"/>
          <w:rtl w:val="0"/>
        </w:rPr>
        <w:t xml:space="preserve">Por fim, destaca-se a capacidade de transformação cultural, social e política das batalhas de rima que, grosso modo, desafiam narrativas dominantes e contribuem para a ocupação democrática dos espaços urbanos. Além disso, elas oferecem oportunidades laborais para os MCs – e, desta forma, desviam os artistas da criminalidade –, e </w:t>
      </w:r>
      <w:r w:rsidDel="00000000" w:rsidR="00000000" w:rsidRPr="00000000">
        <w:rPr>
          <w:sz w:val="24"/>
          <w:szCs w:val="24"/>
          <w:rtl w:val="0"/>
        </w:rPr>
        <w:t xml:space="preserve">fomentam</w:t>
      </w:r>
      <w:r w:rsidDel="00000000" w:rsidR="00000000" w:rsidRPr="00000000">
        <w:rPr>
          <w:sz w:val="24"/>
          <w:szCs w:val="24"/>
          <w:rtl w:val="0"/>
        </w:rPr>
        <w:t xml:space="preserve"> o empoderamento da periferia e a resistência contra a marginalização e a invisibilização de temáticas relevantes dentro da sua localidade (Santos, 2024; Sayumi, 2024). Desse modo, as batalhas de rima são encruzilhadas de trocas e aprendizagens libertadoras.</w:t>
      </w:r>
    </w:p>
    <w:p w:rsidR="00000000" w:rsidDel="00000000" w:rsidP="00000000" w:rsidRDefault="00000000" w:rsidRPr="00000000" w14:paraId="00000014">
      <w:pPr>
        <w:keepLines w:val="1"/>
        <w:widowControl w:val="0"/>
        <w:spacing w:line="360" w:lineRule="auto"/>
        <w:jc w:val="both"/>
        <w:rPr>
          <w:sz w:val="24"/>
          <w:szCs w:val="24"/>
        </w:rPr>
      </w:pPr>
      <w:bookmarkStart w:colFirst="0" w:colLast="0" w:name="_heading=h.o4lxdk5yh1o7" w:id="0"/>
      <w:bookmarkEnd w:id="0"/>
      <w:r w:rsidDel="00000000" w:rsidR="00000000" w:rsidRPr="00000000">
        <w:rPr>
          <w:rtl w:val="0"/>
        </w:rPr>
      </w:r>
    </w:p>
    <w:p w:rsidR="00000000" w:rsidDel="00000000" w:rsidP="00000000" w:rsidRDefault="00000000" w:rsidRPr="00000000" w14:paraId="00000015">
      <w:pPr>
        <w:keepLines w:val="1"/>
        <w:widowControl w:val="0"/>
        <w:spacing w:line="360" w:lineRule="auto"/>
        <w:jc w:val="both"/>
        <w:rPr>
          <w:b w:val="1"/>
          <w:bCs w:val="1"/>
          <w:sz w:val="24"/>
          <w:szCs w:val="24"/>
        </w:rPr>
      </w:pPr>
      <w:r w:rsidDel="00000000" w:rsidR="00000000" w:rsidRPr="00000000">
        <w:rPr>
          <w:b w:val="1"/>
          <w:bCs w:val="1"/>
          <w:sz w:val="24"/>
          <w:szCs w:val="24"/>
          <w:rtl w:val="0"/>
        </w:rPr>
        <w:t xml:space="preserve">PALAVRAS-CHAVE</w:t>
      </w:r>
    </w:p>
    <w:p w:rsidR="00000000" w:rsidDel="00000000" w:rsidP="00000000" w:rsidRDefault="00000000" w:rsidRPr="00000000" w14:paraId="00000016">
      <w:pPr>
        <w:keepLines w:val="1"/>
        <w:widowControl w:val="0"/>
        <w:spacing w:line="360" w:lineRule="auto"/>
        <w:jc w:val="both"/>
        <w:rPr/>
      </w:pPr>
      <w:r w:rsidDel="00000000" w:rsidR="00000000" w:rsidRPr="00000000">
        <w:rPr>
          <w:rtl w:val="0"/>
        </w:rPr>
        <w:t xml:space="preserve">Batalha de rima; Oralitura; Paulo Freire; Pedagogia Libertadora; Círculo de cultura.</w:t>
      </w:r>
    </w:p>
    <w:p w:rsidR="00000000" w:rsidDel="00000000" w:rsidP="00000000" w:rsidRDefault="00000000" w:rsidRPr="00000000" w14:paraId="00000017">
      <w:pPr>
        <w:keepLines w:val="1"/>
        <w:widowControl w:val="0"/>
        <w:spacing w:line="240" w:lineRule="auto"/>
        <w:rPr>
          <w:b w:val="1"/>
          <w:bCs w:val="1"/>
          <w:sz w:val="24"/>
          <w:szCs w:val="24"/>
        </w:rPr>
      </w:pPr>
      <w:r w:rsidDel="00000000" w:rsidR="00000000" w:rsidRPr="00000000">
        <w:rPr>
          <w:rtl w:val="0"/>
        </w:rPr>
      </w:r>
    </w:p>
    <w:p w:rsidR="00000000" w:rsidDel="00000000" w:rsidP="00000000" w:rsidRDefault="00000000" w:rsidRPr="00000000" w14:paraId="00000018">
      <w:pPr>
        <w:keepLines w:val="1"/>
        <w:widowControl w:val="0"/>
        <w:spacing w:line="240" w:lineRule="auto"/>
        <w:rPr>
          <w:sz w:val="24"/>
          <w:szCs w:val="24"/>
        </w:rPr>
      </w:pPr>
      <w:r w:rsidDel="00000000" w:rsidR="00000000" w:rsidRPr="00000000">
        <w:rPr>
          <w:b w:val="1"/>
          <w:bCs w:val="1"/>
          <w:sz w:val="24"/>
          <w:szCs w:val="24"/>
          <w:rtl w:val="0"/>
        </w:rPr>
        <w:t xml:space="preserve">REFERÊNCIAS</w:t>
      </w:r>
      <w:r w:rsidDel="00000000" w:rsidR="00000000" w:rsidRPr="00000000">
        <w:rPr>
          <w:sz w:val="24"/>
          <w:szCs w:val="24"/>
          <w:rtl w:val="0"/>
        </w:rPr>
        <w:t xml:space="preserve"> </w:t>
      </w:r>
    </w:p>
    <w:p w:rsidR="00000000" w:rsidDel="00000000" w:rsidP="00000000" w:rsidRDefault="00000000" w:rsidRPr="00000000" w14:paraId="00000019">
      <w:pPr>
        <w:keepLines w:val="1"/>
        <w:widowControl w:val="0"/>
        <w:spacing w:line="240" w:lineRule="auto"/>
        <w:rPr>
          <w:b w:val="1"/>
          <w:bCs w:val="1"/>
          <w:sz w:val="24"/>
          <w:szCs w:val="24"/>
        </w:rPr>
      </w:pPr>
      <w:r w:rsidDel="00000000" w:rsidR="00000000" w:rsidRPr="00000000">
        <w:rPr>
          <w:rtl w:val="0"/>
        </w:rPr>
      </w:r>
    </w:p>
    <w:p w:rsidR="00000000" w:rsidDel="00000000" w:rsidP="00000000" w:rsidRDefault="00000000" w:rsidRPr="00000000" w14:paraId="0000001A">
      <w:pPr>
        <w:spacing w:line="240" w:lineRule="auto"/>
        <w:jc w:val="both"/>
        <w:rPr>
          <w:sz w:val="24"/>
          <w:szCs w:val="24"/>
        </w:rPr>
      </w:pPr>
      <w:r w:rsidDel="00000000" w:rsidR="00000000" w:rsidRPr="00000000">
        <w:rPr>
          <w:sz w:val="24"/>
          <w:szCs w:val="24"/>
          <w:rtl w:val="0"/>
        </w:rPr>
        <w:t xml:space="preserve">CARNEIRO, A. S. </w:t>
      </w:r>
      <w:r w:rsidDel="00000000" w:rsidR="00000000" w:rsidRPr="00000000">
        <w:rPr>
          <w:b w:val="1"/>
          <w:bCs w:val="1"/>
          <w:sz w:val="24"/>
          <w:szCs w:val="24"/>
          <w:rtl w:val="0"/>
        </w:rPr>
        <w:t xml:space="preserve">A construção do outro como não-ser como fundamento do ser</w:t>
      </w:r>
      <w:r w:rsidDel="00000000" w:rsidR="00000000" w:rsidRPr="00000000">
        <w:rPr>
          <w:sz w:val="24"/>
          <w:szCs w:val="24"/>
          <w:rtl w:val="0"/>
        </w:rPr>
        <w:t xml:space="preserve">. 2005. Tese (Doutorado) – Universidade de São Paulo, São Paulo, 2005.</w:t>
      </w:r>
    </w:p>
    <w:p w:rsidR="00000000" w:rsidDel="00000000" w:rsidP="00000000" w:rsidRDefault="00000000" w:rsidRPr="00000000" w14:paraId="0000001B">
      <w:pPr>
        <w:spacing w:line="240" w:lineRule="auto"/>
        <w:jc w:val="both"/>
        <w:rPr>
          <w:sz w:val="24"/>
          <w:szCs w:val="24"/>
        </w:rPr>
      </w:pPr>
      <w:r w:rsidDel="00000000" w:rsidR="00000000" w:rsidRPr="00000000">
        <w:rPr>
          <w:rtl w:val="0"/>
        </w:rPr>
      </w:r>
    </w:p>
    <w:p w:rsidR="00000000" w:rsidDel="00000000" w:rsidP="00000000" w:rsidRDefault="00000000" w:rsidRPr="00000000" w14:paraId="0000001C">
      <w:pPr>
        <w:spacing w:line="240" w:lineRule="auto"/>
        <w:jc w:val="both"/>
        <w:rPr>
          <w:sz w:val="24"/>
          <w:szCs w:val="24"/>
        </w:rPr>
      </w:pPr>
      <w:r w:rsidDel="00000000" w:rsidR="00000000" w:rsidRPr="00000000">
        <w:rPr>
          <w:sz w:val="24"/>
          <w:szCs w:val="24"/>
          <w:rtl w:val="0"/>
        </w:rPr>
        <w:t xml:space="preserve">DANTAS, V. L.; LINHARES, A. M. B. Círculos de cultura: problematização da realidade e protagonismo popular. </w:t>
      </w:r>
      <w:r w:rsidDel="00000000" w:rsidR="00000000" w:rsidRPr="00000000">
        <w:rPr>
          <w:i w:val="1"/>
          <w:iCs w:val="1"/>
          <w:sz w:val="24"/>
          <w:szCs w:val="24"/>
          <w:rtl w:val="0"/>
        </w:rPr>
        <w:t xml:space="preserve">In</w:t>
      </w:r>
      <w:r w:rsidDel="00000000" w:rsidR="00000000" w:rsidRPr="00000000">
        <w:rPr>
          <w:sz w:val="24"/>
          <w:szCs w:val="24"/>
          <w:rtl w:val="0"/>
        </w:rPr>
        <w:t xml:space="preserve">: Vera Joana Bornstein </w:t>
      </w:r>
      <w:r w:rsidDel="00000000" w:rsidR="00000000" w:rsidRPr="00000000">
        <w:rPr>
          <w:i w:val="1"/>
          <w:iCs w:val="1"/>
          <w:sz w:val="24"/>
          <w:szCs w:val="24"/>
          <w:rtl w:val="0"/>
        </w:rPr>
        <w:t xml:space="preserve">et al</w:t>
      </w:r>
      <w:r w:rsidDel="00000000" w:rsidR="00000000" w:rsidRPr="00000000">
        <w:rPr>
          <w:sz w:val="24"/>
          <w:szCs w:val="24"/>
          <w:rtl w:val="0"/>
        </w:rPr>
        <w:t xml:space="preserve">. </w:t>
      </w:r>
      <w:r w:rsidDel="00000000" w:rsidR="00000000" w:rsidRPr="00000000">
        <w:rPr>
          <w:b w:val="1"/>
          <w:bCs w:val="1"/>
          <w:sz w:val="24"/>
          <w:szCs w:val="24"/>
          <w:rtl w:val="0"/>
        </w:rPr>
        <w:t xml:space="preserve">Curso de aperfeiçoamento em Educação Popular em saúde</w:t>
      </w:r>
      <w:r w:rsidDel="00000000" w:rsidR="00000000" w:rsidRPr="00000000">
        <w:rPr>
          <w:sz w:val="24"/>
          <w:szCs w:val="24"/>
          <w:rtl w:val="0"/>
        </w:rPr>
        <w:t xml:space="preserve">. Rio de Janeiro: EPSJV, 2016.</w:t>
      </w:r>
    </w:p>
    <w:p w:rsidR="00000000" w:rsidDel="00000000" w:rsidP="00000000" w:rsidRDefault="00000000" w:rsidRPr="00000000" w14:paraId="0000001D">
      <w:pPr>
        <w:spacing w:line="240" w:lineRule="auto"/>
        <w:jc w:val="both"/>
        <w:rPr>
          <w:sz w:val="24"/>
          <w:szCs w:val="24"/>
        </w:rPr>
      </w:pPr>
      <w:r w:rsidDel="00000000" w:rsidR="00000000" w:rsidRPr="00000000">
        <w:rPr>
          <w:rtl w:val="0"/>
        </w:rPr>
      </w:r>
    </w:p>
    <w:p w:rsidR="00000000" w:rsidDel="00000000" w:rsidP="00000000" w:rsidRDefault="00000000" w:rsidRPr="00000000" w14:paraId="0000001E">
      <w:pPr>
        <w:spacing w:line="240" w:lineRule="auto"/>
        <w:jc w:val="both"/>
        <w:rPr>
          <w:sz w:val="24"/>
          <w:szCs w:val="24"/>
        </w:rPr>
      </w:pPr>
      <w:r w:rsidDel="00000000" w:rsidR="00000000" w:rsidRPr="00000000">
        <w:rPr>
          <w:sz w:val="24"/>
          <w:szCs w:val="24"/>
          <w:rtl w:val="0"/>
        </w:rPr>
        <w:t xml:space="preserve">FEITOSA, D. S.; SANTOS, G. F.; SILVA, S. R. P. Paulo Freire e a Pedagogia Libertadora: uma ameaça à perspectiva de educação neoliberal da (extrema) direita no Brasil. </w:t>
      </w:r>
      <w:r w:rsidDel="00000000" w:rsidR="00000000" w:rsidRPr="00000000">
        <w:rPr>
          <w:b w:val="1"/>
          <w:bCs w:val="1"/>
          <w:sz w:val="24"/>
          <w:szCs w:val="24"/>
          <w:rtl w:val="0"/>
        </w:rPr>
        <w:t xml:space="preserve">Filos.e Educ.</w:t>
      </w:r>
      <w:r w:rsidDel="00000000" w:rsidR="00000000" w:rsidRPr="00000000">
        <w:rPr>
          <w:sz w:val="24"/>
          <w:szCs w:val="24"/>
          <w:rtl w:val="0"/>
        </w:rPr>
        <w:t xml:space="preserve">, v. 14, n. 1, p. 201-221, 2022. </w:t>
      </w:r>
    </w:p>
    <w:p w:rsidR="00000000" w:rsidDel="00000000" w:rsidP="00000000" w:rsidRDefault="00000000" w:rsidRPr="00000000" w14:paraId="0000001F">
      <w:pPr>
        <w:spacing w:line="240" w:lineRule="auto"/>
        <w:jc w:val="both"/>
        <w:rPr>
          <w:sz w:val="24"/>
          <w:szCs w:val="24"/>
        </w:rPr>
      </w:pPr>
      <w:r w:rsidDel="00000000" w:rsidR="00000000" w:rsidRPr="00000000">
        <w:rPr>
          <w:rtl w:val="0"/>
        </w:rPr>
      </w:r>
    </w:p>
    <w:p w:rsidR="00000000" w:rsidDel="00000000" w:rsidP="00000000" w:rsidRDefault="00000000" w:rsidRPr="00000000" w14:paraId="00000020">
      <w:pPr>
        <w:spacing w:line="240" w:lineRule="auto"/>
        <w:jc w:val="both"/>
        <w:rPr>
          <w:sz w:val="24"/>
          <w:szCs w:val="24"/>
        </w:rPr>
      </w:pPr>
      <w:r w:rsidDel="00000000" w:rsidR="00000000" w:rsidRPr="00000000">
        <w:rPr>
          <w:sz w:val="24"/>
          <w:szCs w:val="24"/>
          <w:rtl w:val="0"/>
        </w:rPr>
        <w:t xml:space="preserve">FREIRE, P. </w:t>
      </w:r>
      <w:r w:rsidDel="00000000" w:rsidR="00000000" w:rsidRPr="00000000">
        <w:rPr>
          <w:b w:val="1"/>
          <w:bCs w:val="1"/>
          <w:sz w:val="24"/>
          <w:szCs w:val="24"/>
          <w:rtl w:val="0"/>
        </w:rPr>
        <w:t xml:space="preserve">A importância do ato de ler</w:t>
      </w:r>
      <w:r w:rsidDel="00000000" w:rsidR="00000000" w:rsidRPr="00000000">
        <w:rPr>
          <w:sz w:val="24"/>
          <w:szCs w:val="24"/>
          <w:rtl w:val="0"/>
        </w:rPr>
        <w:t xml:space="preserve">: em três artigos que se completam. 23 ed. São Paulo: Cortez, 1989.</w:t>
      </w:r>
    </w:p>
    <w:p w:rsidR="00000000" w:rsidDel="00000000" w:rsidP="00000000" w:rsidRDefault="00000000" w:rsidRPr="00000000" w14:paraId="00000021">
      <w:pPr>
        <w:spacing w:line="240" w:lineRule="auto"/>
        <w:jc w:val="both"/>
        <w:rPr>
          <w:sz w:val="24"/>
          <w:szCs w:val="24"/>
        </w:rPr>
      </w:pPr>
      <w:r w:rsidDel="00000000" w:rsidR="00000000" w:rsidRPr="00000000">
        <w:rPr>
          <w:rtl w:val="0"/>
        </w:rPr>
      </w:r>
    </w:p>
    <w:p w:rsidR="00000000" w:rsidDel="00000000" w:rsidP="00000000" w:rsidRDefault="00000000" w:rsidRPr="00000000" w14:paraId="00000022">
      <w:pPr>
        <w:spacing w:line="240" w:lineRule="auto"/>
        <w:jc w:val="both"/>
        <w:rPr>
          <w:sz w:val="24"/>
          <w:szCs w:val="24"/>
        </w:rPr>
      </w:pPr>
      <w:r w:rsidDel="00000000" w:rsidR="00000000" w:rsidRPr="00000000">
        <w:rPr>
          <w:sz w:val="24"/>
          <w:szCs w:val="24"/>
          <w:rtl w:val="0"/>
        </w:rPr>
        <w:t xml:space="preserve">MARTINS, L. M. Performances da oralitura: corpo, lugar de memória. </w:t>
      </w:r>
      <w:r w:rsidDel="00000000" w:rsidR="00000000" w:rsidRPr="00000000">
        <w:rPr>
          <w:b w:val="1"/>
          <w:bCs w:val="1"/>
          <w:sz w:val="24"/>
          <w:szCs w:val="24"/>
          <w:rtl w:val="0"/>
        </w:rPr>
        <w:t xml:space="preserve">Língua e Literatura: limites e fronteiras</w:t>
      </w:r>
      <w:r w:rsidDel="00000000" w:rsidR="00000000" w:rsidRPr="00000000">
        <w:rPr>
          <w:sz w:val="24"/>
          <w:szCs w:val="24"/>
          <w:rtl w:val="0"/>
        </w:rPr>
        <w:t xml:space="preserve">, n. 26, p. 63-81, 2003.</w:t>
      </w:r>
    </w:p>
    <w:p w:rsidR="00000000" w:rsidDel="00000000" w:rsidP="00000000" w:rsidRDefault="00000000" w:rsidRPr="00000000" w14:paraId="00000023">
      <w:pPr>
        <w:spacing w:line="240" w:lineRule="auto"/>
        <w:jc w:val="both"/>
        <w:rPr>
          <w:sz w:val="24"/>
          <w:szCs w:val="24"/>
        </w:rPr>
      </w:pPr>
      <w:r w:rsidDel="00000000" w:rsidR="00000000" w:rsidRPr="00000000">
        <w:rPr>
          <w:rtl w:val="0"/>
        </w:rPr>
      </w:r>
    </w:p>
    <w:p w:rsidR="00000000" w:rsidDel="00000000" w:rsidP="00000000" w:rsidRDefault="00000000" w:rsidRPr="00000000" w14:paraId="00000024">
      <w:pPr>
        <w:spacing w:line="240" w:lineRule="auto"/>
        <w:jc w:val="both"/>
        <w:rPr>
          <w:sz w:val="24"/>
          <w:szCs w:val="24"/>
        </w:rPr>
      </w:pPr>
      <w:r w:rsidDel="00000000" w:rsidR="00000000" w:rsidRPr="00000000">
        <w:rPr>
          <w:sz w:val="24"/>
          <w:szCs w:val="24"/>
          <w:rtl w:val="0"/>
        </w:rPr>
        <w:t xml:space="preserve">MARTINS, L. M. </w:t>
      </w:r>
      <w:r w:rsidDel="00000000" w:rsidR="00000000" w:rsidRPr="00000000">
        <w:rPr>
          <w:b w:val="1"/>
          <w:bCs w:val="1"/>
          <w:sz w:val="24"/>
          <w:szCs w:val="24"/>
          <w:rtl w:val="0"/>
        </w:rPr>
        <w:t xml:space="preserve">Performances do tempo espiralar</w:t>
      </w:r>
      <w:r w:rsidDel="00000000" w:rsidR="00000000" w:rsidRPr="00000000">
        <w:rPr>
          <w:sz w:val="24"/>
          <w:szCs w:val="24"/>
          <w:rtl w:val="0"/>
        </w:rPr>
        <w:t xml:space="preserve">: poéticas do corpo tela. Rio de Janeiro: Editora Cobogó, 2021.</w:t>
      </w:r>
    </w:p>
    <w:p w:rsidR="00000000" w:rsidDel="00000000" w:rsidP="00000000" w:rsidRDefault="00000000" w:rsidRPr="00000000" w14:paraId="00000025">
      <w:pPr>
        <w:spacing w:line="240" w:lineRule="auto"/>
        <w:jc w:val="both"/>
        <w:rPr>
          <w:sz w:val="24"/>
          <w:szCs w:val="24"/>
        </w:rPr>
      </w:pPr>
      <w:r w:rsidDel="00000000" w:rsidR="00000000" w:rsidRPr="00000000">
        <w:rPr>
          <w:rtl w:val="0"/>
        </w:rPr>
      </w:r>
    </w:p>
    <w:p w:rsidR="00000000" w:rsidDel="00000000" w:rsidP="00000000" w:rsidRDefault="00000000" w:rsidRPr="00000000" w14:paraId="00000026">
      <w:pPr>
        <w:spacing w:line="240" w:lineRule="auto"/>
        <w:jc w:val="both"/>
        <w:rPr>
          <w:sz w:val="24"/>
          <w:szCs w:val="24"/>
        </w:rPr>
      </w:pPr>
      <w:r w:rsidDel="00000000" w:rsidR="00000000" w:rsidRPr="00000000">
        <w:rPr>
          <w:sz w:val="24"/>
          <w:szCs w:val="24"/>
          <w:rtl w:val="0"/>
        </w:rPr>
        <w:t xml:space="preserve">SANTOS, M. R. Rodas de rima e a batalha pelo direito à cidade: a Batalha da Estação. </w:t>
      </w:r>
      <w:r w:rsidDel="00000000" w:rsidR="00000000" w:rsidRPr="00000000">
        <w:rPr>
          <w:b w:val="1"/>
          <w:bCs w:val="1"/>
          <w:sz w:val="24"/>
          <w:szCs w:val="24"/>
          <w:rtl w:val="0"/>
        </w:rPr>
        <w:t xml:space="preserve">Pixo</w:t>
      </w:r>
      <w:r w:rsidDel="00000000" w:rsidR="00000000" w:rsidRPr="00000000">
        <w:rPr>
          <w:sz w:val="24"/>
          <w:szCs w:val="24"/>
          <w:rtl w:val="0"/>
        </w:rPr>
        <w:t xml:space="preserve">, v. 8, n. 28, 2024.</w:t>
      </w:r>
    </w:p>
    <w:p w:rsidR="00000000" w:rsidDel="00000000" w:rsidP="00000000" w:rsidRDefault="00000000" w:rsidRPr="00000000" w14:paraId="00000027">
      <w:pPr>
        <w:spacing w:line="240" w:lineRule="auto"/>
        <w:jc w:val="both"/>
        <w:rPr>
          <w:sz w:val="24"/>
          <w:szCs w:val="24"/>
        </w:rPr>
      </w:pPr>
      <w:r w:rsidDel="00000000" w:rsidR="00000000" w:rsidRPr="00000000">
        <w:rPr>
          <w:rtl w:val="0"/>
        </w:rPr>
      </w:r>
    </w:p>
    <w:p w:rsidR="00000000" w:rsidDel="00000000" w:rsidP="00000000" w:rsidRDefault="00000000" w:rsidRPr="00000000" w14:paraId="00000028">
      <w:pPr>
        <w:spacing w:line="240" w:lineRule="auto"/>
        <w:jc w:val="both"/>
        <w:rPr>
          <w:sz w:val="24"/>
          <w:szCs w:val="24"/>
        </w:rPr>
      </w:pPr>
      <w:r w:rsidDel="00000000" w:rsidR="00000000" w:rsidRPr="00000000">
        <w:rPr>
          <w:sz w:val="24"/>
          <w:szCs w:val="24"/>
          <w:rtl w:val="0"/>
        </w:rPr>
        <w:t xml:space="preserve">SAYUMI, C. Conheça as maiores batalhas de rima do Brasil.</w:t>
      </w:r>
      <w:r w:rsidDel="00000000" w:rsidR="00000000" w:rsidRPr="00000000">
        <w:rPr>
          <w:b w:val="1"/>
          <w:bCs w:val="1"/>
          <w:sz w:val="24"/>
          <w:szCs w:val="24"/>
          <w:rtl w:val="0"/>
        </w:rPr>
        <w:t xml:space="preserve"> Nova Brasil</w:t>
      </w:r>
      <w:r w:rsidDel="00000000" w:rsidR="00000000" w:rsidRPr="00000000">
        <w:rPr>
          <w:sz w:val="24"/>
          <w:szCs w:val="24"/>
          <w:rtl w:val="0"/>
        </w:rPr>
        <w:t xml:space="preserve">, 2024. Disponível em: </w:t>
      </w:r>
      <w:hyperlink r:id="rId9">
        <w:r w:rsidDel="00000000" w:rsidR="00000000" w:rsidRPr="00000000">
          <w:rPr>
            <w:color w:val="1155cc"/>
            <w:sz w:val="24"/>
            <w:szCs w:val="24"/>
            <w:u w:val="single"/>
            <w:rtl w:val="0"/>
          </w:rPr>
          <w:t xml:space="preserve">https://novabrasilfm.com.br/arte-e-cultura/brasilidade/conheca-as-maiores-batalhas-de-rima-do-brasil</w:t>
        </w:r>
      </w:hyperlink>
      <w:r w:rsidDel="00000000" w:rsidR="00000000" w:rsidRPr="00000000">
        <w:rPr>
          <w:sz w:val="24"/>
          <w:szCs w:val="24"/>
          <w:rtl w:val="0"/>
        </w:rPr>
        <w:t xml:space="preserve">. Acesso em: 24 jul. 2026.</w:t>
      </w:r>
    </w:p>
    <w:p w:rsidR="00000000" w:rsidDel="00000000" w:rsidP="00000000" w:rsidRDefault="00000000" w:rsidRPr="00000000" w14:paraId="00000029">
      <w:pPr>
        <w:spacing w:line="240" w:lineRule="auto"/>
        <w:jc w:val="both"/>
        <w:rPr>
          <w:sz w:val="24"/>
          <w:szCs w:val="24"/>
        </w:rPr>
      </w:pPr>
      <w:r w:rsidDel="00000000" w:rsidR="00000000" w:rsidRPr="00000000">
        <w:rPr>
          <w:rtl w:val="0"/>
        </w:rPr>
      </w:r>
    </w:p>
    <w:p w:rsidR="00000000" w:rsidDel="00000000" w:rsidP="00000000" w:rsidRDefault="00000000" w:rsidRPr="00000000" w14:paraId="0000002A">
      <w:pPr>
        <w:spacing w:line="240" w:lineRule="auto"/>
        <w:jc w:val="both"/>
        <w:rPr>
          <w:sz w:val="24"/>
          <w:szCs w:val="24"/>
        </w:rPr>
      </w:pPr>
      <w:r w:rsidDel="00000000" w:rsidR="00000000" w:rsidRPr="00000000">
        <w:rPr>
          <w:sz w:val="24"/>
          <w:szCs w:val="24"/>
          <w:rtl w:val="0"/>
        </w:rPr>
        <w:t xml:space="preserve">SILVA, T. H. Corpòrò: perspectiva africana diaspórica sobre o corpo, imagem e agência espiritual. </w:t>
      </w:r>
      <w:r w:rsidDel="00000000" w:rsidR="00000000" w:rsidRPr="00000000">
        <w:rPr>
          <w:i w:val="1"/>
          <w:iCs w:val="1"/>
          <w:sz w:val="24"/>
          <w:szCs w:val="24"/>
          <w:rtl w:val="0"/>
        </w:rPr>
        <w:t xml:space="preserve">In</w:t>
      </w:r>
      <w:r w:rsidDel="00000000" w:rsidR="00000000" w:rsidRPr="00000000">
        <w:rPr>
          <w:sz w:val="24"/>
          <w:szCs w:val="24"/>
          <w:rtl w:val="0"/>
        </w:rPr>
        <w:t xml:space="preserve">: Encontro de Estudos Multidisciplinares em Cultura, 18., Salvador, 9 a 12 de agosto de 2022. </w:t>
      </w:r>
      <w:r w:rsidDel="00000000" w:rsidR="00000000" w:rsidRPr="00000000">
        <w:rPr>
          <w:b w:val="1"/>
          <w:bCs w:val="1"/>
          <w:sz w:val="24"/>
          <w:szCs w:val="24"/>
          <w:rtl w:val="0"/>
        </w:rPr>
        <w:t xml:space="preserve">Anais </w:t>
      </w:r>
      <w:r w:rsidDel="00000000" w:rsidR="00000000" w:rsidRPr="00000000">
        <w:rPr>
          <w:sz w:val="24"/>
          <w:szCs w:val="24"/>
          <w:rtl w:val="0"/>
        </w:rPr>
        <w:t xml:space="preserve">[…]. Bahia: ENECULT 18, 2022.</w:t>
      </w:r>
    </w:p>
    <w:sectPr>
      <w:headerReference r:id="rId10" w:type="default"/>
      <w:headerReference r:id="rId11" w:type="first"/>
      <w:footerReference r:id="rId12" w:type="default"/>
      <w:footerReference r:id="rId13" w:type="firs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0">
    <w:pPr>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1">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B">
    <w:pPr>
      <w:jc w:val="right"/>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5000625</wp:posOffset>
          </wp:positionH>
          <wp:positionV relativeFrom="paragraph">
            <wp:posOffset>8886825</wp:posOffset>
          </wp:positionV>
          <wp:extent cx="1700213" cy="1700213"/>
          <wp:effectExtent b="0" l="0" r="0" t="0"/>
          <wp:wrapNone/>
          <wp:docPr id="1"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1700213" cy="1700213"/>
                  </a:xfrm>
                  <a:prstGeom prst="rect"/>
                  <a:ln/>
                </pic:spPr>
              </pic:pic>
            </a:graphicData>
          </a:graphic>
        </wp:anchor>
      </w:drawing>
    </w:r>
    <w:r w:rsidDel="00000000" w:rsidR="00000000" w:rsidRPr="00000000">
      <w:drawing>
        <wp:anchor allowOverlap="1" behindDoc="1" distB="0" distT="0" distL="0" distR="0" hidden="0" layoutInCell="1" locked="0" relativeHeight="0" simplePos="0">
          <wp:simplePos x="0" y="0"/>
          <wp:positionH relativeFrom="column">
            <wp:posOffset>5791200</wp:posOffset>
          </wp:positionH>
          <wp:positionV relativeFrom="paragraph">
            <wp:posOffset>-304797</wp:posOffset>
          </wp:positionV>
          <wp:extent cx="664882" cy="762000"/>
          <wp:effectExtent b="0" l="0" r="0" t="0"/>
          <wp:wrapNone/>
          <wp:docPr id="3" name="image2.png"/>
          <a:graphic>
            <a:graphicData uri="http://schemas.openxmlformats.org/drawingml/2006/picture">
              <pic:pic>
                <pic:nvPicPr>
                  <pic:cNvPr id="0" name="image2.png"/>
                  <pic:cNvPicPr preferRelativeResize="0"/>
                </pic:nvPicPr>
                <pic:blipFill>
                  <a:blip r:embed="rId2"/>
                  <a:srcRect b="235" l="0" r="0" t="235"/>
                  <a:stretch>
                    <a:fillRect/>
                  </a:stretch>
                </pic:blipFill>
                <pic:spPr>
                  <a:xfrm>
                    <a:off x="0" y="0"/>
                    <a:ext cx="664882" cy="762000"/>
                  </a:xfrm>
                  <a:prstGeom prst="rect"/>
                  <a:ln/>
                </pic:spPr>
              </pic:pic>
            </a:graphicData>
          </a:graphic>
        </wp:anchor>
      </w:drawing>
    </w:r>
  </w:p>
  <w:p w:rsidR="00000000" w:rsidDel="00000000" w:rsidP="00000000" w:rsidRDefault="00000000" w:rsidRPr="00000000" w14:paraId="0000002C">
    <w:pPr>
      <w:jc w:val="right"/>
      <w:rPr/>
    </w:pPr>
    <w:r w:rsidDel="00000000" w:rsidR="00000000" w:rsidRPr="00000000">
      <w:rPr>
        <w:rtl w:val="0"/>
      </w:rPr>
    </w:r>
  </w:p>
  <w:p w:rsidR="00000000" w:rsidDel="00000000" w:rsidP="00000000" w:rsidRDefault="00000000" w:rsidRPr="00000000" w14:paraId="0000002D">
    <w:pPr>
      <w:jc w:val="right"/>
      <w:rPr/>
    </w:pPr>
    <w:r w:rsidDel="00000000" w:rsidR="00000000" w:rsidRPr="00000000">
      <w:rPr>
        <w:rtl w:val="0"/>
      </w:rPr>
    </w:r>
  </w:p>
  <w:p w:rsidR="00000000" w:rsidDel="00000000" w:rsidP="00000000" w:rsidRDefault="00000000" w:rsidRPr="00000000" w14:paraId="0000002E">
    <w:pPr>
      <w:rPr/>
    </w:pPr>
    <w:r w:rsidDel="00000000" w:rsidR="00000000" w:rsidRPr="00000000">
      <w:rPr/>
      <w:drawing>
        <wp:anchor allowOverlap="1" behindDoc="1" distB="0" distT="0" distL="0" distR="0" hidden="0" layoutInCell="1" locked="0" relativeHeight="0" simplePos="0">
          <wp:simplePos x="0" y="0"/>
          <wp:positionH relativeFrom="page">
            <wp:posOffset>0</wp:posOffset>
          </wp:positionH>
          <wp:positionV relativeFrom="page">
            <wp:posOffset>-5712</wp:posOffset>
          </wp:positionV>
          <wp:extent cx="416339" cy="10716578"/>
          <wp:effectExtent b="0" l="0" r="0" t="0"/>
          <wp:wrapNone/>
          <wp:docPr id="2" name="image1.png"/>
          <a:graphic>
            <a:graphicData uri="http://schemas.openxmlformats.org/drawingml/2006/picture">
              <pic:pic>
                <pic:nvPicPr>
                  <pic:cNvPr id="0" name="image1.png"/>
                  <pic:cNvPicPr preferRelativeResize="0"/>
                </pic:nvPicPr>
                <pic:blipFill>
                  <a:blip r:embed="rId3"/>
                  <a:srcRect b="0" l="0" r="0" t="0"/>
                  <a:stretch>
                    <a:fillRect/>
                  </a:stretch>
                </pic:blipFill>
                <pic:spPr>
                  <a:xfrm>
                    <a:off x="0" y="0"/>
                    <a:ext cx="416339" cy="10716578"/>
                  </a:xfrm>
                  <a:prstGeom prst="rect"/>
                  <a:ln/>
                </pic:spPr>
              </pic:pic>
            </a:graphicData>
          </a:graphic>
        </wp:anchor>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F">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spacing w:after="320" w:lineRule="auto"/>
    </w:pPr>
    <w:rPr>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eader" Target="header2.xml"/><Relationship Id="rId10" Type="http://schemas.openxmlformats.org/officeDocument/2006/relationships/header" Target="header1.xml"/><Relationship Id="rId13" Type="http://schemas.openxmlformats.org/officeDocument/2006/relationships/footer" Target="footer2.xml"/><Relationship Id="rId12"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novabrasilfm.com.br/arte-e-cultura/brasilidade/conheca-as-maiores-batalhas-de-rima-do-brasil"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lucasdepaulo.contato@gmail.com" TargetMode="External"/><Relationship Id="rId8" Type="http://schemas.openxmlformats.org/officeDocument/2006/relationships/hyperlink" Target="mailto:rabello.unb@gmail.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2.png"/><Relationship Id="rId3"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RJbfF3ptvNU7hz0lO2K1IKJzarg==">CgMxLjAyDmgubzRseGRrNXloMW83OABqQAo1c3VnZ2VzdElkSW1wb3J0Y2JjODVkNTYtZmQzYy00Mzk5LWFhYWYtNjkwN2RkZTJjMWQ1XzISB1JvZHJpZ29qQAo1c3VnZ2VzdElkSW1wb3J0Y2JjODVkNTYtZmQzYy00Mzk5LWFhYWYtNjkwN2RkZTJjMWQ1XzESB1JvZHJpZ29yITFSNXJvVmNQU211UE5FU1hyMk9WRml3UGxuM3hjU2lDRg==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