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B5D33" w:rsidR="00FB5D33" w:rsidP="00697073" w:rsidRDefault="00FB5D33" w14:paraId="4F7CC32A" w14:textId="77777777">
      <w:pPr>
        <w:keepLines/>
        <w:widowControl w:val="0"/>
        <w:spacing w:line="240" w:lineRule="auto"/>
        <w:ind w:left="720"/>
        <w:jc w:val="center"/>
        <w:rPr>
          <w:b/>
          <w:bCs/>
          <w:sz w:val="24"/>
          <w:szCs w:val="24"/>
        </w:rPr>
      </w:pPr>
      <w:r w:rsidRPr="00FB5D33">
        <w:rPr>
          <w:b/>
          <w:bCs/>
          <w:sz w:val="24"/>
          <w:szCs w:val="24"/>
        </w:rPr>
        <w:t>Conversatório 15 - Gênero, raça e sexualidade na educação: interseccionalidades, territórios de (</w:t>
      </w:r>
      <w:proofErr w:type="spellStart"/>
      <w:r w:rsidRPr="00FB5D33">
        <w:rPr>
          <w:b/>
          <w:bCs/>
          <w:sz w:val="24"/>
          <w:szCs w:val="24"/>
        </w:rPr>
        <w:t>re</w:t>
      </w:r>
      <w:proofErr w:type="spellEnd"/>
      <w:r w:rsidRPr="00FB5D33">
        <w:rPr>
          <w:b/>
          <w:bCs/>
          <w:sz w:val="24"/>
          <w:szCs w:val="24"/>
        </w:rPr>
        <w:t>)existência e pedagogias desobedientes</w:t>
      </w:r>
    </w:p>
    <w:p w:rsidR="00F95C54" w:rsidP="00697073" w:rsidRDefault="00F95C54" w14:paraId="77766EDA" w14:textId="7777777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:rsidR="00F95C54" w:rsidRDefault="00F95C54" w14:paraId="15879197" w14:textId="77777777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Pr="00FB5D33" w:rsidR="00F95C54" w:rsidRDefault="000D4071" w14:paraId="0CE91305" w14:textId="7777777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FB5D33">
        <w:rPr>
          <w:b/>
          <w:bCs/>
          <w:sz w:val="24"/>
          <w:szCs w:val="24"/>
        </w:rPr>
        <w:t xml:space="preserve">TÍTULO DO TRABALHO </w:t>
      </w:r>
    </w:p>
    <w:p w:rsidRPr="00FB5D33" w:rsidR="0041112A" w:rsidRDefault="0041112A" w14:paraId="56D8A13E" w14:textId="6ACB3FE3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FB5D33">
        <w:rPr>
          <w:b/>
          <w:bCs/>
          <w:sz w:val="24"/>
          <w:szCs w:val="24"/>
        </w:rPr>
        <w:t xml:space="preserve"> Invalidar Saberes, Invisibilizar Dores: A </w:t>
      </w:r>
      <w:r w:rsidR="003466A2">
        <w:rPr>
          <w:b/>
          <w:bCs/>
          <w:sz w:val="24"/>
          <w:szCs w:val="24"/>
        </w:rPr>
        <w:t>c</w:t>
      </w:r>
      <w:r w:rsidRPr="00FB5D33">
        <w:rPr>
          <w:b/>
          <w:bCs/>
          <w:sz w:val="24"/>
          <w:szCs w:val="24"/>
        </w:rPr>
        <w:t xml:space="preserve">onstrução de um debate sobre a </w:t>
      </w:r>
      <w:r w:rsidR="003466A2">
        <w:rPr>
          <w:b/>
          <w:bCs/>
          <w:sz w:val="24"/>
          <w:szCs w:val="24"/>
        </w:rPr>
        <w:t>v</w:t>
      </w:r>
      <w:r w:rsidRPr="00FB5D33">
        <w:rPr>
          <w:b/>
          <w:bCs/>
          <w:sz w:val="24"/>
          <w:szCs w:val="24"/>
        </w:rPr>
        <w:t xml:space="preserve">iolência </w:t>
      </w:r>
      <w:r w:rsidR="003466A2">
        <w:rPr>
          <w:b/>
          <w:bCs/>
          <w:sz w:val="24"/>
          <w:szCs w:val="24"/>
        </w:rPr>
        <w:t>o</w:t>
      </w:r>
      <w:r w:rsidRPr="00FB5D33">
        <w:rPr>
          <w:b/>
          <w:bCs/>
          <w:sz w:val="24"/>
          <w:szCs w:val="24"/>
        </w:rPr>
        <w:t xml:space="preserve">bstétrica em </w:t>
      </w:r>
      <w:r w:rsidR="003466A2">
        <w:rPr>
          <w:b/>
          <w:bCs/>
          <w:sz w:val="24"/>
          <w:szCs w:val="24"/>
        </w:rPr>
        <w:t>m</w:t>
      </w:r>
      <w:r w:rsidRPr="00FB5D33">
        <w:rPr>
          <w:b/>
          <w:bCs/>
          <w:sz w:val="24"/>
          <w:szCs w:val="24"/>
        </w:rPr>
        <w:t xml:space="preserve">ulheres </w:t>
      </w:r>
      <w:r w:rsidR="003466A2">
        <w:rPr>
          <w:b/>
          <w:bCs/>
          <w:sz w:val="24"/>
          <w:szCs w:val="24"/>
        </w:rPr>
        <w:t>c</w:t>
      </w:r>
      <w:r w:rsidRPr="00FB5D33">
        <w:rPr>
          <w:b/>
          <w:bCs/>
          <w:sz w:val="24"/>
          <w:szCs w:val="24"/>
        </w:rPr>
        <w:t xml:space="preserve">amponesas </w:t>
      </w:r>
      <w:r w:rsidR="003466A2">
        <w:rPr>
          <w:b/>
          <w:bCs/>
          <w:sz w:val="24"/>
          <w:szCs w:val="24"/>
        </w:rPr>
        <w:t>d</w:t>
      </w:r>
      <w:r w:rsidRPr="00FB5D33">
        <w:rPr>
          <w:b/>
          <w:bCs/>
          <w:sz w:val="24"/>
          <w:szCs w:val="24"/>
        </w:rPr>
        <w:t>e Riacho Dos Cavalos, Monte Alegre - Pi</w:t>
      </w:r>
    </w:p>
    <w:p w:rsidR="00F95C54" w:rsidRDefault="00F95C54" w14:paraId="3F2D9A1D" w14:textId="77777777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F95C54" w:rsidRDefault="003466A2" w14:paraId="537E232D" w14:textId="6C359AA9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Vanessa Borges Tavares¹</w:t>
      </w:r>
      <w:r w:rsidR="000D4071">
        <w:rPr>
          <w:sz w:val="24"/>
          <w:szCs w:val="24"/>
        </w:rPr>
        <w:t xml:space="preserve">, </w:t>
      </w:r>
      <w:r w:rsidR="00C3023D">
        <w:rPr>
          <w:sz w:val="24"/>
          <w:szCs w:val="24"/>
        </w:rPr>
        <w:t>U</w:t>
      </w:r>
      <w:r>
        <w:rPr>
          <w:sz w:val="24"/>
          <w:szCs w:val="24"/>
        </w:rPr>
        <w:t>niversidade de Brasília</w:t>
      </w:r>
      <w:r w:rsidR="00C3023D">
        <w:rPr>
          <w:sz w:val="24"/>
          <w:szCs w:val="24"/>
        </w:rPr>
        <w:t xml:space="preserve"> (UnB</w:t>
      </w:r>
      <w:r w:rsidR="00697073">
        <w:rPr>
          <w:sz w:val="24"/>
          <w:szCs w:val="24"/>
        </w:rPr>
        <w:t>), borgestavares20@gmail.com</w:t>
      </w:r>
    </w:p>
    <w:p w:rsidR="00F95C54" w:rsidRDefault="00F95C54" w14:paraId="7F87FA82" w14:textId="07FE857E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F95C54" w:rsidRDefault="00F95C54" w14:paraId="1EA24809" w14:textId="77777777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5406C2" w:rsidRDefault="005406C2" w14:paraId="1C7EF355" w14:textId="77777777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Pr="006E0C6F" w:rsidR="006E0C6F" w:rsidP="00D76F7C" w:rsidRDefault="005406C2" w14:paraId="2546BD8A" w14:textId="77777777">
      <w:pPr>
        <w:pStyle w:val="PargrafodaLista"/>
        <w:keepLines/>
        <w:widowControl w:val="0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D76F7C">
        <w:rPr>
          <w:b/>
          <w:bCs/>
          <w:sz w:val="24"/>
          <w:szCs w:val="24"/>
        </w:rPr>
        <w:t>INTRODUÇÃO</w:t>
      </w:r>
    </w:p>
    <w:p w:rsidRPr="00D76F7C" w:rsidR="005406C2" w:rsidP="006E0C6F" w:rsidRDefault="005406C2" w14:paraId="2011AF79" w14:textId="2D3354BE">
      <w:pPr>
        <w:pStyle w:val="PargrafodaLista"/>
        <w:keepLines/>
        <w:widowControl w:val="0"/>
        <w:spacing w:line="360" w:lineRule="auto"/>
        <w:jc w:val="both"/>
        <w:rPr>
          <w:sz w:val="24"/>
          <w:szCs w:val="24"/>
        </w:rPr>
      </w:pPr>
      <w:r w:rsidRPr="00D76F7C">
        <w:rPr>
          <w:sz w:val="24"/>
          <w:szCs w:val="24"/>
        </w:rPr>
        <w:t xml:space="preserve"> A violência obstétrica configura-se como uma grave violação dos direitos humanos e um desafio persistente no campo da saúde reprodutiva no Brasil, afetando de forma assimétrica grupos socialmente vulnerabilizados, como as populações rurais. No contexto das comunidades camponesas, esse fenômeno é atravessado por dinâmicas coloniais, patriarcais e racistas que operam silenciando saberes ancestrais e controlando os corpos das mulheres. A transição histórica de um modelo de acolhimento comunitário conduzido por parteiras tradicionais para um modelo hospitalocêntrico e biomédico institucionalizou práticas excessivamente medicalizadas e desumanizadas. Esse processo reflete a colonialidade do saber, que deslegitima conhecimentos populares e empíricos não ocidentais, associando o meio rural ao estereótipo do "atraso" e da "ignorância". Sob a perspectiva das pedagogias decoloniais, o corpo feminino camponês constitui um território em disputa, atuando como lócus da opressão institucional, mas também da memória e da (</w:t>
      </w:r>
      <w:proofErr w:type="spellStart"/>
      <w:r w:rsidRPr="00D76F7C">
        <w:rPr>
          <w:sz w:val="24"/>
          <w:szCs w:val="24"/>
        </w:rPr>
        <w:t>re</w:t>
      </w:r>
      <w:proofErr w:type="spellEnd"/>
      <w:r w:rsidRPr="00D76F7C">
        <w:rPr>
          <w:sz w:val="24"/>
          <w:szCs w:val="24"/>
        </w:rPr>
        <w:t xml:space="preserve">)existência. A transmissão oral dos saberes tradicionais de cuidado, </w:t>
      </w:r>
      <w:proofErr w:type="spellStart"/>
      <w:r w:rsidRPr="00D76F7C">
        <w:rPr>
          <w:sz w:val="24"/>
          <w:szCs w:val="24"/>
        </w:rPr>
        <w:t>benzeção</w:t>
      </w:r>
      <w:proofErr w:type="spellEnd"/>
      <w:r w:rsidRPr="00D76F7C">
        <w:rPr>
          <w:sz w:val="24"/>
          <w:szCs w:val="24"/>
        </w:rPr>
        <w:t xml:space="preserve"> e fitoterapia configura-se como um processo educativo popular e </w:t>
      </w:r>
      <w:proofErr w:type="spellStart"/>
      <w:r w:rsidRPr="00D76F7C">
        <w:rPr>
          <w:sz w:val="24"/>
          <w:szCs w:val="24"/>
        </w:rPr>
        <w:t>contra-colonial</w:t>
      </w:r>
      <w:proofErr w:type="spellEnd"/>
      <w:r w:rsidRPr="00D76F7C">
        <w:rPr>
          <w:sz w:val="24"/>
          <w:szCs w:val="24"/>
        </w:rPr>
        <w:t>. Diante disso, o debate proposto articula-se com a interseccionalidade de gênero, raça, classe e território, compreendendo as práticas ancestrais de cuidado como pedagogias desobedientes que desafiam a racionalidade eurocêntrica na assistência à saúde.</w:t>
      </w:r>
    </w:p>
    <w:p w:rsidR="001A6B49" w:rsidP="00D76F7C" w:rsidRDefault="00D76F7C" w14:paraId="13CE9979" w14:textId="77777777">
      <w:pPr>
        <w:pStyle w:val="PargrafodaLista"/>
        <w:keepLines/>
        <w:widowControl w:val="0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D76F7C">
        <w:rPr>
          <w:b/>
          <w:bCs/>
          <w:sz w:val="24"/>
          <w:szCs w:val="24"/>
        </w:rPr>
        <w:lastRenderedPageBreak/>
        <w:t>OBJETIVOS</w:t>
      </w:r>
      <w:r w:rsidRPr="00D76F7C">
        <w:rPr>
          <w:sz w:val="24"/>
          <w:szCs w:val="24"/>
        </w:rPr>
        <w:t xml:space="preserve"> </w:t>
      </w:r>
    </w:p>
    <w:p w:rsidR="00D76F7C" w:rsidP="001A6B49" w:rsidRDefault="00D76F7C" w14:paraId="160C1C62" w14:textId="36988559">
      <w:pPr>
        <w:pStyle w:val="PargrafodaLista"/>
        <w:keepLines w:val="1"/>
        <w:widowControl w:val="0"/>
        <w:spacing w:line="360" w:lineRule="auto"/>
        <w:jc w:val="both"/>
        <w:rPr>
          <w:sz w:val="24"/>
          <w:szCs w:val="24"/>
        </w:rPr>
      </w:pPr>
      <w:r w:rsidRPr="1591E13F" w:rsidR="00D76F7C">
        <w:rPr>
          <w:sz w:val="24"/>
          <w:szCs w:val="24"/>
        </w:rPr>
        <w:t xml:space="preserve">O objetivo geral deste estudo consiste em analisar a relação entre a violência obstétrica e a desvalorização dos saberes tradicionais das mulheres camponesas residentes na Comunidade Riacho dos Cavalos, em Monte Alegre do Piauí. Como objetivos específicos, buscou-se: identificar as principais formas de violência física, psicológica e institucional enfrentadas por essas mulheres durante o ciclo gravídico-puerperal; dar visibilidade a narrativas historicamente silenciadas no discurso acadêmico; e analisar as manifestações da colonialidade do saber e as estratégias comunitárias de resistência </w:t>
      </w:r>
      <w:r w:rsidRPr="1591E13F" w:rsidR="00D76F7C">
        <w:rPr>
          <w:sz w:val="24"/>
          <w:szCs w:val="24"/>
        </w:rPr>
        <w:t>contracolonial</w:t>
      </w:r>
      <w:r w:rsidRPr="1591E13F" w:rsidR="00D76F7C">
        <w:rPr>
          <w:sz w:val="24"/>
          <w:szCs w:val="24"/>
        </w:rPr>
        <w:t xml:space="preserve"> no território.</w:t>
      </w:r>
    </w:p>
    <w:p w:rsidR="001A6B49" w:rsidP="00D76F7C" w:rsidRDefault="007B34AB" w14:paraId="43C0DA01" w14:textId="77777777">
      <w:pPr>
        <w:pStyle w:val="PargrafodaLista"/>
        <w:keepLines/>
        <w:widowControl w:val="0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7B34AB">
        <w:rPr>
          <w:b/>
          <w:bCs/>
          <w:sz w:val="24"/>
          <w:szCs w:val="24"/>
        </w:rPr>
        <w:t>METODOLOGIA</w:t>
      </w:r>
      <w:r w:rsidRPr="007B34AB">
        <w:rPr>
          <w:sz w:val="24"/>
          <w:szCs w:val="24"/>
        </w:rPr>
        <w:t xml:space="preserve"> </w:t>
      </w:r>
    </w:p>
    <w:p w:rsidR="00D76F7C" w:rsidP="001A6B49" w:rsidRDefault="007B34AB" w14:paraId="3A357B5F" w14:textId="18556A39">
      <w:pPr>
        <w:pStyle w:val="PargrafodaLista"/>
        <w:keepLines/>
        <w:widowControl w:val="0"/>
        <w:spacing w:line="360" w:lineRule="auto"/>
        <w:jc w:val="both"/>
        <w:rPr>
          <w:sz w:val="24"/>
          <w:szCs w:val="24"/>
        </w:rPr>
      </w:pPr>
      <w:r w:rsidRPr="007B34AB">
        <w:rPr>
          <w:sz w:val="24"/>
          <w:szCs w:val="24"/>
        </w:rPr>
        <w:t xml:space="preserve">A pesquisa está amparada por uma abordagem qualitativa e exploratória, orientada à descoberta de novos elementos fundamentados empiricamente a partir das subjetividades e vivências cotidianas. O trabalho de campo ocorreu em junho de 2024 na Comunidade Riacho dos Cavalos (PI). A coleta de dados realizou-se por meio de entrevistas semiestruturadas com onze interlocutoras camponesas selecionadas via amostragem </w:t>
      </w:r>
      <w:r w:rsidRPr="007B34AB" w:rsidR="00D47BC3">
        <w:rPr>
          <w:sz w:val="24"/>
          <w:szCs w:val="24"/>
        </w:rPr>
        <w:t>intencional,</w:t>
      </w:r>
      <w:r w:rsidRPr="007B34AB">
        <w:rPr>
          <w:sz w:val="24"/>
          <w:szCs w:val="24"/>
        </w:rPr>
        <w:t xml:space="preserve"> incluindo mulheres com experiências de partos hospitalares, tradicionais e uma parteira tradicional, além do uso de diário de campo. A análise dos dados seguiu a proposta da análise temática indutiva, em que as categorias analíticas </w:t>
      </w:r>
      <w:proofErr w:type="spellStart"/>
      <w:r w:rsidRPr="007B34AB">
        <w:rPr>
          <w:sz w:val="24"/>
          <w:szCs w:val="24"/>
        </w:rPr>
        <w:t>emergeram</w:t>
      </w:r>
      <w:proofErr w:type="spellEnd"/>
      <w:r w:rsidRPr="007B34AB">
        <w:rPr>
          <w:sz w:val="24"/>
          <w:szCs w:val="24"/>
        </w:rPr>
        <w:t xml:space="preserve"> diretamente dos relatos transcritos. Foram geradas duas categorias centrais: "Judiar" e "Memória do Trauma" (subdividida em Marcas no </w:t>
      </w:r>
      <w:r w:rsidRPr="007B34AB">
        <w:rPr>
          <w:sz w:val="24"/>
          <w:szCs w:val="24"/>
        </w:rPr>
        <w:t>Corpo Danos</w:t>
      </w:r>
      <w:r w:rsidRPr="007B34AB">
        <w:rPr>
          <w:sz w:val="24"/>
          <w:szCs w:val="24"/>
        </w:rPr>
        <w:t xml:space="preserve"> Físicos e Marcas na </w:t>
      </w:r>
      <w:r w:rsidRPr="007B34AB" w:rsidR="00D47BC3">
        <w:rPr>
          <w:sz w:val="24"/>
          <w:szCs w:val="24"/>
        </w:rPr>
        <w:t>Alma Danos</w:t>
      </w:r>
      <w:r w:rsidRPr="007B34AB">
        <w:rPr>
          <w:sz w:val="24"/>
          <w:szCs w:val="24"/>
        </w:rPr>
        <w:t xml:space="preserve"> Emocionais). Resguardaram-se os critérios éticos pelo uso do Termo de Consentimento Livre e Esclarecido (TCLE), com autorização explícita para a divulgação dos nomes das participantes como ato político de visibilidade.</w:t>
      </w:r>
    </w:p>
    <w:p w:rsidRPr="00032C44" w:rsidR="00032C44" w:rsidP="00D76F7C" w:rsidRDefault="00032C44" w14:paraId="2D544DC1" w14:textId="77777777">
      <w:pPr>
        <w:pStyle w:val="PargrafodaLista"/>
        <w:keepLines/>
        <w:widowControl w:val="0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032C44">
        <w:rPr>
          <w:sz w:val="24"/>
          <w:szCs w:val="24"/>
        </w:rPr>
        <w:t xml:space="preserve"> </w:t>
      </w:r>
      <w:r w:rsidRPr="00032C44">
        <w:rPr>
          <w:b/>
          <w:bCs/>
          <w:sz w:val="24"/>
          <w:szCs w:val="24"/>
        </w:rPr>
        <w:t>RESULTADOS E DISCUSSÃO</w:t>
      </w:r>
    </w:p>
    <w:p w:rsidR="00D47BC3" w:rsidP="00B64E57" w:rsidRDefault="00396965" w14:paraId="08275CE9" w14:textId="406D3ABD">
      <w:pPr>
        <w:pStyle w:val="PargrafodaLista"/>
        <w:keepLines w:val="1"/>
        <w:widowControl w:val="0"/>
        <w:spacing w:line="360" w:lineRule="auto"/>
        <w:jc w:val="both"/>
        <w:rPr>
          <w:sz w:val="24"/>
          <w:szCs w:val="24"/>
        </w:rPr>
      </w:pPr>
      <w:r w:rsidRPr="1591E13F" w:rsidR="00396965">
        <w:rPr>
          <w:sz w:val="24"/>
          <w:szCs w:val="24"/>
        </w:rPr>
        <w:t>Os</w:t>
      </w:r>
      <w:r w:rsidRPr="1591E13F" w:rsidR="00396965">
        <w:rPr>
          <w:sz w:val="24"/>
          <w:szCs w:val="24"/>
        </w:rPr>
        <w:t xml:space="preserve"> resultados revelam a persistência de severas formas de violência institucional, negligência e desumanização hospitalar. A categoria nativa "Judiar" surge nos relatos como sinônimo de maus-tratos e dor induzida pelas equipes médicas, tensionando diretamente com o acolhimento humanizado e afetuoso outrora proporcionado pelas parteiras. As narrativas evidenciam a imposição compulsória da posição litotômica, a privação do direito legal ao acompanhante e a execução de intervenções invasivas sem consentimento.</w:t>
      </w:r>
      <w:r w:rsidR="00E06A90">
        <w:rPr/>
        <w:t xml:space="preserve"> </w:t>
      </w:r>
      <w:r w:rsidRPr="1591E13F" w:rsidR="00E06A90">
        <w:rPr>
          <w:sz w:val="24"/>
          <w:szCs w:val="24"/>
        </w:rPr>
        <w:t xml:space="preserve">Na subcategoria "Marcas no Corpo – Danos Físicos", expõem-se procedimentos violentos desprovidos de base em evidências, como a manobra de </w:t>
      </w:r>
      <w:r w:rsidRPr="1591E13F" w:rsidR="00E06A90">
        <w:rPr>
          <w:sz w:val="24"/>
          <w:szCs w:val="24"/>
        </w:rPr>
        <w:t>Kristeller</w:t>
      </w:r>
      <w:r w:rsidRPr="1591E13F" w:rsidR="00E06A90">
        <w:rPr>
          <w:sz w:val="24"/>
          <w:szCs w:val="24"/>
        </w:rPr>
        <w:t xml:space="preserve"> e a episiotomia realizada sem anestesia local. Relatam-se episódios de hemorragia grave com necessidade de transfusão sanguínea, lacerações intencionais e o uso traumático de fórceps que gerou hematomas severos nos recém-nascidos. Evidenciou-se também a negligência no diagnóstico neonatal de malformações congênitas e a ocorrência de paralisia cerebral por sofrimento fetal decorrente do atraso deliberado no atendimento, acarretando sobrecarga crônica de cuidado materno. No ensino das profissões de saúde, critica-se pedagogicamente o conceito da "vagina-escola", no qual corpos de mulheres pobres e rurais são instrumentalizados como cobaias para treinamento cirúrgico, preterindo a ética pelo aprendizado técnico.</w:t>
      </w:r>
      <w:r w:rsidR="006E2218">
        <w:rPr/>
        <w:t xml:space="preserve"> </w:t>
      </w:r>
      <w:r w:rsidRPr="1591E13F" w:rsidR="006E2218">
        <w:rPr>
          <w:sz w:val="24"/>
          <w:szCs w:val="24"/>
        </w:rPr>
        <w:t>A subcategoria "Marcas na Alma – Danos Emocionais" revela sofrimentos psicológicos profundos, como sentimentos de solidão, humilhação e abandono que alteram as trajetórias reprodutivas. O medo do parto institucionalizado levou interlocutoras ao uso prolongado de contraceptivos ou à laqueadura como refúgio defensivo. O racismo institucional e o sexismo estruturam essa desumanização corpórea, ilustrada pelo relato de assédio sexual e discriminação por parte de profissional médico contra uma interlocutora negra, cujo corpo foi submetido ao mito colonial de ser "naturalmente resistente" à dor. A sexualidade e a integridade são violadas inclusive na sutura da episiotomia, onde práticas como o "ponto do marido" evidenciam a objetificação do corpo feminino.</w:t>
      </w:r>
      <w:r w:rsidR="00482602">
        <w:rPr/>
        <w:t xml:space="preserve"> </w:t>
      </w:r>
      <w:r w:rsidRPr="1591E13F" w:rsidR="00482602">
        <w:rPr>
          <w:sz w:val="24"/>
          <w:szCs w:val="24"/>
        </w:rPr>
        <w:t>Em contrapartida, o território camponês emerge como espaço de (</w:t>
      </w:r>
      <w:r w:rsidRPr="1591E13F" w:rsidR="00482602">
        <w:rPr>
          <w:sz w:val="24"/>
          <w:szCs w:val="24"/>
        </w:rPr>
        <w:t>re</w:t>
      </w:r>
      <w:r w:rsidRPr="1591E13F" w:rsidR="00482602">
        <w:rPr>
          <w:sz w:val="24"/>
          <w:szCs w:val="24"/>
        </w:rPr>
        <w:t xml:space="preserve">)existência e pedagogia desobediente por meio dos saberes orgânicos. As mulheres preservam práticas ancestrais de cuidado </w:t>
      </w:r>
      <w:r w:rsidRPr="1591E13F" w:rsidR="00482602">
        <w:rPr>
          <w:sz w:val="24"/>
          <w:szCs w:val="24"/>
        </w:rPr>
        <w:t xml:space="preserve">pós-parto no resguardo, </w:t>
      </w:r>
      <w:r w:rsidRPr="1591E13F" w:rsidR="00482602">
        <w:rPr>
          <w:sz w:val="24"/>
          <w:szCs w:val="24"/>
        </w:rPr>
        <w:t>benzeções</w:t>
      </w:r>
      <w:r w:rsidRPr="1591E13F" w:rsidR="00482602">
        <w:rPr>
          <w:sz w:val="24"/>
          <w:szCs w:val="24"/>
        </w:rPr>
        <w:t xml:space="preserve"> contra males espirituais (como o quebranto e arca-caída) e o uso terapêutico de plantas medicinais (como banhos de assento com casca de caju, aroeira e barbatimão). A memória da parteira Dona Edite personifica uma ciência própria do partejar pautada no afeto e na cosmovisão comunitária. Essas práticas configuram uma ação </w:t>
      </w:r>
      <w:r w:rsidRPr="1591E13F" w:rsidR="00482602">
        <w:rPr>
          <w:sz w:val="24"/>
          <w:szCs w:val="24"/>
        </w:rPr>
        <w:t>contracolonial</w:t>
      </w:r>
      <w:r w:rsidRPr="1591E13F" w:rsidR="00482602">
        <w:rPr>
          <w:sz w:val="24"/>
          <w:szCs w:val="24"/>
        </w:rPr>
        <w:t xml:space="preserve"> Bispo</w:t>
      </w:r>
      <w:r w:rsidRPr="1591E13F" w:rsidR="23BDE5A2">
        <w:rPr>
          <w:sz w:val="24"/>
          <w:szCs w:val="24"/>
        </w:rPr>
        <w:t xml:space="preserve"> (2015) </w:t>
      </w:r>
      <w:r w:rsidRPr="1591E13F" w:rsidR="00482602">
        <w:rPr>
          <w:sz w:val="24"/>
          <w:szCs w:val="24"/>
        </w:rPr>
        <w:t>que desafia o biopoder e afirma a legitimidade epistêmica de conhecimentos produzidos à margem da academia dominante, funcionando como processos educativos de resistência comunitária.</w:t>
      </w:r>
    </w:p>
    <w:p w:rsidR="005D5843" w:rsidP="005D5843" w:rsidRDefault="00A5696C" w14:paraId="2F261910" w14:textId="639C3F85">
      <w:pPr>
        <w:pStyle w:val="PargrafodaLista"/>
        <w:keepLines/>
        <w:widowControl w:val="0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5696C">
        <w:rPr>
          <w:b/>
          <w:bCs/>
          <w:sz w:val="24"/>
          <w:szCs w:val="24"/>
        </w:rPr>
        <w:t>CONSIDERAÇÕES FINAIS</w:t>
      </w:r>
      <w:r w:rsidRPr="00A5696C">
        <w:rPr>
          <w:sz w:val="24"/>
          <w:szCs w:val="24"/>
        </w:rPr>
        <w:t xml:space="preserve"> </w:t>
      </w:r>
    </w:p>
    <w:p w:rsidRPr="00D76F7C" w:rsidR="00482602" w:rsidP="005D5843" w:rsidRDefault="00A5696C" w14:paraId="7A0D4B2D" w14:textId="1EDE1D9E">
      <w:pPr>
        <w:pStyle w:val="PargrafodaLista"/>
        <w:keepLines/>
        <w:widowControl w:val="0"/>
        <w:spacing w:line="360" w:lineRule="auto"/>
        <w:jc w:val="both"/>
        <w:rPr>
          <w:sz w:val="24"/>
          <w:szCs w:val="24"/>
        </w:rPr>
      </w:pPr>
      <w:r w:rsidRPr="00A5696C">
        <w:rPr>
          <w:sz w:val="24"/>
          <w:szCs w:val="24"/>
        </w:rPr>
        <w:t>O estudo demonstra que a violência obstétrica contra a mulher camponesa transcende o erro biomédico, constituindo uma violência estrutural amparada na interseccionalidade de gênero, raça, classe e exclusão territorial. A desvalorização das parteiras tradicionais opera como um mecanismo de expropriação da autonomia feminina. Como caminhos para o enfrentamento e fortalecimento da autonomia, propõe-se a construção de pedagogias desobedientes na saúde</w:t>
      </w:r>
      <w:r w:rsidR="002678EF">
        <w:rPr>
          <w:sz w:val="24"/>
          <w:szCs w:val="24"/>
        </w:rPr>
        <w:t xml:space="preserve">. </w:t>
      </w:r>
    </w:p>
    <w:p w:rsidR="00F95C54" w:rsidRDefault="00F95C54" w14:paraId="571EB727" w14:textId="6B0CCC9C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:rsidRPr="00947FEA" w:rsidR="003C0386" w:rsidP="0033264D" w:rsidRDefault="003C0386" w14:paraId="6C99F8EB" w14:textId="353B1C4F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C0386">
        <w:rPr>
          <w:b/>
          <w:bCs/>
          <w:sz w:val="24"/>
          <w:szCs w:val="24"/>
        </w:rPr>
        <w:t xml:space="preserve">PALAVRAS-CHAVE: </w:t>
      </w:r>
      <w:r w:rsidRPr="00947FEA">
        <w:rPr>
          <w:sz w:val="24"/>
          <w:szCs w:val="24"/>
        </w:rPr>
        <w:t>Violência obstétrica; Interseccionalidade; Saberes camponeses; Territórios de (</w:t>
      </w:r>
      <w:proofErr w:type="spellStart"/>
      <w:r w:rsidRPr="00947FEA">
        <w:rPr>
          <w:sz w:val="24"/>
          <w:szCs w:val="24"/>
        </w:rPr>
        <w:t>re</w:t>
      </w:r>
      <w:proofErr w:type="spellEnd"/>
      <w:r w:rsidRPr="00947FEA">
        <w:rPr>
          <w:sz w:val="24"/>
          <w:szCs w:val="24"/>
        </w:rPr>
        <w:t>)existência; Pedagogias decoloniais.</w:t>
      </w:r>
    </w:p>
    <w:p w:rsidRPr="00947FEA" w:rsidR="00F95C54" w:rsidRDefault="00F95C54" w14:paraId="14BD805B" w14:textId="77777777">
      <w:pPr>
        <w:keepLines/>
        <w:widowControl w:val="0"/>
        <w:spacing w:line="240" w:lineRule="auto"/>
        <w:rPr>
          <w:sz w:val="24"/>
          <w:szCs w:val="24"/>
        </w:rPr>
      </w:pPr>
    </w:p>
    <w:p w:rsidR="00F95C54" w:rsidRDefault="000D4071" w14:paraId="44F1CEAB" w14:textId="77777777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F95C54" w:rsidRDefault="00F95C54" w14:paraId="0B924506" w14:textId="26BB54F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CB563F" w:rsidRDefault="001362F9" w14:paraId="518DD70D" w14:textId="77777777">
      <w:r w:rsidRPr="001362F9">
        <w:t xml:space="preserve">AKOTIRENE, C. </w:t>
      </w:r>
      <w:r w:rsidRPr="001362F9">
        <w:rPr>
          <w:b/>
          <w:bCs/>
        </w:rPr>
        <w:t>Interseccionalidade</w:t>
      </w:r>
      <w:r w:rsidRPr="001362F9">
        <w:t xml:space="preserve">. São Paulo: Pólen, 2019. ASSIS, J. F. Interseccionalidade, racismo institucional e direitos humanos: compreensões à violência obstétrica. </w:t>
      </w:r>
      <w:r w:rsidRPr="001362F9">
        <w:rPr>
          <w:b/>
          <w:bCs/>
        </w:rPr>
        <w:t>Serv. Soc. Soc.</w:t>
      </w:r>
      <w:r w:rsidRPr="001362F9">
        <w:t xml:space="preserve">, n. 133, p. 547-565, 2018. </w:t>
      </w:r>
    </w:p>
    <w:p w:rsidR="00CB563F" w:rsidRDefault="001362F9" w14:paraId="4B730A85" w14:textId="5B06040F">
      <w:r w:rsidR="001362F9">
        <w:rPr/>
        <w:t xml:space="preserve">BISPO DOS SANTOS, A. As fronteiras entre o saber orgânico e o saber sintético. In: OLIVA, A. R. et al. (Org.). </w:t>
      </w:r>
      <w:r w:rsidRPr="1591E13F" w:rsidR="001362F9">
        <w:rPr>
          <w:b w:val="1"/>
          <w:bCs w:val="1"/>
        </w:rPr>
        <w:t>Tecendo redes antirracistas</w:t>
      </w:r>
      <w:r w:rsidR="001362F9">
        <w:rPr/>
        <w:t>. Belo Horizonte: Autêntica, 201</w:t>
      </w:r>
      <w:r w:rsidR="3D750BCA">
        <w:rPr/>
        <w:t>5</w:t>
      </w:r>
      <w:r w:rsidR="001362F9">
        <w:rPr/>
        <w:t xml:space="preserve">. BRASIL. Lei nº 11.108, de 7 de abril de 2005. </w:t>
      </w:r>
      <w:r w:rsidRPr="1591E13F" w:rsidR="001362F9">
        <w:rPr>
          <w:b w:val="1"/>
          <w:bCs w:val="1"/>
        </w:rPr>
        <w:t>Diário Oficial da União</w:t>
      </w:r>
      <w:r w:rsidR="001362F9">
        <w:rPr/>
        <w:t xml:space="preserve">, Brasília, DF, 08 abr. 2005. </w:t>
      </w:r>
    </w:p>
    <w:p w:rsidR="00CB563F" w:rsidRDefault="001362F9" w14:paraId="732CEB8C" w14:textId="77777777">
      <w:r w:rsidRPr="001362F9">
        <w:t xml:space="preserve">DINIZ, C. S. G. et al. A vagina-escola: seminário interdisciplinar sobre violência contra a mulher no ensino das profissões de saúde. </w:t>
      </w:r>
      <w:proofErr w:type="spellStart"/>
      <w:r w:rsidRPr="001362F9">
        <w:rPr>
          <w:b/>
          <w:bCs/>
        </w:rPr>
        <w:t>Comuc</w:t>
      </w:r>
      <w:proofErr w:type="spellEnd"/>
      <w:r w:rsidRPr="001362F9">
        <w:rPr>
          <w:b/>
          <w:bCs/>
        </w:rPr>
        <w:t>. Saúde Educ.</w:t>
      </w:r>
      <w:r w:rsidRPr="001362F9">
        <w:t xml:space="preserve">, v. 20, n. 56, p. 253-259, 2016. </w:t>
      </w:r>
    </w:p>
    <w:p w:rsidR="00CB563F" w:rsidRDefault="001362F9" w14:paraId="6EAC26B6" w14:textId="77777777">
      <w:r w:rsidRPr="001362F9">
        <w:t xml:space="preserve">GONZALEZ, L. Racismo e sexismo na cultura brasileira. </w:t>
      </w:r>
      <w:r w:rsidRPr="001362F9">
        <w:rPr>
          <w:b/>
          <w:bCs/>
        </w:rPr>
        <w:t>Ciências Sociais Hoje</w:t>
      </w:r>
      <w:r w:rsidRPr="001362F9">
        <w:t>, v. 2, n. 1, p. 223-244, 1984.</w:t>
      </w:r>
    </w:p>
    <w:p w:rsidR="004507CA" w:rsidRDefault="001362F9" w14:paraId="49F9BD31" w14:textId="77777777">
      <w:r w:rsidRPr="001362F9">
        <w:t xml:space="preserve"> ROHDE, A. M. B. </w:t>
      </w:r>
      <w:r w:rsidRPr="001362F9">
        <w:rPr>
          <w:b/>
          <w:bCs/>
        </w:rPr>
        <w:t>A outra dor do parto: género, relações de poder e violência obstétrica na assistência hospitalar ao parto</w:t>
      </w:r>
      <w:r w:rsidRPr="001362F9">
        <w:t xml:space="preserve">. Dissertação (Mestrado) – Universidade de Nova Lisboa, Lisboa, 2016. </w:t>
      </w:r>
    </w:p>
    <w:p w:rsidR="00F95C54" w:rsidRDefault="001362F9" w14:paraId="056EB4ED" w14:textId="6EAEFBAB">
      <w:r w:rsidRPr="001362F9">
        <w:lastRenderedPageBreak/>
        <w:t xml:space="preserve">SANTANA, A. T.; COUTO, T. M. Racismo obstétrico, um debate em construção no Brasil: percepções de mulheres negras sobre a violência obstétrica. </w:t>
      </w:r>
      <w:r w:rsidRPr="001362F9">
        <w:rPr>
          <w:b/>
          <w:bCs/>
        </w:rPr>
        <w:t>Ciência &amp; Saúde Coletiva</w:t>
      </w:r>
      <w:r w:rsidRPr="001362F9">
        <w:t>, v. 29, n. 9, p. 1-8, 2024.</w:t>
      </w:r>
    </w:p>
    <w:p w:rsidR="00F95C54" w:rsidRDefault="00F95C54" w14:paraId="031F8EFD" w14:textId="77777777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F95C54">
      <w:headerReference w:type="default" r:id="rId7"/>
      <w:footerReference w:type="default" r:id="rId8"/>
      <w:headerReference w:type="first" r:id="rId9"/>
      <w:footerReference w:type="first" r:id="rId10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0244" w:rsidRDefault="00270244" w14:paraId="0451ECFA" w14:textId="77777777">
      <w:pPr>
        <w:spacing w:line="240" w:lineRule="auto"/>
      </w:pPr>
      <w:r>
        <w:separator/>
      </w:r>
    </w:p>
  </w:endnote>
  <w:endnote w:type="continuationSeparator" w:id="0">
    <w:p w:rsidR="00270244" w:rsidRDefault="00270244" w14:paraId="618C09B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6F1B90A-8EBE-4754-856B-E2980DF88709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96F1E0C-14B8-4B0F-97C4-9D3B225F4F5A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5C54" w:rsidRDefault="000D4071" w14:paraId="13871C45" w14:textId="77777777">
    <w:pPr>
      <w:jc w:val="center"/>
    </w:pPr>
    <w:r>
      <w:fldChar w:fldCharType="begin"/>
    </w:r>
    <w:r>
      <w:instrText>PAGE</w:instrText>
    </w:r>
    <w:r>
      <w:fldChar w:fldCharType="separate"/>
    </w:r>
    <w:r w:rsidR="00FB1D6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5C54" w:rsidRDefault="00F95C54" w14:paraId="0627FE46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0244" w:rsidRDefault="00270244" w14:paraId="0FE9E2B9" w14:textId="77777777">
      <w:pPr>
        <w:spacing w:line="240" w:lineRule="auto"/>
      </w:pPr>
      <w:r>
        <w:separator/>
      </w:r>
    </w:p>
  </w:footnote>
  <w:footnote w:type="continuationSeparator" w:id="0">
    <w:p w:rsidR="00270244" w:rsidRDefault="00270244" w14:paraId="40387D5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95C54" w:rsidRDefault="000D4071" w14:paraId="63A8997D" w14:textId="77777777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DF45F98" wp14:editId="430401F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BCC3FF8" wp14:editId="35BEBB6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95C54" w:rsidRDefault="00F95C54" w14:paraId="56153F3A" w14:textId="77777777">
    <w:pPr>
      <w:jc w:val="right"/>
    </w:pPr>
  </w:p>
  <w:p w:rsidR="00F95C54" w:rsidRDefault="00F95C54" w14:paraId="082786B7" w14:textId="77777777">
    <w:pPr>
      <w:jc w:val="right"/>
    </w:pPr>
  </w:p>
  <w:p w:rsidR="00F95C54" w:rsidRDefault="000D4071" w14:paraId="6F67CA82" w14:textId="77777777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1281BA2" wp14:editId="2AB8FF0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5C54" w:rsidRDefault="00F95C54" w14:paraId="582D339D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C0C0C"/>
    <w:multiLevelType w:val="hybridMultilevel"/>
    <w:tmpl w:val="CE7E3846"/>
    <w:lvl w:ilvl="0" w:tplc="8E6E85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14E4F"/>
    <w:multiLevelType w:val="multilevel"/>
    <w:tmpl w:val="2B2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486413C"/>
    <w:multiLevelType w:val="multilevel"/>
    <w:tmpl w:val="CB6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79739501">
    <w:abstractNumId w:val="1"/>
  </w:num>
  <w:num w:numId="2" w16cid:durableId="257181545">
    <w:abstractNumId w:val="2"/>
  </w:num>
  <w:num w:numId="3" w16cid:durableId="154659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C54"/>
    <w:rsid w:val="00032C44"/>
    <w:rsid w:val="000D4071"/>
    <w:rsid w:val="001362F9"/>
    <w:rsid w:val="001A6B49"/>
    <w:rsid w:val="002678EF"/>
    <w:rsid w:val="00270244"/>
    <w:rsid w:val="0033264D"/>
    <w:rsid w:val="003466A2"/>
    <w:rsid w:val="003574AB"/>
    <w:rsid w:val="00396965"/>
    <w:rsid w:val="003C0386"/>
    <w:rsid w:val="00405AA8"/>
    <w:rsid w:val="0041112A"/>
    <w:rsid w:val="004507CA"/>
    <w:rsid w:val="00482602"/>
    <w:rsid w:val="00507C65"/>
    <w:rsid w:val="005406C2"/>
    <w:rsid w:val="005D569D"/>
    <w:rsid w:val="005D5843"/>
    <w:rsid w:val="00697073"/>
    <w:rsid w:val="006E0C6F"/>
    <w:rsid w:val="006E2218"/>
    <w:rsid w:val="00710F51"/>
    <w:rsid w:val="007B34AB"/>
    <w:rsid w:val="008265B0"/>
    <w:rsid w:val="00947FEA"/>
    <w:rsid w:val="00A5696C"/>
    <w:rsid w:val="00B64E57"/>
    <w:rsid w:val="00B92E80"/>
    <w:rsid w:val="00C3023D"/>
    <w:rsid w:val="00CB563F"/>
    <w:rsid w:val="00D03E0B"/>
    <w:rsid w:val="00D47BC3"/>
    <w:rsid w:val="00D76F7C"/>
    <w:rsid w:val="00E06A90"/>
    <w:rsid w:val="00F95C54"/>
    <w:rsid w:val="00FB1D67"/>
    <w:rsid w:val="00FB5D33"/>
    <w:rsid w:val="00FC45B9"/>
    <w:rsid w:val="1591E13F"/>
    <w:rsid w:val="1AD5FE89"/>
    <w:rsid w:val="23BDE5A2"/>
    <w:rsid w:val="3D750BCA"/>
    <w:rsid w:val="466BA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3770"/>
  <w15:docId w15:val="{4CA6E252-5ABE-4C83-AAC1-BEF470ACF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D76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Vanessa Borges Tavares De Sousa</lastModifiedBy>
  <revision>36</revision>
  <dcterms:created xsi:type="dcterms:W3CDTF">2026-06-28T18:11:00.0000000Z</dcterms:created>
  <dcterms:modified xsi:type="dcterms:W3CDTF">2026-07-29T10:00:11.0101166Z</dcterms:modified>
</coreProperties>
</file>