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78B69" w14:textId="6475833D" w:rsidR="00ED1EC0" w:rsidRPr="00ED1EC0" w:rsidRDefault="00ED1EC0" w:rsidP="00ED1EC0">
      <w:pPr>
        <w:jc w:val="center"/>
        <w:rPr>
          <w:b/>
          <w:bCs/>
          <w:caps/>
          <w:sz w:val="24"/>
          <w:szCs w:val="24"/>
        </w:rPr>
      </w:pPr>
      <w:r w:rsidRPr="00ED1EC0">
        <w:rPr>
          <w:b/>
          <w:bCs/>
          <w:caps/>
          <w:sz w:val="24"/>
          <w:szCs w:val="24"/>
        </w:rPr>
        <w:t>Etnocenologia, educação e o século XXI: novos léxicos, locais de fala e suas relações decoloniais.</w:t>
      </w:r>
    </w:p>
    <w:p w14:paraId="2D260A1A" w14:textId="77777777" w:rsidR="005A7F6C" w:rsidRDefault="005A7F6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75E5AD8" w14:textId="77777777" w:rsidR="005A7F6C" w:rsidRDefault="005A7F6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1FB664E" w14:textId="77777777" w:rsidR="00BB1F18" w:rsidRDefault="00BB1F18" w:rsidP="00BB1F18">
      <w:pPr>
        <w:jc w:val="center"/>
      </w:pPr>
    </w:p>
    <w:p w14:paraId="3C3454A8" w14:textId="6DB374B1" w:rsidR="00BB1F18" w:rsidRPr="00BB1F18" w:rsidRDefault="00BB1F18" w:rsidP="000656C0">
      <w:pPr>
        <w:spacing w:line="240" w:lineRule="auto"/>
        <w:jc w:val="center"/>
        <w:rPr>
          <w:b/>
          <w:bCs/>
          <w:caps/>
          <w:sz w:val="24"/>
          <w:szCs w:val="24"/>
        </w:rPr>
      </w:pPr>
      <w:r w:rsidRPr="00D45560">
        <w:rPr>
          <w:b/>
          <w:bCs/>
          <w:sz w:val="24"/>
          <w:szCs w:val="24"/>
        </w:rPr>
        <w:t>Territorialidades</w:t>
      </w:r>
      <w:r w:rsidRPr="00BB1F18">
        <w:rPr>
          <w:b/>
          <w:bCs/>
          <w:caps/>
          <w:sz w:val="24"/>
          <w:szCs w:val="24"/>
        </w:rPr>
        <w:t xml:space="preserve"> </w:t>
      </w:r>
      <w:r w:rsidRPr="00D45560">
        <w:rPr>
          <w:b/>
          <w:bCs/>
          <w:sz w:val="24"/>
          <w:szCs w:val="24"/>
        </w:rPr>
        <w:t>de enunciação cênica</w:t>
      </w:r>
    </w:p>
    <w:p w14:paraId="69CFCA50" w14:textId="4A0F3500" w:rsidR="005A7F6C" w:rsidRDefault="000656C0" w:rsidP="000656C0">
      <w:pPr>
        <w:keepLines/>
        <w:widowControl w:val="0"/>
        <w:spacing w:line="240" w:lineRule="auto"/>
        <w:jc w:val="center"/>
      </w:pPr>
      <w:r>
        <w:t>O que adolescentes em privação de liberdade ensinam à Etnocenologia sobre os limites dos locais de fala e a emergência de novos léxicos</w:t>
      </w:r>
    </w:p>
    <w:p w14:paraId="5B1D820B" w14:textId="77777777" w:rsidR="000656C0" w:rsidRPr="007F1CA7" w:rsidRDefault="000656C0">
      <w:pPr>
        <w:keepLines/>
        <w:widowControl w:val="0"/>
        <w:spacing w:line="240" w:lineRule="auto"/>
        <w:jc w:val="center"/>
        <w:rPr>
          <w:b/>
          <w:bCs/>
          <w:caps/>
          <w:sz w:val="24"/>
          <w:szCs w:val="24"/>
        </w:rPr>
      </w:pPr>
    </w:p>
    <w:p w14:paraId="568E3896" w14:textId="77777777" w:rsidR="005A7F6C" w:rsidRDefault="005A7F6C">
      <w:pPr>
        <w:keepLines/>
        <w:widowControl w:val="0"/>
        <w:spacing w:line="240" w:lineRule="auto"/>
        <w:rPr>
          <w:sz w:val="24"/>
          <w:szCs w:val="24"/>
        </w:rPr>
      </w:pPr>
    </w:p>
    <w:p w14:paraId="291DC090" w14:textId="77777777" w:rsidR="005A7F6C" w:rsidRDefault="005A7F6C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757127A1" w14:textId="4961E537" w:rsidR="005A7F6C" w:rsidRDefault="000656C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José Nildo de Souza</w:t>
      </w:r>
      <w:r w:rsidR="00C31339">
        <w:rPr>
          <w:sz w:val="24"/>
          <w:szCs w:val="24"/>
        </w:rPr>
        <w:t xml:space="preserve">, </w:t>
      </w:r>
      <w:r>
        <w:rPr>
          <w:sz w:val="24"/>
          <w:szCs w:val="24"/>
        </w:rPr>
        <w:t>UIBRA</w:t>
      </w:r>
      <w:r w:rsidR="00C31339">
        <w:rPr>
          <w:sz w:val="24"/>
          <w:szCs w:val="24"/>
        </w:rPr>
        <w:t xml:space="preserve">, </w:t>
      </w:r>
      <w:r>
        <w:rPr>
          <w:sz w:val="24"/>
          <w:szCs w:val="24"/>
        </w:rPr>
        <w:t>nileducarte@gmail.com</w:t>
      </w:r>
    </w:p>
    <w:p w14:paraId="640A86D0" w14:textId="660A84BB" w:rsidR="00AA38CA" w:rsidRPr="0017055F" w:rsidRDefault="000656C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Paulo Sérgio de Andrade Bareicha</w:t>
      </w:r>
      <w:r w:rsidR="00C31339">
        <w:rPr>
          <w:sz w:val="24"/>
          <w:szCs w:val="24"/>
        </w:rPr>
        <w:t xml:space="preserve">, </w:t>
      </w:r>
      <w:r>
        <w:rPr>
          <w:sz w:val="24"/>
          <w:szCs w:val="24"/>
        </w:rPr>
        <w:t>UnB</w:t>
      </w:r>
      <w:r w:rsidR="00C31339">
        <w:rPr>
          <w:sz w:val="24"/>
          <w:szCs w:val="24"/>
        </w:rPr>
        <w:t xml:space="preserve">, </w:t>
      </w:r>
      <w:hyperlink r:id="rId6" w:history="1">
        <w:r w:rsidR="00AA38CA" w:rsidRPr="0017055F">
          <w:rPr>
            <w:rStyle w:val="Hyperlink"/>
            <w:color w:val="auto"/>
            <w:sz w:val="24"/>
            <w:szCs w:val="24"/>
            <w:u w:val="none"/>
          </w:rPr>
          <w:t>paulo.bareicha@gmail.com</w:t>
        </w:r>
      </w:hyperlink>
    </w:p>
    <w:p w14:paraId="52EF9815" w14:textId="499C95EE" w:rsidR="005A7F6C" w:rsidRDefault="000656C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Jorge das Graças Veloso</w:t>
      </w:r>
      <w:r w:rsidR="00C31339">
        <w:rPr>
          <w:sz w:val="24"/>
          <w:szCs w:val="24"/>
        </w:rPr>
        <w:t xml:space="preserve">, </w:t>
      </w:r>
      <w:r>
        <w:rPr>
          <w:sz w:val="24"/>
          <w:szCs w:val="24"/>
        </w:rPr>
        <w:t>UnB</w:t>
      </w:r>
      <w:r w:rsidR="00C31339">
        <w:rPr>
          <w:sz w:val="24"/>
          <w:szCs w:val="24"/>
        </w:rPr>
        <w:t xml:space="preserve">, </w:t>
      </w:r>
      <w:r w:rsidR="0033479F" w:rsidRPr="0033479F">
        <w:rPr>
          <w:sz w:val="24"/>
          <w:szCs w:val="24"/>
        </w:rPr>
        <w:t>jorgegracaveloso@gmail.com</w:t>
      </w:r>
    </w:p>
    <w:p w14:paraId="3949E654" w14:textId="77777777" w:rsidR="005A7F6C" w:rsidRDefault="005A7F6C">
      <w:pPr>
        <w:keepLines/>
        <w:widowControl w:val="0"/>
        <w:spacing w:line="240" w:lineRule="auto"/>
        <w:rPr>
          <w:sz w:val="24"/>
          <w:szCs w:val="24"/>
        </w:rPr>
      </w:pPr>
    </w:p>
    <w:p w14:paraId="6315E673" w14:textId="77777777" w:rsidR="005A7F6C" w:rsidRDefault="005A7F6C">
      <w:pPr>
        <w:keepLines/>
        <w:widowControl w:val="0"/>
        <w:spacing w:line="240" w:lineRule="auto"/>
        <w:rPr>
          <w:sz w:val="24"/>
          <w:szCs w:val="24"/>
        </w:rPr>
      </w:pPr>
    </w:p>
    <w:p w14:paraId="5A36C3FC" w14:textId="77777777" w:rsidR="005A7F6C" w:rsidRDefault="005A7F6C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2097E35" w14:textId="77777777" w:rsidR="005A7F6C" w:rsidRDefault="00C31339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1D83DED6" w14:textId="77777777" w:rsidR="003B02D0" w:rsidRPr="007C2592" w:rsidRDefault="003B02D0" w:rsidP="003B02D0">
      <w:pPr>
        <w:spacing w:line="360" w:lineRule="auto"/>
        <w:jc w:val="both"/>
        <w:rPr>
          <w:rStyle w:val="Forte"/>
          <w:sz w:val="28"/>
          <w:szCs w:val="28"/>
        </w:rPr>
      </w:pPr>
      <w:r>
        <w:rPr>
          <w:sz w:val="24"/>
          <w:szCs w:val="24"/>
        </w:rPr>
        <w:t>T</w:t>
      </w:r>
      <w:r w:rsidRPr="00D05E3C">
        <w:rPr>
          <w:sz w:val="24"/>
          <w:szCs w:val="24"/>
        </w:rPr>
        <w:t>rajetividade docente no campo da socioeducação e da Etnocenologia</w:t>
      </w:r>
      <w:r>
        <w:rPr>
          <w:sz w:val="24"/>
          <w:szCs w:val="24"/>
        </w:rPr>
        <w:t xml:space="preserve">, </w:t>
      </w:r>
      <w:r w:rsidRPr="00D05E3C">
        <w:rPr>
          <w:sz w:val="24"/>
          <w:szCs w:val="24"/>
        </w:rPr>
        <w:t xml:space="preserve">locais de fala, novos léxicos e relações decoloniais </w:t>
      </w:r>
      <w:r>
        <w:rPr>
          <w:sz w:val="24"/>
          <w:szCs w:val="24"/>
        </w:rPr>
        <w:t xml:space="preserve">e os </w:t>
      </w:r>
      <w:r w:rsidRPr="00D05E3C">
        <w:rPr>
          <w:sz w:val="24"/>
          <w:szCs w:val="24"/>
        </w:rPr>
        <w:t>atravessam</w:t>
      </w:r>
      <w:r>
        <w:rPr>
          <w:sz w:val="24"/>
          <w:szCs w:val="24"/>
        </w:rPr>
        <w:t xml:space="preserve">entos cênicos </w:t>
      </w:r>
      <w:r w:rsidRPr="00D05E3C">
        <w:rPr>
          <w:sz w:val="24"/>
          <w:szCs w:val="24"/>
        </w:rPr>
        <w:t xml:space="preserve">de adolescentes em privação de liberdade. </w:t>
      </w:r>
      <w:r w:rsidRPr="009C2DB1">
        <w:rPr>
          <w:sz w:val="24"/>
          <w:szCs w:val="24"/>
        </w:rPr>
        <w:t xml:space="preserve">O objetivo é </w:t>
      </w:r>
      <w:r w:rsidRPr="00D05E3C">
        <w:rPr>
          <w:rFonts w:eastAsia="Times New Roman"/>
          <w:sz w:val="24"/>
          <w:szCs w:val="24"/>
        </w:rPr>
        <w:t>compreender a socioeducação como um território de presenças</w:t>
      </w:r>
      <w:r>
        <w:rPr>
          <w:rFonts w:eastAsia="Times New Roman"/>
          <w:sz w:val="24"/>
          <w:szCs w:val="24"/>
        </w:rPr>
        <w:t xml:space="preserve"> onde</w:t>
      </w:r>
      <w:r w:rsidRPr="00D05E3C">
        <w:rPr>
          <w:rFonts w:eastAsia="Times New Roman"/>
          <w:sz w:val="24"/>
          <w:szCs w:val="24"/>
        </w:rPr>
        <w:t xml:space="preserve"> </w:t>
      </w:r>
      <w:r w:rsidRPr="00D05E3C">
        <w:rPr>
          <w:sz w:val="24"/>
          <w:szCs w:val="24"/>
        </w:rPr>
        <w:t xml:space="preserve">a palavra constitui </w:t>
      </w:r>
      <w:r w:rsidRPr="00D05E3C">
        <w:rPr>
          <w:rFonts w:eastAsia="Times New Roman"/>
          <w:sz w:val="24"/>
          <w:szCs w:val="24"/>
        </w:rPr>
        <w:t xml:space="preserve">uma entre </w:t>
      </w:r>
      <w:r w:rsidRPr="00D05E3C">
        <w:rPr>
          <w:sz w:val="24"/>
          <w:szCs w:val="24"/>
        </w:rPr>
        <w:t xml:space="preserve">as múltiplas </w:t>
      </w:r>
      <w:r w:rsidRPr="00D05E3C">
        <w:rPr>
          <w:rFonts w:eastAsia="Times New Roman"/>
          <w:sz w:val="24"/>
          <w:szCs w:val="24"/>
        </w:rPr>
        <w:t xml:space="preserve">formas de (re)existir. </w:t>
      </w:r>
      <w:r w:rsidRPr="005D0516">
        <w:rPr>
          <w:sz w:val="24"/>
          <w:szCs w:val="24"/>
        </w:rPr>
        <w:t xml:space="preserve">As vivências teatrais </w:t>
      </w:r>
      <w:r>
        <w:rPr>
          <w:sz w:val="24"/>
          <w:szCs w:val="24"/>
        </w:rPr>
        <w:t>trazem</w:t>
      </w:r>
      <w:r w:rsidRPr="005D0516">
        <w:rPr>
          <w:sz w:val="24"/>
          <w:szCs w:val="24"/>
        </w:rPr>
        <w:t xml:space="preserve"> leituras de mundo</w:t>
      </w:r>
      <w:r>
        <w:rPr>
          <w:sz w:val="24"/>
          <w:szCs w:val="24"/>
        </w:rPr>
        <w:t xml:space="preserve">, </w:t>
      </w:r>
      <w:r w:rsidRPr="005D0516">
        <w:rPr>
          <w:rFonts w:eastAsia="Times New Roman"/>
          <w:sz w:val="24"/>
          <w:szCs w:val="24"/>
        </w:rPr>
        <w:t xml:space="preserve">processos de criação e os sentidos que atribuem a si, </w:t>
      </w:r>
      <w:r>
        <w:rPr>
          <w:rFonts w:eastAsia="Times New Roman"/>
          <w:sz w:val="24"/>
          <w:szCs w:val="24"/>
        </w:rPr>
        <w:t>a</w:t>
      </w:r>
      <w:r w:rsidRPr="005D0516">
        <w:rPr>
          <w:rFonts w:eastAsia="Times New Roman"/>
          <w:sz w:val="24"/>
          <w:szCs w:val="24"/>
        </w:rPr>
        <w:t xml:space="preserve">o outro e </w:t>
      </w:r>
      <w:r>
        <w:rPr>
          <w:rFonts w:eastAsia="Times New Roman"/>
          <w:sz w:val="24"/>
          <w:szCs w:val="24"/>
        </w:rPr>
        <w:t>a</w:t>
      </w:r>
      <w:r w:rsidRPr="005D0516">
        <w:rPr>
          <w:rFonts w:eastAsia="Times New Roman"/>
          <w:sz w:val="24"/>
          <w:szCs w:val="24"/>
        </w:rPr>
        <w:t>o mundo</w:t>
      </w:r>
      <w:r w:rsidRPr="005D0516">
        <w:rPr>
          <w:sz w:val="24"/>
          <w:szCs w:val="24"/>
        </w:rPr>
        <w:t>.</w:t>
      </w:r>
    </w:p>
    <w:p w14:paraId="343E3270" w14:textId="080A8A90" w:rsidR="00210D77" w:rsidRDefault="00210D77" w:rsidP="00210D77">
      <w:pPr>
        <w:spacing w:line="360" w:lineRule="auto"/>
        <w:jc w:val="both"/>
        <w:rPr>
          <w:sz w:val="24"/>
          <w:szCs w:val="24"/>
        </w:rPr>
      </w:pPr>
      <w:r w:rsidRPr="005A1F3D">
        <w:rPr>
          <w:sz w:val="24"/>
          <w:szCs w:val="24"/>
        </w:rPr>
        <w:t>O resumo organiza</w:t>
      </w:r>
      <w:r>
        <w:rPr>
          <w:sz w:val="24"/>
          <w:szCs w:val="24"/>
        </w:rPr>
        <w:t xml:space="preserve">-se </w:t>
      </w:r>
      <w:r w:rsidRPr="005A1F3D">
        <w:rPr>
          <w:sz w:val="24"/>
          <w:szCs w:val="24"/>
        </w:rPr>
        <w:t xml:space="preserve">em </w:t>
      </w:r>
      <w:r>
        <w:rPr>
          <w:sz w:val="24"/>
          <w:szCs w:val="24"/>
        </w:rPr>
        <w:t>quatro</w:t>
      </w:r>
      <w:r w:rsidRPr="005A1F3D">
        <w:rPr>
          <w:sz w:val="24"/>
          <w:szCs w:val="24"/>
        </w:rPr>
        <w:t xml:space="preserve"> movimentos entrelaçados</w:t>
      </w:r>
      <w:r>
        <w:rPr>
          <w:sz w:val="24"/>
          <w:szCs w:val="24"/>
        </w:rPr>
        <w:t xml:space="preserve"> na seguinte progressão: </w:t>
      </w:r>
      <w:r w:rsidRPr="00AF14E0">
        <w:rPr>
          <w:sz w:val="24"/>
          <w:szCs w:val="24"/>
        </w:rPr>
        <w:t>problema</w:t>
      </w:r>
      <w:r>
        <w:rPr>
          <w:sz w:val="24"/>
          <w:szCs w:val="24"/>
        </w:rPr>
        <w:t>tização</w:t>
      </w:r>
      <w:r w:rsidRPr="00AF14E0">
        <w:rPr>
          <w:sz w:val="24"/>
          <w:szCs w:val="24"/>
        </w:rPr>
        <w:t>; lugar de fala; Etnocenologia</w:t>
      </w:r>
      <w:r>
        <w:rPr>
          <w:sz w:val="24"/>
          <w:szCs w:val="24"/>
        </w:rPr>
        <w:t xml:space="preserve"> e</w:t>
      </w:r>
      <w:r w:rsidRPr="00AF14E0">
        <w:rPr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 w:rsidRPr="00AF14E0">
        <w:rPr>
          <w:sz w:val="24"/>
          <w:szCs w:val="24"/>
        </w:rPr>
        <w:t xml:space="preserve"> espetacularidades </w:t>
      </w:r>
      <w:r>
        <w:rPr>
          <w:sz w:val="24"/>
          <w:szCs w:val="24"/>
        </w:rPr>
        <w:t>de uma internação socioeducativa fechada localizada na periferia do DF</w:t>
      </w:r>
      <w:r w:rsidRPr="00AF14E0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  <w:r w:rsidRPr="00AF14E0">
        <w:rPr>
          <w:sz w:val="24"/>
          <w:szCs w:val="24"/>
        </w:rPr>
        <w:t>novo léxico</w:t>
      </w:r>
      <w:r>
        <w:rPr>
          <w:sz w:val="24"/>
          <w:szCs w:val="24"/>
        </w:rPr>
        <w:t xml:space="preserve"> -</w:t>
      </w:r>
      <w:r w:rsidRPr="00AF14E0">
        <w:rPr>
          <w:sz w:val="24"/>
          <w:szCs w:val="24"/>
        </w:rPr>
        <w:t xml:space="preserve"> território de enunciação cênica</w:t>
      </w:r>
      <w:r>
        <w:rPr>
          <w:sz w:val="24"/>
          <w:szCs w:val="24"/>
        </w:rPr>
        <w:t xml:space="preserve">. </w:t>
      </w:r>
      <w:r w:rsidRPr="009C2DB1">
        <w:rPr>
          <w:rFonts w:eastAsia="Times New Roman"/>
          <w:sz w:val="24"/>
          <w:szCs w:val="24"/>
        </w:rPr>
        <w:t xml:space="preserve">A partir de manifestações cênicas </w:t>
      </w:r>
      <w:r w:rsidRPr="009C2DB1">
        <w:rPr>
          <w:sz w:val="24"/>
          <w:szCs w:val="24"/>
        </w:rPr>
        <w:t xml:space="preserve">como sintomas traumáticos surge uma problemática: a internação não é lugar de fala, conforme as cenas. </w:t>
      </w:r>
      <w:r>
        <w:rPr>
          <w:sz w:val="24"/>
          <w:szCs w:val="24"/>
        </w:rPr>
        <w:t>C</w:t>
      </w:r>
      <w:r w:rsidRPr="009C2DB1">
        <w:rPr>
          <w:rFonts w:eastAsia="Times New Roman"/>
          <w:sz w:val="24"/>
          <w:szCs w:val="24"/>
        </w:rPr>
        <w:t>oloca</w:t>
      </w:r>
      <w:r>
        <w:rPr>
          <w:rFonts w:eastAsia="Times New Roman"/>
          <w:sz w:val="24"/>
          <w:szCs w:val="24"/>
        </w:rPr>
        <w:t>-se, aqui,</w:t>
      </w:r>
      <w:r w:rsidRPr="009C2DB1">
        <w:rPr>
          <w:rFonts w:eastAsia="Times New Roman"/>
          <w:sz w:val="24"/>
          <w:szCs w:val="24"/>
        </w:rPr>
        <w:t xml:space="preserve"> uma lacuna na literatura da área</w:t>
      </w:r>
      <w:r w:rsidRPr="009C2DB1">
        <w:rPr>
          <w:sz w:val="24"/>
          <w:szCs w:val="24"/>
        </w:rPr>
        <w:t>.</w:t>
      </w:r>
      <w:r w:rsidRPr="009C72E0">
        <w:rPr>
          <w:sz w:val="24"/>
          <w:szCs w:val="24"/>
        </w:rPr>
        <w:t xml:space="preserve"> </w:t>
      </w:r>
    </w:p>
    <w:p w14:paraId="5121C149" w14:textId="1C5B0523" w:rsidR="00210D77" w:rsidRPr="00C92D60" w:rsidRDefault="00210D77" w:rsidP="00210D77">
      <w:pPr>
        <w:spacing w:line="360" w:lineRule="auto"/>
        <w:jc w:val="both"/>
        <w:rPr>
          <w:rFonts w:eastAsia="Times New Roman"/>
          <w:sz w:val="24"/>
          <w:szCs w:val="24"/>
        </w:rPr>
      </w:pPr>
      <w:r>
        <w:rPr>
          <w:sz w:val="24"/>
          <w:szCs w:val="24"/>
        </w:rPr>
        <w:t xml:space="preserve">A </w:t>
      </w:r>
      <w:r w:rsidRPr="00747A28">
        <w:rPr>
          <w:sz w:val="24"/>
          <w:szCs w:val="24"/>
        </w:rPr>
        <w:t>discussão ultrapassa a correlação entre fala e cena</w:t>
      </w:r>
      <w:r>
        <w:rPr>
          <w:sz w:val="24"/>
          <w:szCs w:val="24"/>
        </w:rPr>
        <w:t xml:space="preserve"> pois</w:t>
      </w:r>
      <w:r w:rsidRPr="00747A28">
        <w:rPr>
          <w:sz w:val="24"/>
          <w:szCs w:val="24"/>
        </w:rPr>
        <w:t xml:space="preserve"> existem territórios, particularmente as instituições socioeducativas, nos quais a colonialidade silenci</w:t>
      </w:r>
      <w:r>
        <w:rPr>
          <w:sz w:val="24"/>
          <w:szCs w:val="24"/>
        </w:rPr>
        <w:t>a</w:t>
      </w:r>
      <w:r w:rsidRPr="00747A28">
        <w:rPr>
          <w:sz w:val="24"/>
          <w:szCs w:val="24"/>
        </w:rPr>
        <w:t xml:space="preserve"> e interdi</w:t>
      </w:r>
      <w:r>
        <w:rPr>
          <w:sz w:val="24"/>
          <w:szCs w:val="24"/>
        </w:rPr>
        <w:t xml:space="preserve">ta </w:t>
      </w:r>
      <w:r w:rsidRPr="00747A28">
        <w:rPr>
          <w:sz w:val="24"/>
          <w:szCs w:val="24"/>
        </w:rPr>
        <w:t>a palavra.</w:t>
      </w:r>
      <w:r w:rsidRPr="00747A28">
        <w:rPr>
          <w:rFonts w:eastAsia="Times New Roman"/>
          <w:sz w:val="24"/>
          <w:szCs w:val="24"/>
        </w:rPr>
        <w:t xml:space="preserve"> Como pensar</w:t>
      </w:r>
      <w:r>
        <w:rPr>
          <w:rFonts w:eastAsia="Times New Roman"/>
          <w:sz w:val="24"/>
          <w:szCs w:val="24"/>
        </w:rPr>
        <w:t>, então, a</w:t>
      </w:r>
      <w:r w:rsidRPr="00747A28">
        <w:rPr>
          <w:rFonts w:eastAsia="Times New Roman"/>
          <w:sz w:val="24"/>
          <w:szCs w:val="24"/>
        </w:rPr>
        <w:t xml:space="preserve"> fala </w:t>
      </w:r>
      <w:r>
        <w:rPr>
          <w:rFonts w:eastAsia="Times New Roman"/>
          <w:sz w:val="24"/>
          <w:szCs w:val="24"/>
        </w:rPr>
        <w:t>nesses lugares</w:t>
      </w:r>
      <w:r w:rsidRPr="00747A28">
        <w:rPr>
          <w:rFonts w:eastAsia="Times New Roman"/>
          <w:sz w:val="24"/>
          <w:szCs w:val="24"/>
        </w:rPr>
        <w:t>?</w:t>
      </w:r>
      <w:r w:rsidRPr="00747A28">
        <w:rPr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 w:rsidRPr="00747A28">
        <w:rPr>
          <w:sz w:val="24"/>
          <w:szCs w:val="24"/>
        </w:rPr>
        <w:t>naugura</w:t>
      </w:r>
      <w:r>
        <w:rPr>
          <w:sz w:val="24"/>
          <w:szCs w:val="24"/>
        </w:rPr>
        <w:t>-se, assim,</w:t>
      </w:r>
      <w:r w:rsidRPr="00747A28">
        <w:rPr>
          <w:sz w:val="24"/>
          <w:szCs w:val="24"/>
        </w:rPr>
        <w:t xml:space="preserve"> um giro epistemológico entre </w:t>
      </w:r>
      <w:r>
        <w:rPr>
          <w:sz w:val="24"/>
          <w:szCs w:val="24"/>
        </w:rPr>
        <w:t>a</w:t>
      </w:r>
      <w:r w:rsidRPr="00747A28">
        <w:rPr>
          <w:sz w:val="24"/>
          <w:szCs w:val="24"/>
        </w:rPr>
        <w:t xml:space="preserve"> Etnocenologia e</w:t>
      </w:r>
      <w:r>
        <w:rPr>
          <w:sz w:val="24"/>
          <w:szCs w:val="24"/>
        </w:rPr>
        <w:t xml:space="preserve"> </w:t>
      </w:r>
      <w:r w:rsidRPr="00747A28">
        <w:rPr>
          <w:sz w:val="24"/>
          <w:szCs w:val="24"/>
        </w:rPr>
        <w:t>a crítica decolonial às formas de produção da presença</w:t>
      </w:r>
      <w:r>
        <w:rPr>
          <w:sz w:val="24"/>
          <w:szCs w:val="24"/>
        </w:rPr>
        <w:t xml:space="preserve"> e</w:t>
      </w:r>
      <w:r w:rsidRPr="00747A28">
        <w:rPr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 w:rsidRPr="00747A28">
        <w:rPr>
          <w:sz w:val="24"/>
          <w:szCs w:val="24"/>
        </w:rPr>
        <w:t>nunciação da cena.</w:t>
      </w:r>
      <w:r>
        <w:rPr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C</w:t>
      </w:r>
      <w:r w:rsidRPr="000A5CCE">
        <w:rPr>
          <w:sz w:val="24"/>
          <w:szCs w:val="24"/>
        </w:rPr>
        <w:t xml:space="preserve">omo conceber lugares de fala quando narrativas e processos de criação </w:t>
      </w:r>
      <w:r>
        <w:rPr>
          <w:sz w:val="24"/>
          <w:szCs w:val="24"/>
        </w:rPr>
        <w:t>estão</w:t>
      </w:r>
      <w:r w:rsidRPr="000A5CCE">
        <w:rPr>
          <w:rFonts w:eastAsia="Times New Roman"/>
          <w:sz w:val="24"/>
          <w:szCs w:val="24"/>
        </w:rPr>
        <w:t xml:space="preserve"> </w:t>
      </w:r>
      <w:r w:rsidRPr="000A5CCE">
        <w:rPr>
          <w:sz w:val="24"/>
          <w:szCs w:val="24"/>
        </w:rPr>
        <w:t>confina</w:t>
      </w:r>
      <w:r>
        <w:rPr>
          <w:sz w:val="24"/>
          <w:szCs w:val="24"/>
        </w:rPr>
        <w:t>d</w:t>
      </w:r>
      <w:r w:rsidRPr="000A5CCE">
        <w:rPr>
          <w:sz w:val="24"/>
          <w:szCs w:val="24"/>
        </w:rPr>
        <w:t>o</w:t>
      </w:r>
      <w:r>
        <w:rPr>
          <w:sz w:val="24"/>
          <w:szCs w:val="24"/>
        </w:rPr>
        <w:t>s</w:t>
      </w:r>
      <w:r w:rsidRPr="000A5CCE">
        <w:rPr>
          <w:sz w:val="24"/>
          <w:szCs w:val="24"/>
        </w:rPr>
        <w:t>? O que significa a fala em territórios que administram o silêncio?</w:t>
      </w:r>
      <w:r w:rsidRPr="009C72E0">
        <w:rPr>
          <w:sz w:val="24"/>
          <w:szCs w:val="24"/>
        </w:rPr>
        <w:t xml:space="preserve"> </w:t>
      </w:r>
    </w:p>
    <w:p w14:paraId="1700FC1E" w14:textId="77777777" w:rsidR="00210D77" w:rsidRPr="00D0370A" w:rsidRDefault="00210D77" w:rsidP="00210D77">
      <w:pPr>
        <w:spacing w:line="360" w:lineRule="auto"/>
        <w:jc w:val="both"/>
        <w:rPr>
          <w:sz w:val="28"/>
          <w:szCs w:val="28"/>
        </w:rPr>
      </w:pPr>
      <w:r w:rsidRPr="00EF63DF">
        <w:rPr>
          <w:sz w:val="24"/>
          <w:szCs w:val="24"/>
        </w:rPr>
        <w:lastRenderedPageBreak/>
        <w:t>Em diálogo</w:t>
      </w:r>
      <w:r w:rsidRPr="00EF63DF">
        <w:rPr>
          <w:rFonts w:eastAsia="Times New Roman"/>
          <w:sz w:val="24"/>
          <w:szCs w:val="24"/>
        </w:rPr>
        <w:t xml:space="preserve"> com a ementa </w:t>
      </w:r>
      <w:r w:rsidRPr="00EF63DF">
        <w:rPr>
          <w:sz w:val="24"/>
          <w:szCs w:val="24"/>
        </w:rPr>
        <w:t>d</w:t>
      </w:r>
      <w:r>
        <w:rPr>
          <w:sz w:val="24"/>
          <w:szCs w:val="24"/>
        </w:rPr>
        <w:t>o</w:t>
      </w:r>
      <w:r w:rsidRPr="00EF63DF">
        <w:rPr>
          <w:sz w:val="24"/>
          <w:szCs w:val="24"/>
        </w:rPr>
        <w:t xml:space="preserve"> con</w:t>
      </w:r>
      <w:r>
        <w:rPr>
          <w:sz w:val="24"/>
          <w:szCs w:val="24"/>
        </w:rPr>
        <w:t>v</w:t>
      </w:r>
      <w:r w:rsidRPr="00EF63DF">
        <w:rPr>
          <w:sz w:val="24"/>
          <w:szCs w:val="24"/>
        </w:rPr>
        <w:t>er</w:t>
      </w:r>
      <w:r>
        <w:rPr>
          <w:sz w:val="24"/>
          <w:szCs w:val="24"/>
        </w:rPr>
        <w:t>s</w:t>
      </w:r>
      <w:r w:rsidRPr="00EF63DF">
        <w:rPr>
          <w:sz w:val="24"/>
          <w:szCs w:val="24"/>
        </w:rPr>
        <w:t xml:space="preserve">atório e com </w:t>
      </w:r>
      <w:r>
        <w:rPr>
          <w:sz w:val="24"/>
          <w:szCs w:val="24"/>
        </w:rPr>
        <w:t>as a</w:t>
      </w:r>
      <w:r w:rsidRPr="00EF63DF">
        <w:rPr>
          <w:sz w:val="24"/>
          <w:szCs w:val="24"/>
        </w:rPr>
        <w:t xml:space="preserve">rtes </w:t>
      </w:r>
      <w:r>
        <w:rPr>
          <w:sz w:val="24"/>
          <w:szCs w:val="24"/>
        </w:rPr>
        <w:t>c</w:t>
      </w:r>
      <w:r w:rsidRPr="00EF63DF">
        <w:rPr>
          <w:sz w:val="24"/>
          <w:szCs w:val="24"/>
        </w:rPr>
        <w:t>ênicas na socioeducação, proponho</w:t>
      </w:r>
      <w:r>
        <w:rPr>
          <w:sz w:val="24"/>
          <w:szCs w:val="24"/>
        </w:rPr>
        <w:t>: s</w:t>
      </w:r>
      <w:r w:rsidRPr="00444D72">
        <w:rPr>
          <w:sz w:val="24"/>
          <w:szCs w:val="24"/>
        </w:rPr>
        <w:t xml:space="preserve">eria esse léxico </w:t>
      </w:r>
      <w:r>
        <w:rPr>
          <w:sz w:val="24"/>
          <w:szCs w:val="24"/>
        </w:rPr>
        <w:t>“</w:t>
      </w:r>
      <w:r w:rsidRPr="00444D72">
        <w:rPr>
          <w:sz w:val="24"/>
          <w:szCs w:val="24"/>
        </w:rPr>
        <w:t>locais de fala</w:t>
      </w:r>
      <w:r>
        <w:rPr>
          <w:sz w:val="24"/>
          <w:szCs w:val="24"/>
        </w:rPr>
        <w:t>”</w:t>
      </w:r>
      <w:r w:rsidRPr="00444D72">
        <w:rPr>
          <w:sz w:val="24"/>
          <w:szCs w:val="24"/>
        </w:rPr>
        <w:t>, suficiente para a experiência cênica em privação de liberdade</w:t>
      </w:r>
      <w:r>
        <w:rPr>
          <w:sz w:val="24"/>
          <w:szCs w:val="24"/>
        </w:rPr>
        <w:t>?</w:t>
      </w:r>
      <w:r w:rsidRPr="009D6B98">
        <w:rPr>
          <w:sz w:val="24"/>
          <w:szCs w:val="24"/>
        </w:rPr>
        <w:t xml:space="preserve"> </w:t>
      </w:r>
      <w:r>
        <w:rPr>
          <w:sz w:val="24"/>
          <w:szCs w:val="24"/>
        </w:rPr>
        <w:t>Co</w:t>
      </w:r>
      <w:r w:rsidRPr="00675B57">
        <w:rPr>
          <w:sz w:val="24"/>
          <w:szCs w:val="24"/>
        </w:rPr>
        <w:t xml:space="preserve">mo problematizar os locais de fala quando a colonialidade </w:t>
      </w:r>
      <w:r>
        <w:rPr>
          <w:sz w:val="24"/>
          <w:szCs w:val="24"/>
        </w:rPr>
        <w:t>atua</w:t>
      </w:r>
      <w:r w:rsidRPr="00675B57">
        <w:rPr>
          <w:sz w:val="24"/>
          <w:szCs w:val="24"/>
        </w:rPr>
        <w:t xml:space="preserve"> antes da palavra</w:t>
      </w:r>
      <w:r>
        <w:rPr>
          <w:sz w:val="24"/>
          <w:szCs w:val="24"/>
        </w:rPr>
        <w:t>?</w:t>
      </w:r>
    </w:p>
    <w:p w14:paraId="1BD4C246" w14:textId="77777777" w:rsidR="00210D77" w:rsidRPr="00C92D60" w:rsidRDefault="00210D77" w:rsidP="00210D77">
      <w:pPr>
        <w:spacing w:line="360" w:lineRule="auto"/>
        <w:jc w:val="both"/>
        <w:rPr>
          <w:rFonts w:eastAsia="Times New Roman"/>
          <w:sz w:val="24"/>
          <w:szCs w:val="24"/>
        </w:rPr>
      </w:pPr>
      <w:r w:rsidRPr="00AB742F">
        <w:rPr>
          <w:rFonts w:eastAsia="Times New Roman"/>
          <w:sz w:val="24"/>
          <w:szCs w:val="24"/>
        </w:rPr>
        <w:t xml:space="preserve">Nesse horizonte teórico, autores como </w:t>
      </w:r>
      <w:r w:rsidRPr="00F72157">
        <w:rPr>
          <w:sz w:val="24"/>
          <w:szCs w:val="24"/>
        </w:rPr>
        <w:t xml:space="preserve">Djamila </w:t>
      </w:r>
      <w:r>
        <w:rPr>
          <w:sz w:val="24"/>
          <w:szCs w:val="24"/>
        </w:rPr>
        <w:t>Ribeiro (2017)</w:t>
      </w:r>
      <w:r w:rsidRPr="00F72157">
        <w:rPr>
          <w:sz w:val="24"/>
          <w:szCs w:val="24"/>
        </w:rPr>
        <w:t xml:space="preserve">, </w:t>
      </w:r>
      <w:r w:rsidRPr="00AB742F">
        <w:rPr>
          <w:sz w:val="24"/>
          <w:szCs w:val="24"/>
        </w:rPr>
        <w:t>Quijano</w:t>
      </w:r>
      <w:r>
        <w:rPr>
          <w:sz w:val="24"/>
          <w:szCs w:val="24"/>
        </w:rPr>
        <w:t xml:space="preserve"> (2005)</w:t>
      </w:r>
      <w:r w:rsidRPr="00AB742F">
        <w:rPr>
          <w:sz w:val="24"/>
          <w:szCs w:val="24"/>
        </w:rPr>
        <w:t>, Mignolo</w:t>
      </w:r>
      <w:r>
        <w:rPr>
          <w:sz w:val="24"/>
          <w:szCs w:val="24"/>
        </w:rPr>
        <w:t xml:space="preserve"> (2017)</w:t>
      </w:r>
      <w:r w:rsidRPr="00AB742F">
        <w:rPr>
          <w:sz w:val="24"/>
          <w:szCs w:val="24"/>
        </w:rPr>
        <w:t>, Walsh</w:t>
      </w:r>
      <w:r>
        <w:rPr>
          <w:sz w:val="24"/>
          <w:szCs w:val="24"/>
        </w:rPr>
        <w:t xml:space="preserve"> (2017)</w:t>
      </w:r>
      <w:r w:rsidRPr="00AB742F">
        <w:rPr>
          <w:sz w:val="24"/>
          <w:szCs w:val="24"/>
        </w:rPr>
        <w:t xml:space="preserve"> </w:t>
      </w:r>
      <w:r w:rsidRPr="00AB742F">
        <w:rPr>
          <w:rFonts w:eastAsia="Times New Roman"/>
          <w:sz w:val="24"/>
          <w:szCs w:val="24"/>
        </w:rPr>
        <w:t xml:space="preserve">inserem-se na </w:t>
      </w:r>
      <w:r w:rsidRPr="00AB742F">
        <w:rPr>
          <w:sz w:val="24"/>
          <w:szCs w:val="24"/>
        </w:rPr>
        <w:t xml:space="preserve">problemática. </w:t>
      </w:r>
      <w:r>
        <w:rPr>
          <w:sz w:val="24"/>
          <w:szCs w:val="24"/>
        </w:rPr>
        <w:t>Ao p</w:t>
      </w:r>
      <w:r w:rsidRPr="00B4719C">
        <w:rPr>
          <w:sz w:val="24"/>
          <w:szCs w:val="24"/>
        </w:rPr>
        <w:t>ondera</w:t>
      </w:r>
      <w:r>
        <w:rPr>
          <w:sz w:val="24"/>
          <w:szCs w:val="24"/>
        </w:rPr>
        <w:t xml:space="preserve">rmos </w:t>
      </w:r>
      <w:r w:rsidRPr="00B4719C">
        <w:rPr>
          <w:sz w:val="24"/>
          <w:szCs w:val="24"/>
        </w:rPr>
        <w:t>Pradier</w:t>
      </w:r>
      <w:r>
        <w:rPr>
          <w:sz w:val="24"/>
          <w:szCs w:val="24"/>
        </w:rPr>
        <w:t xml:space="preserve"> (2018)</w:t>
      </w:r>
      <w:r w:rsidRPr="00B4719C">
        <w:rPr>
          <w:sz w:val="24"/>
          <w:szCs w:val="24"/>
        </w:rPr>
        <w:t xml:space="preserve"> em seus estudos de Etnocenologia percebe-se</w:t>
      </w:r>
      <w:r>
        <w:rPr>
          <w:sz w:val="24"/>
          <w:szCs w:val="24"/>
        </w:rPr>
        <w:t xml:space="preserve"> </w:t>
      </w:r>
      <w:r w:rsidRPr="00B4719C">
        <w:rPr>
          <w:sz w:val="24"/>
          <w:szCs w:val="24"/>
        </w:rPr>
        <w:t xml:space="preserve">que o </w:t>
      </w:r>
      <w:r>
        <w:rPr>
          <w:sz w:val="24"/>
          <w:szCs w:val="24"/>
        </w:rPr>
        <w:t>desafio</w:t>
      </w:r>
      <w:r w:rsidRPr="00B4719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é a </w:t>
      </w:r>
      <w:r w:rsidRPr="00B4719C">
        <w:rPr>
          <w:sz w:val="24"/>
          <w:szCs w:val="24"/>
        </w:rPr>
        <w:t>administração dos corpos</w:t>
      </w:r>
      <w:r>
        <w:rPr>
          <w:sz w:val="24"/>
          <w:szCs w:val="24"/>
        </w:rPr>
        <w:t>, visto que, confiná-los, corresponde a uma tecnologia de controle da fala</w:t>
      </w:r>
      <w:r w:rsidRPr="00B4719C">
        <w:rPr>
          <w:sz w:val="24"/>
          <w:szCs w:val="24"/>
        </w:rPr>
        <w:t xml:space="preserve">. </w:t>
      </w:r>
    </w:p>
    <w:p w14:paraId="4C2DB3D2" w14:textId="77777777" w:rsidR="00210D77" w:rsidRPr="0010273D" w:rsidRDefault="00210D77" w:rsidP="00210D77">
      <w:pPr>
        <w:spacing w:line="360" w:lineRule="auto"/>
        <w:jc w:val="both"/>
        <w:rPr>
          <w:sz w:val="24"/>
          <w:szCs w:val="24"/>
        </w:rPr>
      </w:pPr>
      <w:r w:rsidRPr="00215F3D">
        <w:rPr>
          <w:sz w:val="24"/>
          <w:szCs w:val="24"/>
        </w:rPr>
        <w:t>Nas teatralidades cotidianas da privação de liberdade observam-se corpos enfileirados, deslocamentos ritualizados, olhares</w:t>
      </w:r>
      <w:r>
        <w:rPr>
          <w:sz w:val="24"/>
          <w:szCs w:val="24"/>
        </w:rPr>
        <w:t>,</w:t>
      </w:r>
      <w:r w:rsidRPr="00215F3D">
        <w:rPr>
          <w:sz w:val="24"/>
          <w:szCs w:val="24"/>
        </w:rPr>
        <w:t xml:space="preserve"> vozes e gestos espetacular</w:t>
      </w:r>
      <w:r>
        <w:rPr>
          <w:sz w:val="24"/>
          <w:szCs w:val="24"/>
        </w:rPr>
        <w:t>izados</w:t>
      </w:r>
      <w:r w:rsidRPr="00215F3D">
        <w:rPr>
          <w:sz w:val="24"/>
          <w:szCs w:val="24"/>
        </w:rPr>
        <w:t xml:space="preserve"> </w:t>
      </w:r>
      <w:r>
        <w:rPr>
          <w:sz w:val="24"/>
          <w:szCs w:val="24"/>
        </w:rPr>
        <w:t>na</w:t>
      </w:r>
      <w:r w:rsidRPr="00215F3D">
        <w:rPr>
          <w:sz w:val="24"/>
          <w:szCs w:val="24"/>
        </w:rPr>
        <w:t xml:space="preserve"> internação</w:t>
      </w:r>
      <w:r>
        <w:rPr>
          <w:sz w:val="24"/>
          <w:szCs w:val="24"/>
        </w:rPr>
        <w:t>.</w:t>
      </w:r>
      <w:r w:rsidRPr="00215F3D">
        <w:rPr>
          <w:sz w:val="24"/>
          <w:szCs w:val="24"/>
        </w:rPr>
        <w:t xml:space="preserve"> É nesse horizonte que aproxima</w:t>
      </w:r>
      <w:r>
        <w:rPr>
          <w:sz w:val="24"/>
          <w:szCs w:val="24"/>
        </w:rPr>
        <w:t xml:space="preserve">mos </w:t>
      </w:r>
      <w:r w:rsidRPr="00215F3D">
        <w:rPr>
          <w:rFonts w:eastAsia="Times New Roman"/>
          <w:sz w:val="24"/>
          <w:szCs w:val="24"/>
        </w:rPr>
        <w:t>as contribuições de F</w:t>
      </w:r>
      <w:r w:rsidRPr="00215F3D">
        <w:rPr>
          <w:sz w:val="24"/>
          <w:szCs w:val="24"/>
        </w:rPr>
        <w:t>oucault</w:t>
      </w:r>
      <w:r>
        <w:rPr>
          <w:sz w:val="24"/>
          <w:szCs w:val="24"/>
        </w:rPr>
        <w:t xml:space="preserve"> (2014)</w:t>
      </w:r>
      <w:r w:rsidRPr="00215F3D">
        <w:rPr>
          <w:sz w:val="24"/>
          <w:szCs w:val="24"/>
        </w:rPr>
        <w:t>, Goffman</w:t>
      </w:r>
      <w:r>
        <w:rPr>
          <w:sz w:val="24"/>
          <w:szCs w:val="24"/>
        </w:rPr>
        <w:t xml:space="preserve"> (2019)</w:t>
      </w:r>
      <w:r w:rsidRPr="00215F3D">
        <w:rPr>
          <w:sz w:val="24"/>
          <w:szCs w:val="24"/>
        </w:rPr>
        <w:t xml:space="preserve"> e Pradier</w:t>
      </w:r>
      <w:r>
        <w:rPr>
          <w:sz w:val="24"/>
          <w:szCs w:val="24"/>
        </w:rPr>
        <w:t xml:space="preserve"> (1997)</w:t>
      </w:r>
      <w:r w:rsidRPr="00215F3D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7D5335">
        <w:rPr>
          <w:sz w:val="24"/>
          <w:szCs w:val="24"/>
        </w:rPr>
        <w:t xml:space="preserve">Outra questão atravessa este estudo: o que os corpos confinados podem dizer à Etnocenologia sobre os limites do conceito de local de fala? </w:t>
      </w:r>
      <w:r>
        <w:rPr>
          <w:sz w:val="24"/>
          <w:szCs w:val="24"/>
        </w:rPr>
        <w:t>E</w:t>
      </w:r>
      <w:r w:rsidRPr="007D5335">
        <w:rPr>
          <w:sz w:val="24"/>
          <w:szCs w:val="24"/>
        </w:rPr>
        <w:t>s</w:t>
      </w:r>
      <w:r>
        <w:rPr>
          <w:sz w:val="24"/>
          <w:szCs w:val="24"/>
        </w:rPr>
        <w:t>t</w:t>
      </w:r>
      <w:r w:rsidRPr="007D5335">
        <w:rPr>
          <w:sz w:val="24"/>
          <w:szCs w:val="24"/>
        </w:rPr>
        <w:t>a pergunta propõe um movimento decolonial</w:t>
      </w:r>
      <w:r>
        <w:rPr>
          <w:sz w:val="24"/>
          <w:szCs w:val="24"/>
        </w:rPr>
        <w:t xml:space="preserve"> </w:t>
      </w:r>
      <w:r w:rsidRPr="007D5335">
        <w:rPr>
          <w:rFonts w:eastAsia="Times New Roman"/>
          <w:sz w:val="24"/>
          <w:szCs w:val="24"/>
        </w:rPr>
        <w:t>problematiza</w:t>
      </w:r>
      <w:r>
        <w:rPr>
          <w:rFonts w:eastAsia="Times New Roman"/>
          <w:sz w:val="24"/>
          <w:szCs w:val="24"/>
        </w:rPr>
        <w:t>ndo</w:t>
      </w:r>
      <w:r w:rsidRPr="007D5335">
        <w:rPr>
          <w:sz w:val="24"/>
          <w:szCs w:val="24"/>
        </w:rPr>
        <w:t xml:space="preserve"> o que esses corpos ensinam </w:t>
      </w:r>
      <w:r>
        <w:rPr>
          <w:sz w:val="24"/>
          <w:szCs w:val="24"/>
        </w:rPr>
        <w:t xml:space="preserve">e </w:t>
      </w:r>
      <w:r w:rsidRPr="007D5335">
        <w:rPr>
          <w:sz w:val="24"/>
          <w:szCs w:val="24"/>
        </w:rPr>
        <w:t xml:space="preserve">abrindo um </w:t>
      </w:r>
      <w:r>
        <w:rPr>
          <w:sz w:val="24"/>
          <w:szCs w:val="24"/>
        </w:rPr>
        <w:t>diálogo</w:t>
      </w:r>
      <w:r w:rsidRPr="007D5335">
        <w:rPr>
          <w:sz w:val="24"/>
          <w:szCs w:val="24"/>
        </w:rPr>
        <w:t xml:space="preserve"> para novos léxicos.</w:t>
      </w:r>
      <w:r>
        <w:rPr>
          <w:sz w:val="24"/>
          <w:szCs w:val="24"/>
        </w:rPr>
        <w:t xml:space="preserve"> </w:t>
      </w:r>
    </w:p>
    <w:p w14:paraId="10586891" w14:textId="77777777" w:rsidR="00210D77" w:rsidRPr="003C049A" w:rsidRDefault="00210D77" w:rsidP="00210D77">
      <w:pPr>
        <w:spacing w:line="360" w:lineRule="auto"/>
        <w:jc w:val="both"/>
      </w:pPr>
      <w:r w:rsidRPr="00DB0D77">
        <w:rPr>
          <w:sz w:val="24"/>
          <w:szCs w:val="24"/>
        </w:rPr>
        <w:t xml:space="preserve">Nas internações socioeducativas a colonialidade manifesta-se </w:t>
      </w:r>
      <w:r w:rsidRPr="003C3526">
        <w:rPr>
          <w:rStyle w:val="Forte"/>
          <w:b w:val="0"/>
          <w:bCs w:val="0"/>
          <w:sz w:val="24"/>
          <w:szCs w:val="24"/>
        </w:rPr>
        <w:t>também</w:t>
      </w:r>
      <w:r w:rsidRPr="003C352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3C3526">
        <w:rPr>
          <w:sz w:val="24"/>
          <w:szCs w:val="24"/>
        </w:rPr>
        <w:t xml:space="preserve">a regulação das formas de presença. É </w:t>
      </w:r>
      <w:r>
        <w:rPr>
          <w:sz w:val="24"/>
          <w:szCs w:val="24"/>
        </w:rPr>
        <w:t>n</w:t>
      </w:r>
      <w:r w:rsidRPr="003C3526">
        <w:rPr>
          <w:sz w:val="24"/>
          <w:szCs w:val="24"/>
        </w:rPr>
        <w:t xml:space="preserve">a tensão </w:t>
      </w:r>
      <w:r>
        <w:rPr>
          <w:sz w:val="24"/>
          <w:szCs w:val="24"/>
        </w:rPr>
        <w:t xml:space="preserve">dessa regulação </w:t>
      </w:r>
      <w:r w:rsidRPr="003C3526">
        <w:rPr>
          <w:sz w:val="24"/>
          <w:szCs w:val="24"/>
        </w:rPr>
        <w:t>que nasce a aproximação</w:t>
      </w:r>
      <w:r w:rsidRPr="00DB0D77">
        <w:rPr>
          <w:sz w:val="24"/>
          <w:szCs w:val="24"/>
        </w:rPr>
        <w:t xml:space="preserve"> entre a socioeducação e a Etnocenologia, </w:t>
      </w:r>
      <w:r w:rsidRPr="00DB0D77">
        <w:rPr>
          <w:rStyle w:val="Forte"/>
          <w:b w:val="0"/>
          <w:bCs w:val="0"/>
          <w:sz w:val="24"/>
          <w:szCs w:val="24"/>
        </w:rPr>
        <w:t>redirecionando</w:t>
      </w:r>
      <w:r w:rsidRPr="00DB0D77">
        <w:rPr>
          <w:sz w:val="24"/>
          <w:szCs w:val="24"/>
        </w:rPr>
        <w:t xml:space="preserve"> o debate da fala para as presenças</w:t>
      </w:r>
      <w:r>
        <w:rPr>
          <w:sz w:val="24"/>
          <w:szCs w:val="24"/>
        </w:rPr>
        <w:t xml:space="preserve"> </w:t>
      </w:r>
      <w:r w:rsidRPr="00DB0D77">
        <w:rPr>
          <w:sz w:val="24"/>
          <w:szCs w:val="24"/>
        </w:rPr>
        <w:t>produzidas no cotidiano da privação de liberdade.</w:t>
      </w:r>
      <w:r>
        <w:rPr>
          <w:sz w:val="24"/>
          <w:szCs w:val="24"/>
        </w:rPr>
        <w:t xml:space="preserve"> </w:t>
      </w:r>
      <w:r w:rsidRPr="00876AA3">
        <w:rPr>
          <w:sz w:val="24"/>
          <w:szCs w:val="24"/>
        </w:rPr>
        <w:t xml:space="preserve">Essa formulação interroga os limites do conceito de lugar de fala oferecendo uma contribuição às cenas que manifestam formas de enunciação de saberes. </w:t>
      </w:r>
      <w:r w:rsidRPr="003C049A">
        <w:rPr>
          <w:sz w:val="24"/>
          <w:szCs w:val="24"/>
        </w:rPr>
        <w:t xml:space="preserve">Assim, não se estabelece oposição entre fala e cena. </w:t>
      </w:r>
    </w:p>
    <w:p w14:paraId="2AB03E05" w14:textId="77777777" w:rsidR="00210D77" w:rsidRPr="00D25C67" w:rsidRDefault="00210D77" w:rsidP="00210D77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 w:rsidRPr="00D25C67">
        <w:rPr>
          <w:rFonts w:ascii="Arial" w:hAnsi="Arial" w:cs="Arial"/>
        </w:rPr>
        <w:t xml:space="preserve">O que se propõe é compreender condições histórico-culturais capazes de nomear </w:t>
      </w:r>
      <w:r>
        <w:rPr>
          <w:rFonts w:ascii="Arial" w:hAnsi="Arial" w:cs="Arial"/>
        </w:rPr>
        <w:t xml:space="preserve">léxicos </w:t>
      </w:r>
      <w:r w:rsidRPr="00D25C67">
        <w:rPr>
          <w:rFonts w:ascii="Arial" w:hAnsi="Arial" w:cs="Arial"/>
        </w:rPr>
        <w:t>da materialidade do confinamento</w:t>
      </w:r>
      <w:r w:rsidRPr="00CB5832">
        <w:rPr>
          <w:rFonts w:ascii="Arial" w:hAnsi="Arial" w:cs="Arial"/>
        </w:rPr>
        <w:t xml:space="preserve">. </w:t>
      </w:r>
      <w:r w:rsidRPr="00D25C67">
        <w:rPr>
          <w:rFonts w:ascii="Arial" w:hAnsi="Arial" w:cs="Arial"/>
        </w:rPr>
        <w:t>Entre esses léxicos, propõe-se o conceito de lugar de cena, entendido como o território de onde brotam as narrativas produzidas por adolescentes em privação de liberdade.</w:t>
      </w:r>
      <w:r>
        <w:rPr>
          <w:rFonts w:ascii="Arial" w:hAnsi="Arial" w:cs="Arial"/>
        </w:rPr>
        <w:t xml:space="preserve"> Fala e cena são complementos de espetacularidades</w:t>
      </w:r>
      <w:r w:rsidRPr="00D25C67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A </w:t>
      </w:r>
      <w:r w:rsidRPr="004D7F3E">
        <w:rPr>
          <w:rFonts w:ascii="Arial" w:hAnsi="Arial" w:cs="Arial"/>
        </w:rPr>
        <w:t>reflexão ultrapassa a discussão sobre os novos léxicos para assumir um conceit</w:t>
      </w:r>
      <w:r>
        <w:rPr>
          <w:rFonts w:ascii="Arial" w:hAnsi="Arial" w:cs="Arial"/>
        </w:rPr>
        <w:t>o</w:t>
      </w:r>
      <w:r w:rsidRPr="004D7F3E">
        <w:rPr>
          <w:rFonts w:ascii="Arial" w:hAnsi="Arial" w:cs="Arial"/>
        </w:rPr>
        <w:t xml:space="preserve"> própri</w:t>
      </w:r>
      <w:r>
        <w:rPr>
          <w:rFonts w:ascii="Arial" w:hAnsi="Arial" w:cs="Arial"/>
        </w:rPr>
        <w:t xml:space="preserve">o propondo assim, </w:t>
      </w:r>
      <w:r w:rsidRPr="0023451A">
        <w:rPr>
          <w:rFonts w:ascii="Arial" w:hAnsi="Arial" w:cs="Arial"/>
        </w:rPr>
        <w:t xml:space="preserve">a noção de </w:t>
      </w:r>
      <w:r w:rsidRPr="0023451A">
        <w:rPr>
          <w:rStyle w:val="Forte"/>
          <w:rFonts w:ascii="Arial" w:hAnsi="Arial" w:cs="Arial"/>
          <w:b w:val="0"/>
          <w:bCs w:val="0"/>
        </w:rPr>
        <w:t>território d</w:t>
      </w:r>
      <w:r>
        <w:rPr>
          <w:rStyle w:val="Forte"/>
          <w:rFonts w:ascii="Arial" w:hAnsi="Arial" w:cs="Arial"/>
          <w:b w:val="0"/>
          <w:bCs w:val="0"/>
        </w:rPr>
        <w:t>a</w:t>
      </w:r>
      <w:r w:rsidRPr="0023451A">
        <w:rPr>
          <w:rStyle w:val="Forte"/>
          <w:rFonts w:ascii="Arial" w:hAnsi="Arial" w:cs="Arial"/>
          <w:b w:val="0"/>
          <w:bCs w:val="0"/>
        </w:rPr>
        <w:t xml:space="preserve"> enunciação cênica</w:t>
      </w:r>
      <w:r>
        <w:rPr>
          <w:rStyle w:val="Forte"/>
          <w:rFonts w:ascii="Arial" w:hAnsi="Arial" w:cs="Arial"/>
          <w:b w:val="0"/>
          <w:bCs w:val="0"/>
        </w:rPr>
        <w:t xml:space="preserve"> -</w:t>
      </w:r>
      <w:r w:rsidRPr="0023451A">
        <w:rPr>
          <w:rFonts w:ascii="Arial" w:hAnsi="Arial" w:cs="Arial"/>
        </w:rPr>
        <w:t xml:space="preserve"> espaço histórico e de memória, corporal, político e institucional.</w:t>
      </w:r>
    </w:p>
    <w:p w14:paraId="46481A43" w14:textId="77777777" w:rsidR="00210D77" w:rsidRDefault="00210D77" w:rsidP="00210D77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EA2612">
        <w:rPr>
          <w:rFonts w:ascii="Arial" w:hAnsi="Arial" w:cs="Arial"/>
        </w:rPr>
        <w:t>A expressão "lugar de cena" ainda resso</w:t>
      </w:r>
      <w:r>
        <w:rPr>
          <w:rFonts w:ascii="Arial" w:hAnsi="Arial" w:cs="Arial"/>
        </w:rPr>
        <w:t>a como</w:t>
      </w:r>
      <w:r w:rsidRPr="00EA2612">
        <w:rPr>
          <w:rFonts w:ascii="Arial" w:hAnsi="Arial" w:cs="Arial"/>
        </w:rPr>
        <w:t xml:space="preserve"> teatr</w:t>
      </w:r>
      <w:r>
        <w:rPr>
          <w:rFonts w:ascii="Arial" w:hAnsi="Arial" w:cs="Arial"/>
        </w:rPr>
        <w:t>o</w:t>
      </w:r>
      <w:r w:rsidRPr="00EA2612">
        <w:rPr>
          <w:rFonts w:ascii="Arial" w:hAnsi="Arial" w:cs="Arial"/>
        </w:rPr>
        <w:t xml:space="preserve"> convencional. Entretanto, nas internações socioeducativas não há um palco, pois a própria institu</w:t>
      </w:r>
      <w:r>
        <w:rPr>
          <w:rFonts w:ascii="Arial" w:hAnsi="Arial" w:cs="Arial"/>
        </w:rPr>
        <w:t>ição é um</w:t>
      </w:r>
      <w:r w:rsidRPr="00EA2612">
        <w:rPr>
          <w:rFonts w:ascii="Arial" w:hAnsi="Arial" w:cs="Arial"/>
        </w:rPr>
        <w:t xml:space="preserve"> territ</w:t>
      </w:r>
      <w:r>
        <w:rPr>
          <w:rFonts w:ascii="Arial" w:hAnsi="Arial" w:cs="Arial"/>
        </w:rPr>
        <w:t xml:space="preserve">ório </w:t>
      </w:r>
      <w:r w:rsidRPr="00EA2612">
        <w:rPr>
          <w:rFonts w:ascii="Arial" w:hAnsi="Arial" w:cs="Arial"/>
        </w:rPr>
        <w:lastRenderedPageBreak/>
        <w:t>espetacular</w:t>
      </w:r>
      <w:r>
        <w:rPr>
          <w:rFonts w:ascii="Arial" w:hAnsi="Arial" w:cs="Arial"/>
        </w:rPr>
        <w:t>izado - a</w:t>
      </w:r>
      <w:r w:rsidRPr="00EA2612">
        <w:rPr>
          <w:rFonts w:ascii="Arial" w:hAnsi="Arial" w:cs="Arial"/>
        </w:rPr>
        <w:t xml:space="preserve"> circulação dos corpos, os rit</w:t>
      </w:r>
      <w:r>
        <w:rPr>
          <w:rFonts w:ascii="Arial" w:hAnsi="Arial" w:cs="Arial"/>
        </w:rPr>
        <w:t>o</w:t>
      </w:r>
      <w:r w:rsidRPr="00EA2612">
        <w:rPr>
          <w:rFonts w:ascii="Arial" w:hAnsi="Arial" w:cs="Arial"/>
        </w:rPr>
        <w:t>s, os dispositivos disciplinares e as relações entre adolescentes e servidores configuram um</w:t>
      </w:r>
      <w:r>
        <w:rPr>
          <w:rFonts w:ascii="Arial" w:hAnsi="Arial" w:cs="Arial"/>
        </w:rPr>
        <w:t>a</w:t>
      </w:r>
      <w:r w:rsidRPr="00EA2612">
        <w:rPr>
          <w:rFonts w:ascii="Arial" w:hAnsi="Arial" w:cs="Arial"/>
        </w:rPr>
        <w:t xml:space="preserve"> enunciação cênica. </w:t>
      </w:r>
      <w:r>
        <w:rPr>
          <w:rFonts w:ascii="Arial" w:hAnsi="Arial" w:cs="Arial"/>
        </w:rPr>
        <w:t>O foco desloca-se</w:t>
      </w:r>
      <w:r w:rsidRPr="0073367C">
        <w:rPr>
          <w:rFonts w:ascii="Arial" w:hAnsi="Arial" w:cs="Arial"/>
        </w:rPr>
        <w:t xml:space="preserve"> para as condições materiais e como esses</w:t>
      </w:r>
      <w:r>
        <w:rPr>
          <w:rFonts w:ascii="Arial" w:hAnsi="Arial" w:cs="Arial"/>
        </w:rPr>
        <w:t xml:space="preserve"> adolescentes cumprem a internação</w:t>
      </w:r>
      <w:r w:rsidRPr="00BA39DB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O</w:t>
      </w:r>
      <w:r w:rsidRPr="00B159B6">
        <w:rPr>
          <w:rFonts w:ascii="Arial" w:hAnsi="Arial" w:cs="Arial"/>
        </w:rPr>
        <w:t xml:space="preserve"> teatro na socioeducação não está</w:t>
      </w:r>
      <w:r>
        <w:rPr>
          <w:rFonts w:ascii="Arial" w:hAnsi="Arial" w:cs="Arial"/>
        </w:rPr>
        <w:t>, portanto,</w:t>
      </w:r>
      <w:r w:rsidRPr="00B159B6">
        <w:rPr>
          <w:rFonts w:ascii="Arial" w:hAnsi="Arial" w:cs="Arial"/>
        </w:rPr>
        <w:t xml:space="preserve"> no lugar de fala, mas </w:t>
      </w:r>
      <w:r>
        <w:rPr>
          <w:rFonts w:ascii="Arial" w:hAnsi="Arial" w:cs="Arial"/>
        </w:rPr>
        <w:t>na</w:t>
      </w:r>
      <w:r w:rsidRPr="00B159B6">
        <w:rPr>
          <w:rFonts w:ascii="Arial" w:hAnsi="Arial" w:cs="Arial"/>
        </w:rPr>
        <w:t>s disputas entre silenciamentos, presenças e performatividades.</w:t>
      </w:r>
      <w:r>
        <w:rPr>
          <w:rFonts w:ascii="Arial" w:hAnsi="Arial" w:cs="Arial"/>
        </w:rPr>
        <w:t xml:space="preserve"> </w:t>
      </w:r>
    </w:p>
    <w:p w14:paraId="57244B03" w14:textId="77777777" w:rsidR="00210D77" w:rsidRPr="00C971D2" w:rsidRDefault="00210D77" w:rsidP="00210D77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O</w:t>
      </w:r>
      <w:r w:rsidRPr="001F6395">
        <w:rPr>
          <w:rFonts w:ascii="Arial" w:hAnsi="Arial" w:cs="Arial"/>
        </w:rPr>
        <w:t xml:space="preserve"> humano não se encerra em definições </w:t>
      </w:r>
      <w:r>
        <w:rPr>
          <w:rFonts w:ascii="Arial" w:hAnsi="Arial" w:cs="Arial"/>
        </w:rPr>
        <w:t>a</w:t>
      </w:r>
      <w:r w:rsidRPr="001F6395">
        <w:rPr>
          <w:rFonts w:ascii="Arial" w:hAnsi="Arial" w:cs="Arial"/>
        </w:rPr>
        <w:t>cabadas. Constitui-se na pluralidade porque somos diversos em nossa humana semelhança. E toda práxis human</w:t>
      </w:r>
      <w:r>
        <w:rPr>
          <w:rFonts w:ascii="Arial" w:hAnsi="Arial" w:cs="Arial"/>
        </w:rPr>
        <w:t>a</w:t>
      </w:r>
      <w:r w:rsidRPr="001F6395">
        <w:rPr>
          <w:rFonts w:ascii="Arial" w:hAnsi="Arial" w:cs="Arial"/>
        </w:rPr>
        <w:t xml:space="preserve"> permanece em nossa diversidade de</w:t>
      </w:r>
      <w:r w:rsidRPr="001F6395">
        <w:rPr>
          <w:rFonts w:ascii="Arial" w:hAnsi="Arial" w:cs="Arial"/>
          <w:b/>
          <w:bCs/>
        </w:rPr>
        <w:t xml:space="preserve"> </w:t>
      </w:r>
      <w:r w:rsidRPr="001F6395">
        <w:rPr>
          <w:rFonts w:ascii="Arial" w:hAnsi="Arial" w:cs="Arial"/>
        </w:rPr>
        <w:t>narrar e performar o mundo.</w:t>
      </w:r>
      <w:r w:rsidRPr="002B0718">
        <w:rPr>
          <w:rFonts w:ascii="Arial" w:hAnsi="Arial" w:cs="Arial"/>
        </w:rPr>
        <w:t xml:space="preserve"> </w:t>
      </w:r>
    </w:p>
    <w:p w14:paraId="265EA7A7" w14:textId="77777777" w:rsidR="00210D77" w:rsidRDefault="00210D77" w:rsidP="00210D77">
      <w:pPr>
        <w:spacing w:line="360" w:lineRule="auto"/>
        <w:jc w:val="both"/>
        <w:rPr>
          <w:b/>
          <w:bCs/>
          <w:sz w:val="28"/>
          <w:szCs w:val="28"/>
        </w:rPr>
      </w:pPr>
      <w:r w:rsidRPr="00962AD6">
        <w:rPr>
          <w:sz w:val="24"/>
          <w:szCs w:val="24"/>
        </w:rPr>
        <w:t xml:space="preserve">Temos, então, um </w:t>
      </w:r>
      <w:r w:rsidRPr="00962AD6">
        <w:rPr>
          <w:rFonts w:eastAsia="Times New Roman"/>
          <w:sz w:val="24"/>
          <w:szCs w:val="24"/>
        </w:rPr>
        <w:t>território</w:t>
      </w:r>
      <w:r w:rsidRPr="00962AD6">
        <w:rPr>
          <w:sz w:val="24"/>
          <w:szCs w:val="24"/>
        </w:rPr>
        <w:t xml:space="preserve">: a internação socioeducativa. </w:t>
      </w:r>
      <w:r w:rsidRPr="00962AD6">
        <w:rPr>
          <w:rFonts w:eastAsia="Times New Roman"/>
          <w:sz w:val="24"/>
          <w:szCs w:val="24"/>
        </w:rPr>
        <w:t xml:space="preserve">Pensá-la como </w:t>
      </w:r>
      <w:r>
        <w:rPr>
          <w:rFonts w:eastAsia="Times New Roman"/>
          <w:sz w:val="24"/>
          <w:szCs w:val="24"/>
        </w:rPr>
        <w:t>“</w:t>
      </w:r>
      <w:r w:rsidRPr="00962AD6">
        <w:rPr>
          <w:sz w:val="24"/>
          <w:szCs w:val="24"/>
        </w:rPr>
        <w:t>local de fala</w:t>
      </w:r>
      <w:r>
        <w:rPr>
          <w:sz w:val="24"/>
          <w:szCs w:val="24"/>
        </w:rPr>
        <w:t>”</w:t>
      </w:r>
      <w:r w:rsidRPr="00962AD6">
        <w:rPr>
          <w:sz w:val="24"/>
          <w:szCs w:val="24"/>
        </w:rPr>
        <w:t xml:space="preserve"> </w:t>
      </w:r>
      <w:r w:rsidRPr="00962AD6">
        <w:rPr>
          <w:rFonts w:eastAsia="Times New Roman"/>
          <w:sz w:val="24"/>
          <w:szCs w:val="24"/>
        </w:rPr>
        <w:t xml:space="preserve">somente </w:t>
      </w:r>
      <w:r>
        <w:rPr>
          <w:rFonts w:eastAsia="Times New Roman"/>
          <w:sz w:val="24"/>
          <w:szCs w:val="24"/>
        </w:rPr>
        <w:t>se</w:t>
      </w:r>
      <w:r w:rsidRPr="00962AD6">
        <w:rPr>
          <w:rFonts w:eastAsia="Times New Roman"/>
          <w:sz w:val="24"/>
          <w:szCs w:val="24"/>
        </w:rPr>
        <w:t xml:space="preserve"> observada </w:t>
      </w:r>
      <w:r>
        <w:rPr>
          <w:rFonts w:eastAsia="Times New Roman"/>
          <w:sz w:val="24"/>
          <w:szCs w:val="24"/>
        </w:rPr>
        <w:t>por</w:t>
      </w:r>
      <w:r w:rsidRPr="00962AD6">
        <w:rPr>
          <w:rFonts w:eastAsia="Times New Roman"/>
          <w:sz w:val="24"/>
          <w:szCs w:val="24"/>
        </w:rPr>
        <w:t xml:space="preserve"> um olhar alienígena às suas contradições.</w:t>
      </w:r>
      <w:r w:rsidRPr="00962AD6">
        <w:rPr>
          <w:sz w:val="24"/>
          <w:szCs w:val="24"/>
        </w:rPr>
        <w:t xml:space="preserve"> </w:t>
      </w:r>
      <w:r w:rsidRPr="00962AD6">
        <w:rPr>
          <w:rFonts w:eastAsia="Times New Roman"/>
          <w:sz w:val="24"/>
          <w:szCs w:val="24"/>
        </w:rPr>
        <w:t>Em seu cotidiano, adolescentes e servidores e</w:t>
      </w:r>
      <w:r>
        <w:rPr>
          <w:rFonts w:eastAsia="Times New Roman"/>
          <w:sz w:val="24"/>
          <w:szCs w:val="24"/>
        </w:rPr>
        <w:t>stão</w:t>
      </w:r>
      <w:r w:rsidRPr="00962AD6">
        <w:rPr>
          <w:rFonts w:eastAsia="Times New Roman"/>
          <w:sz w:val="24"/>
          <w:szCs w:val="24"/>
        </w:rPr>
        <w:t xml:space="preserve"> encarcer</w:t>
      </w:r>
      <w:r>
        <w:rPr>
          <w:rFonts w:eastAsia="Times New Roman"/>
          <w:sz w:val="24"/>
          <w:szCs w:val="24"/>
        </w:rPr>
        <w:t>ad</w:t>
      </w:r>
      <w:r w:rsidRPr="00962AD6">
        <w:rPr>
          <w:rFonts w:eastAsia="Times New Roman"/>
          <w:sz w:val="24"/>
          <w:szCs w:val="24"/>
        </w:rPr>
        <w:t>o</w:t>
      </w:r>
      <w:r>
        <w:rPr>
          <w:rFonts w:eastAsia="Times New Roman"/>
          <w:sz w:val="24"/>
          <w:szCs w:val="24"/>
        </w:rPr>
        <w:t xml:space="preserve">s. </w:t>
      </w:r>
      <w:r w:rsidRPr="00F74857">
        <w:rPr>
          <w:sz w:val="24"/>
          <w:szCs w:val="24"/>
        </w:rPr>
        <w:t xml:space="preserve">As violências visíveis e invisíveis revelam </w:t>
      </w:r>
      <w:r>
        <w:rPr>
          <w:sz w:val="24"/>
          <w:szCs w:val="24"/>
        </w:rPr>
        <w:t xml:space="preserve">que esse </w:t>
      </w:r>
      <w:r w:rsidRPr="00F74857">
        <w:rPr>
          <w:sz w:val="24"/>
          <w:szCs w:val="24"/>
        </w:rPr>
        <w:t xml:space="preserve">território </w:t>
      </w:r>
      <w:r>
        <w:rPr>
          <w:sz w:val="24"/>
          <w:szCs w:val="24"/>
        </w:rPr>
        <w:t xml:space="preserve">é mais </w:t>
      </w:r>
      <w:r w:rsidRPr="00F74857">
        <w:rPr>
          <w:sz w:val="24"/>
          <w:szCs w:val="24"/>
        </w:rPr>
        <w:t>complexo do que a expressão "local de fala" é capaz de alcançar</w:t>
      </w:r>
      <w:r w:rsidRPr="00F74857">
        <w:rPr>
          <w:rFonts w:eastAsia="Times New Roman"/>
          <w:sz w:val="24"/>
          <w:szCs w:val="24"/>
        </w:rPr>
        <w:t>.</w:t>
      </w:r>
      <w:r w:rsidRPr="00962AD6">
        <w:rPr>
          <w:rFonts w:eastAsia="Times New Roman"/>
          <w:sz w:val="24"/>
          <w:szCs w:val="24"/>
        </w:rPr>
        <w:t xml:space="preserve"> Trata-se de um espaço marcado por tensões entre vigilância e cuidado, normatização e criação, contenção e humanidade</w:t>
      </w:r>
      <w:r w:rsidRPr="00962AD6">
        <w:t>.</w:t>
      </w:r>
      <w:r>
        <w:t xml:space="preserve"> </w:t>
      </w:r>
      <w:r w:rsidRPr="00D76ADE">
        <w:rPr>
          <w:sz w:val="24"/>
          <w:szCs w:val="24"/>
        </w:rPr>
        <w:t xml:space="preserve">O deslocamento </w:t>
      </w:r>
      <w:r>
        <w:rPr>
          <w:sz w:val="24"/>
          <w:szCs w:val="24"/>
        </w:rPr>
        <w:t>d</w:t>
      </w:r>
      <w:r w:rsidRPr="00D76ADE">
        <w:rPr>
          <w:sz w:val="24"/>
          <w:szCs w:val="24"/>
        </w:rPr>
        <w:t xml:space="preserve">este estudo consiste </w:t>
      </w:r>
      <w:r>
        <w:rPr>
          <w:sz w:val="24"/>
          <w:szCs w:val="24"/>
        </w:rPr>
        <w:t xml:space="preserve">em </w:t>
      </w:r>
      <w:r w:rsidRPr="00D76ADE">
        <w:rPr>
          <w:sz w:val="24"/>
          <w:szCs w:val="24"/>
        </w:rPr>
        <w:t>uma inflexão epistemológica. O problema deixa de ser “identificar quem fala” para atribuir sentidos às cenas.</w:t>
      </w:r>
    </w:p>
    <w:p w14:paraId="18528B49" w14:textId="77777777" w:rsidR="00210D77" w:rsidRDefault="00210D77" w:rsidP="00210D77">
      <w:pPr>
        <w:spacing w:line="360" w:lineRule="auto"/>
        <w:jc w:val="both"/>
        <w:rPr>
          <w:b/>
          <w:bCs/>
          <w:sz w:val="28"/>
          <w:szCs w:val="28"/>
        </w:rPr>
      </w:pPr>
      <w:r w:rsidRPr="003460C0">
        <w:rPr>
          <w:sz w:val="24"/>
          <w:szCs w:val="24"/>
        </w:rPr>
        <w:t>Daí a importância de se conceber o</w:t>
      </w:r>
      <w:r>
        <w:rPr>
          <w:sz w:val="24"/>
          <w:szCs w:val="24"/>
        </w:rPr>
        <w:t>s</w:t>
      </w:r>
      <w:r w:rsidRPr="003460C0">
        <w:rPr>
          <w:sz w:val="24"/>
          <w:szCs w:val="24"/>
        </w:rPr>
        <w:t xml:space="preserve"> l</w:t>
      </w:r>
      <w:r>
        <w:rPr>
          <w:sz w:val="24"/>
          <w:szCs w:val="24"/>
        </w:rPr>
        <w:t xml:space="preserve">ocais onde se fazem as cenas e suas espetacularidades. </w:t>
      </w:r>
      <w:r w:rsidRPr="00636813">
        <w:rPr>
          <w:sz w:val="24"/>
          <w:szCs w:val="24"/>
        </w:rPr>
        <w:t xml:space="preserve">Eis um detalhe etnocenológico atraente: a Etnocenologia não descreve apenas pessoas. Ela descreve organizações espetaculares do comportamento humano. Observam-se coreografias institucionais nas quais agentes uniformizados conduzem adolescentes de cabeças baixas, ombros encolhidos e retraídos, braços para trás, deslocamentos sincronizados e silêncios reiterados. Essas coreografias </w:t>
      </w:r>
      <w:r>
        <w:rPr>
          <w:sz w:val="24"/>
          <w:szCs w:val="24"/>
        </w:rPr>
        <w:t xml:space="preserve">são </w:t>
      </w:r>
      <w:r w:rsidRPr="00636813">
        <w:rPr>
          <w:sz w:val="24"/>
          <w:szCs w:val="24"/>
        </w:rPr>
        <w:t xml:space="preserve">partituras corporais </w:t>
      </w:r>
      <w:r>
        <w:rPr>
          <w:sz w:val="24"/>
          <w:szCs w:val="24"/>
        </w:rPr>
        <w:t>e n</w:t>
      </w:r>
      <w:r w:rsidRPr="00636813">
        <w:rPr>
          <w:sz w:val="24"/>
          <w:szCs w:val="24"/>
        </w:rPr>
        <w:t>ão representam uma cena teatral, mas são, em si mesmas, acontecimentos etnocenológicos.</w:t>
      </w:r>
    </w:p>
    <w:p w14:paraId="31B62C4A" w14:textId="77777777" w:rsidR="00210D77" w:rsidRPr="00636813" w:rsidRDefault="00210D77" w:rsidP="00210D77">
      <w:pPr>
        <w:spacing w:line="360" w:lineRule="auto"/>
        <w:jc w:val="both"/>
        <w:rPr>
          <w:b/>
          <w:bCs/>
          <w:sz w:val="28"/>
          <w:szCs w:val="28"/>
        </w:rPr>
      </w:pPr>
      <w:r w:rsidRPr="00AF39FA">
        <w:rPr>
          <w:rFonts w:eastAsia="Times New Roman"/>
          <w:sz w:val="24"/>
          <w:szCs w:val="24"/>
        </w:rPr>
        <w:t xml:space="preserve">Por essa razão, mais do que reivindicar um local de fala, interessa-nos como se produzem as cenas </w:t>
      </w:r>
      <w:r>
        <w:rPr>
          <w:rFonts w:eastAsia="Times New Roman"/>
          <w:sz w:val="24"/>
          <w:szCs w:val="24"/>
        </w:rPr>
        <w:t>n</w:t>
      </w:r>
      <w:r w:rsidRPr="00AF39FA">
        <w:rPr>
          <w:rFonts w:eastAsia="Times New Roman"/>
          <w:sz w:val="24"/>
          <w:szCs w:val="24"/>
        </w:rPr>
        <w:t xml:space="preserve">esses contextos. Pergunto-me sobre </w:t>
      </w:r>
      <w:r>
        <w:rPr>
          <w:rFonts w:eastAsia="Times New Roman"/>
          <w:sz w:val="24"/>
          <w:szCs w:val="24"/>
        </w:rPr>
        <w:t>a</w:t>
      </w:r>
      <w:r w:rsidRPr="00AF39FA">
        <w:rPr>
          <w:rFonts w:eastAsia="Times New Roman"/>
          <w:sz w:val="24"/>
          <w:szCs w:val="24"/>
        </w:rPr>
        <w:t xml:space="preserve"> territorialidade cênica: corpos que aprendem a ocupar determinados espaços</w:t>
      </w:r>
      <w:r>
        <w:rPr>
          <w:rFonts w:eastAsia="Times New Roman"/>
          <w:sz w:val="24"/>
          <w:szCs w:val="24"/>
        </w:rPr>
        <w:t xml:space="preserve"> e</w:t>
      </w:r>
      <w:r w:rsidRPr="00AF39FA">
        <w:rPr>
          <w:rFonts w:eastAsia="Times New Roman"/>
          <w:sz w:val="24"/>
          <w:szCs w:val="24"/>
        </w:rPr>
        <w:t xml:space="preserve"> silêncios que também </w:t>
      </w:r>
      <w:r>
        <w:rPr>
          <w:rFonts w:eastAsia="Times New Roman"/>
          <w:sz w:val="24"/>
          <w:szCs w:val="24"/>
        </w:rPr>
        <w:t xml:space="preserve">se </w:t>
      </w:r>
      <w:r w:rsidRPr="00AF39FA">
        <w:rPr>
          <w:rFonts w:eastAsia="Times New Roman"/>
          <w:sz w:val="24"/>
          <w:szCs w:val="24"/>
        </w:rPr>
        <w:t>performam. É nesse entrelaçamento entre teatralidades cotidianas, socioeducação e Etnocenologia que este estudo interroga</w:t>
      </w:r>
      <w:r>
        <w:rPr>
          <w:rFonts w:eastAsia="Times New Roman"/>
          <w:sz w:val="24"/>
          <w:szCs w:val="24"/>
        </w:rPr>
        <w:t xml:space="preserve"> a</w:t>
      </w:r>
      <w:r w:rsidRPr="00AF39FA">
        <w:rPr>
          <w:rFonts w:eastAsia="Times New Roman"/>
          <w:sz w:val="24"/>
          <w:szCs w:val="24"/>
        </w:rPr>
        <w:t xml:space="preserve"> decolonia</w:t>
      </w:r>
      <w:r>
        <w:rPr>
          <w:rFonts w:eastAsia="Times New Roman"/>
          <w:sz w:val="24"/>
          <w:szCs w:val="24"/>
        </w:rPr>
        <w:t xml:space="preserve">lidade. </w:t>
      </w:r>
    </w:p>
    <w:p w14:paraId="34CDD246" w14:textId="77777777" w:rsidR="00210D77" w:rsidRDefault="00210D77" w:rsidP="00210D77">
      <w:pPr>
        <w:spacing w:line="360" w:lineRule="auto"/>
        <w:jc w:val="both"/>
        <w:rPr>
          <w:sz w:val="24"/>
          <w:szCs w:val="24"/>
        </w:rPr>
      </w:pPr>
      <w:r w:rsidRPr="008F70E2">
        <w:rPr>
          <w:sz w:val="24"/>
          <w:szCs w:val="24"/>
        </w:rPr>
        <w:t xml:space="preserve">As colonialidades que atravessam esses contextos manifestam-se menos pelo impedimento absoluto da fala do que pela produção institucional de determinadas formas de silêncio e visibilidade. Interessa, então compreender, conforme Quijano </w:t>
      </w:r>
      <w:r w:rsidRPr="008F70E2">
        <w:rPr>
          <w:sz w:val="24"/>
          <w:szCs w:val="24"/>
        </w:rPr>
        <w:lastRenderedPageBreak/>
        <w:t>(</w:t>
      </w:r>
      <w:r>
        <w:rPr>
          <w:sz w:val="24"/>
          <w:szCs w:val="24"/>
        </w:rPr>
        <w:t>2005</w:t>
      </w:r>
      <w:r w:rsidRPr="008F70E2">
        <w:rPr>
          <w:sz w:val="24"/>
          <w:szCs w:val="24"/>
        </w:rPr>
        <w:t xml:space="preserve">) e Pradier (1997), como esses regimes corporais também produzem enunciações e teatralidades. </w:t>
      </w:r>
    </w:p>
    <w:p w14:paraId="57089488" w14:textId="339CACF8" w:rsidR="00210D77" w:rsidRDefault="00210D77" w:rsidP="00210D77">
      <w:pPr>
        <w:spacing w:line="240" w:lineRule="auto"/>
        <w:jc w:val="both"/>
      </w:pPr>
      <w:r w:rsidRPr="00210D77">
        <w:rPr>
          <w:b/>
          <w:bCs/>
        </w:rPr>
        <w:t>Palavras-chave</w:t>
      </w:r>
      <w:r w:rsidRPr="00210D77">
        <w:t>: Etnocenologia; Socioeducação; Lugar de fala; Adolescentes em privação de liberdade.</w:t>
      </w:r>
    </w:p>
    <w:p w14:paraId="1CA47825" w14:textId="77777777" w:rsidR="00210D77" w:rsidRPr="00210D77" w:rsidRDefault="00210D77" w:rsidP="00210D77">
      <w:pPr>
        <w:spacing w:line="240" w:lineRule="auto"/>
        <w:jc w:val="both"/>
      </w:pPr>
    </w:p>
    <w:p w14:paraId="7F36FBB8" w14:textId="77777777" w:rsidR="00210D77" w:rsidRDefault="00210D77" w:rsidP="00210D77">
      <w:pPr>
        <w:spacing w:line="360" w:lineRule="auto"/>
        <w:jc w:val="both"/>
        <w:rPr>
          <w:b/>
          <w:bCs/>
          <w:sz w:val="24"/>
          <w:szCs w:val="24"/>
        </w:rPr>
      </w:pPr>
      <w:r w:rsidRPr="00F72157">
        <w:rPr>
          <w:b/>
          <w:bCs/>
          <w:sz w:val="24"/>
          <w:szCs w:val="24"/>
        </w:rPr>
        <w:t>Referências</w:t>
      </w:r>
    </w:p>
    <w:p w14:paraId="7B63CBA2" w14:textId="77777777" w:rsidR="00210D77" w:rsidRPr="00034133" w:rsidRDefault="00210D77" w:rsidP="00210D77">
      <w:pPr>
        <w:spacing w:line="360" w:lineRule="auto"/>
        <w:jc w:val="both"/>
        <w:rPr>
          <w:sz w:val="24"/>
          <w:szCs w:val="24"/>
        </w:rPr>
      </w:pPr>
      <w:r w:rsidRPr="00E64539">
        <w:rPr>
          <w:sz w:val="24"/>
          <w:szCs w:val="24"/>
        </w:rPr>
        <w:t xml:space="preserve">FOUCAULT, Michel. </w:t>
      </w:r>
      <w:r w:rsidRPr="00034133">
        <w:rPr>
          <w:b/>
          <w:bCs/>
          <w:sz w:val="24"/>
          <w:szCs w:val="24"/>
        </w:rPr>
        <w:t>Vigiar e punir</w:t>
      </w:r>
      <w:r w:rsidRPr="00034133">
        <w:rPr>
          <w:sz w:val="24"/>
          <w:szCs w:val="24"/>
        </w:rPr>
        <w:t>: nascimento da prisão. Tradução de Raquel Ramalhete. 42. ed. Petrópolis: Vozes, 2014.</w:t>
      </w:r>
    </w:p>
    <w:p w14:paraId="3E88078E" w14:textId="77777777" w:rsidR="00210D77" w:rsidRPr="00034133" w:rsidRDefault="00210D77" w:rsidP="00210D77">
      <w:pPr>
        <w:spacing w:line="360" w:lineRule="auto"/>
        <w:jc w:val="both"/>
        <w:rPr>
          <w:sz w:val="28"/>
          <w:szCs w:val="28"/>
        </w:rPr>
      </w:pPr>
      <w:r w:rsidRPr="00034133">
        <w:rPr>
          <w:sz w:val="24"/>
          <w:szCs w:val="24"/>
        </w:rPr>
        <w:t xml:space="preserve">GOFFMAN, Erving. </w:t>
      </w:r>
      <w:r w:rsidRPr="00034133">
        <w:rPr>
          <w:rStyle w:val="Forte"/>
          <w:sz w:val="24"/>
          <w:szCs w:val="24"/>
        </w:rPr>
        <w:t>Manicômios, prisões e conventos</w:t>
      </w:r>
      <w:r w:rsidRPr="00034133">
        <w:rPr>
          <w:sz w:val="24"/>
          <w:szCs w:val="24"/>
        </w:rPr>
        <w:t>: uma análise da situação social dos doentes mentais e outros reclusos. Tradução de Alexandre Pompeu. 10. ed. São Paulo: Perspectiva, 2019.</w:t>
      </w:r>
    </w:p>
    <w:p w14:paraId="03969640" w14:textId="77777777" w:rsidR="00210D77" w:rsidRDefault="00210D77" w:rsidP="00210D77">
      <w:pPr>
        <w:spacing w:line="360" w:lineRule="auto"/>
        <w:jc w:val="both"/>
        <w:rPr>
          <w:sz w:val="24"/>
          <w:szCs w:val="24"/>
        </w:rPr>
      </w:pPr>
      <w:r w:rsidRPr="00B024ED">
        <w:rPr>
          <w:sz w:val="24"/>
          <w:szCs w:val="24"/>
        </w:rPr>
        <w:t xml:space="preserve">MIGNOLO, Walter D. Colonialidade: o lado mais escuro da modernidade. Tradução de Marco Oliveira. </w:t>
      </w:r>
      <w:r w:rsidRPr="00B024ED">
        <w:rPr>
          <w:rStyle w:val="Forte"/>
          <w:sz w:val="24"/>
          <w:szCs w:val="24"/>
        </w:rPr>
        <w:t>Revista Brasileira de Ciências Sociais</w:t>
      </w:r>
      <w:r w:rsidRPr="00B024ED">
        <w:rPr>
          <w:sz w:val="24"/>
          <w:szCs w:val="24"/>
        </w:rPr>
        <w:t>, v. 32, n. 94, p. 1-18, 2017. Disponível em: https://www.scielo.br/j/rbcsoc/a/nKwQNPrx5Zr3yrMjh7tCZVk/. Acesso em: 28 jul. 2026. [</w:t>
      </w:r>
      <w:hyperlink r:id="rId7" w:history="1">
        <w:r w:rsidRPr="00B024ED">
          <w:rPr>
            <w:rStyle w:val="Hyperlink"/>
            <w:sz w:val="24"/>
            <w:szCs w:val="24"/>
          </w:rPr>
          <w:t>1</w:t>
        </w:r>
      </w:hyperlink>
      <w:r w:rsidRPr="00B024ED">
        <w:rPr>
          <w:sz w:val="24"/>
          <w:szCs w:val="24"/>
        </w:rPr>
        <w:t>]</w:t>
      </w:r>
    </w:p>
    <w:p w14:paraId="430EC98D" w14:textId="77777777" w:rsidR="00210D77" w:rsidRDefault="00210D77" w:rsidP="00210D77">
      <w:pPr>
        <w:spacing w:line="360" w:lineRule="auto"/>
        <w:jc w:val="both"/>
        <w:rPr>
          <w:sz w:val="24"/>
          <w:szCs w:val="24"/>
        </w:rPr>
      </w:pPr>
      <w:r w:rsidRPr="00F72157">
        <w:rPr>
          <w:sz w:val="24"/>
          <w:szCs w:val="24"/>
        </w:rPr>
        <w:t xml:space="preserve">PRADIER, Jean-Marie. A Etnocenologia: manifestos e horizontes. </w:t>
      </w:r>
      <w:r w:rsidRPr="00210D77">
        <w:rPr>
          <w:sz w:val="24"/>
          <w:szCs w:val="24"/>
          <w:lang w:val="en-US"/>
        </w:rPr>
        <w:t xml:space="preserve">In: GREINER, Christine; BIÃO, Armindo (org.). </w:t>
      </w:r>
      <w:r w:rsidRPr="00F72157">
        <w:rPr>
          <w:rStyle w:val="Forte"/>
          <w:sz w:val="24"/>
          <w:szCs w:val="24"/>
        </w:rPr>
        <w:t>Etnocenologia: textos selecionados</w:t>
      </w:r>
      <w:r w:rsidRPr="00F72157">
        <w:rPr>
          <w:sz w:val="24"/>
          <w:szCs w:val="24"/>
        </w:rPr>
        <w:t>. São Paulo: Annablume, 2018.</w:t>
      </w:r>
    </w:p>
    <w:p w14:paraId="2956F7D2" w14:textId="77777777" w:rsidR="00210D77" w:rsidRPr="00B024ED" w:rsidRDefault="00210D77" w:rsidP="00210D77">
      <w:pPr>
        <w:spacing w:line="360" w:lineRule="auto"/>
        <w:jc w:val="both"/>
        <w:rPr>
          <w:sz w:val="24"/>
          <w:szCs w:val="24"/>
        </w:rPr>
      </w:pPr>
      <w:r w:rsidRPr="00B024ED">
        <w:rPr>
          <w:sz w:val="24"/>
          <w:szCs w:val="24"/>
        </w:rPr>
        <w:t xml:space="preserve">RIBEIRO, Djamila. </w:t>
      </w:r>
      <w:r w:rsidRPr="00B024ED">
        <w:rPr>
          <w:rStyle w:val="Forte"/>
          <w:sz w:val="24"/>
          <w:szCs w:val="24"/>
        </w:rPr>
        <w:t>O que é lugar de fala?</w:t>
      </w:r>
      <w:r w:rsidRPr="00B024ED">
        <w:rPr>
          <w:sz w:val="24"/>
          <w:szCs w:val="24"/>
        </w:rPr>
        <w:t xml:space="preserve"> Belo Horizonte: Letramento, 2017.</w:t>
      </w:r>
    </w:p>
    <w:p w14:paraId="086E05B7" w14:textId="77777777" w:rsidR="00210D77" w:rsidRDefault="00210D77" w:rsidP="00210D77">
      <w:pPr>
        <w:spacing w:line="360" w:lineRule="auto"/>
        <w:jc w:val="both"/>
        <w:rPr>
          <w:sz w:val="24"/>
          <w:szCs w:val="24"/>
        </w:rPr>
      </w:pPr>
      <w:r w:rsidRPr="00F72157">
        <w:rPr>
          <w:sz w:val="24"/>
          <w:szCs w:val="24"/>
        </w:rPr>
        <w:t xml:space="preserve">QUIJANO, Aníbal. Colonialidade do poder, eurocentrismo e América Latina. In: LANDER, Edgardo (org.). </w:t>
      </w:r>
      <w:r w:rsidRPr="00F72157">
        <w:rPr>
          <w:rStyle w:val="Forte"/>
          <w:sz w:val="24"/>
          <w:szCs w:val="24"/>
        </w:rPr>
        <w:t>A colonialidade do saber: eurocentrismo e ciências sociais. Perspectivas latino-americanas</w:t>
      </w:r>
      <w:r w:rsidRPr="00F72157">
        <w:rPr>
          <w:sz w:val="24"/>
          <w:szCs w:val="24"/>
        </w:rPr>
        <w:t>. Buenos Aires: CLACSO, 2005. p. 117-142</w:t>
      </w:r>
      <w:r>
        <w:rPr>
          <w:sz w:val="24"/>
          <w:szCs w:val="24"/>
        </w:rPr>
        <w:t>.</w:t>
      </w:r>
    </w:p>
    <w:p w14:paraId="342C2605" w14:textId="7FDDE976" w:rsidR="005A7F6C" w:rsidRDefault="00210D77" w:rsidP="00210D7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72157">
        <w:rPr>
          <w:sz w:val="24"/>
          <w:szCs w:val="24"/>
        </w:rPr>
        <w:t xml:space="preserve">WALSH, Catherine E. (org.). </w:t>
      </w:r>
      <w:r w:rsidRPr="00F72157">
        <w:rPr>
          <w:rStyle w:val="Forte"/>
          <w:sz w:val="24"/>
          <w:szCs w:val="24"/>
        </w:rPr>
        <w:t>Pedagogías Decoloniales: Prácticas insurgentes de resistir, (re)existir y (re)vivir</w:t>
      </w:r>
      <w:r w:rsidRPr="00F72157">
        <w:rPr>
          <w:sz w:val="24"/>
          <w:szCs w:val="24"/>
        </w:rPr>
        <w:t>. Tomo II. Quito: Abya-Yala, 2017.</w:t>
      </w:r>
    </w:p>
    <w:p w14:paraId="1D70DFE9" w14:textId="77777777" w:rsidR="005A7F6C" w:rsidRDefault="005A7F6C"/>
    <w:p w14:paraId="0E4AA83E" w14:textId="77777777" w:rsidR="005A7F6C" w:rsidRDefault="005A7F6C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5A7F6C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2D82D" w14:textId="77777777" w:rsidR="00D234EB" w:rsidRDefault="00D234EB">
      <w:pPr>
        <w:spacing w:line="240" w:lineRule="auto"/>
      </w:pPr>
      <w:r>
        <w:separator/>
      </w:r>
    </w:p>
  </w:endnote>
  <w:endnote w:type="continuationSeparator" w:id="0">
    <w:p w14:paraId="6E52243D" w14:textId="77777777" w:rsidR="00D234EB" w:rsidRDefault="00D234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6EBE5D0-963A-44BE-8C6B-D56D1C99C3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0E4CA21-C88F-46D6-B378-5A5858B73C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2ED5B" w14:textId="77777777" w:rsidR="005A7F6C" w:rsidRDefault="00C31339">
    <w:pPr>
      <w:jc w:val="center"/>
    </w:pPr>
    <w:r>
      <w:fldChar w:fldCharType="begin"/>
    </w:r>
    <w:r>
      <w:instrText>PAGE</w:instrText>
    </w:r>
    <w:r>
      <w:fldChar w:fldCharType="separate"/>
    </w:r>
    <w:r w:rsidR="00ED1EC0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A39AF" w14:textId="77777777" w:rsidR="005A7F6C" w:rsidRDefault="005A7F6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CD0CF" w14:textId="77777777" w:rsidR="00D234EB" w:rsidRDefault="00D234EB">
      <w:pPr>
        <w:spacing w:line="240" w:lineRule="auto"/>
      </w:pPr>
      <w:r>
        <w:separator/>
      </w:r>
    </w:p>
  </w:footnote>
  <w:footnote w:type="continuationSeparator" w:id="0">
    <w:p w14:paraId="7BABF94F" w14:textId="77777777" w:rsidR="00D234EB" w:rsidRDefault="00D234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BA329" w14:textId="77777777" w:rsidR="005A7F6C" w:rsidRDefault="00C31339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76CEBA76" wp14:editId="73D439A6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2FB48E04" wp14:editId="3CB8FAE8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7F307D" w14:textId="77777777" w:rsidR="005A7F6C" w:rsidRDefault="005A7F6C">
    <w:pPr>
      <w:jc w:val="right"/>
    </w:pPr>
  </w:p>
  <w:p w14:paraId="2E740806" w14:textId="77777777" w:rsidR="005A7F6C" w:rsidRDefault="005A7F6C">
    <w:pPr>
      <w:jc w:val="right"/>
    </w:pPr>
  </w:p>
  <w:p w14:paraId="34649523" w14:textId="77777777" w:rsidR="005A7F6C" w:rsidRDefault="00C31339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F7E6CC0" wp14:editId="501ECCC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77CCB" w14:textId="77777777" w:rsidR="005A7F6C" w:rsidRDefault="005A7F6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F6C"/>
    <w:rsid w:val="000656C0"/>
    <w:rsid w:val="0017055F"/>
    <w:rsid w:val="00210D77"/>
    <w:rsid w:val="00300F71"/>
    <w:rsid w:val="0033479F"/>
    <w:rsid w:val="003B02D0"/>
    <w:rsid w:val="005A7F6C"/>
    <w:rsid w:val="00683ABE"/>
    <w:rsid w:val="007F1CA7"/>
    <w:rsid w:val="00AA38CA"/>
    <w:rsid w:val="00BB1F18"/>
    <w:rsid w:val="00BE3BFB"/>
    <w:rsid w:val="00C31339"/>
    <w:rsid w:val="00D234EB"/>
    <w:rsid w:val="00D45560"/>
    <w:rsid w:val="00E056FE"/>
    <w:rsid w:val="00ED1EC0"/>
    <w:rsid w:val="00F368A8"/>
    <w:rsid w:val="00F6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08B16"/>
  <w15:docId w15:val="{6D7A852D-EC27-4D92-81EC-0B661BE73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Forte">
    <w:name w:val="Strong"/>
    <w:basedOn w:val="Fontepargpadro"/>
    <w:uiPriority w:val="22"/>
    <w:qFormat/>
    <w:rsid w:val="003B02D0"/>
    <w:rPr>
      <w:b/>
      <w:bCs/>
    </w:rPr>
  </w:style>
  <w:style w:type="paragraph" w:customStyle="1" w:styleId="isselectedend">
    <w:name w:val="isselectedend"/>
    <w:basedOn w:val="Normal"/>
    <w:rsid w:val="00210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210D77"/>
    <w:rPr>
      <w:color w:val="0000FF"/>
      <w:u w:val="single"/>
    </w:rPr>
  </w:style>
  <w:style w:type="paragraph" w:customStyle="1" w:styleId="pdq2pgselectionanchorcontainer">
    <w:name w:val="pdq2pg_selectionanchorcontainer"/>
    <w:basedOn w:val="Normal"/>
    <w:rsid w:val="00BB1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B1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BB1F18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AA3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9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scielo.br/j/rbcsoc/a/nKwQNPrx5Zr3yrMjh7tCZVk/?format=pdf&amp;lang=pt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aulo.bareicha@gmail.com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1293</Words>
  <Characters>6985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José Nildo de Souza Souza</cp:lastModifiedBy>
  <cp:revision>14</cp:revision>
  <dcterms:created xsi:type="dcterms:W3CDTF">2026-07-21T19:46:00Z</dcterms:created>
  <dcterms:modified xsi:type="dcterms:W3CDTF">2026-07-29T11:22:00Z</dcterms:modified>
</cp:coreProperties>
</file>