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20B01" w14:textId="77777777" w:rsidR="00A36405" w:rsidRPr="009559C2" w:rsidRDefault="00000000">
      <w:pPr>
        <w:spacing w:line="240" w:lineRule="auto"/>
        <w:jc w:val="center"/>
        <w:rPr>
          <w:b/>
          <w:color w:val="000000"/>
          <w:szCs w:val="24"/>
        </w:rPr>
      </w:pPr>
      <w:r w:rsidRPr="009559C2">
        <w:rPr>
          <w:b/>
          <w:color w:val="000000"/>
          <w:szCs w:val="24"/>
        </w:rPr>
        <w:t>CONVERSATÓRIO 6 - DECOLONIZAR AS INFÂNCIAS: AS VOZES DAS CRIANÇAS COMO PERSPECTIVAS OUTRAS</w:t>
      </w:r>
    </w:p>
    <w:p w14:paraId="63DBCD1C" w14:textId="77777777" w:rsidR="00E10F0F" w:rsidRPr="009559C2" w:rsidRDefault="00E10F0F">
      <w:pPr>
        <w:spacing w:line="240" w:lineRule="auto"/>
        <w:jc w:val="center"/>
        <w:rPr>
          <w:szCs w:val="24"/>
        </w:rPr>
      </w:pPr>
    </w:p>
    <w:p w14:paraId="5E8D0425" w14:textId="713F7E87" w:rsidR="00A36405" w:rsidRPr="009559C2" w:rsidRDefault="00000000">
      <w:pPr>
        <w:spacing w:line="240" w:lineRule="auto"/>
        <w:jc w:val="center"/>
        <w:rPr>
          <w:b/>
          <w:color w:val="000000"/>
          <w:szCs w:val="24"/>
        </w:rPr>
      </w:pPr>
      <w:r w:rsidRPr="009559C2">
        <w:rPr>
          <w:b/>
          <w:color w:val="000000"/>
          <w:szCs w:val="24"/>
        </w:rPr>
        <w:t>Bem Viver na roda: quadrilha junina, infâncias e adolescências em experiência estética no CEF 04 de Brasília</w:t>
      </w:r>
    </w:p>
    <w:p w14:paraId="1E85559E" w14:textId="77777777" w:rsidR="00E10F0F" w:rsidRPr="009559C2" w:rsidRDefault="00E10F0F">
      <w:pPr>
        <w:spacing w:line="240" w:lineRule="auto"/>
        <w:jc w:val="center"/>
        <w:rPr>
          <w:szCs w:val="24"/>
        </w:rPr>
      </w:pPr>
    </w:p>
    <w:p w14:paraId="55C0C1F8" w14:textId="77777777" w:rsidR="00374DEB" w:rsidRPr="009559C2" w:rsidRDefault="00374DEB" w:rsidP="00374DEB">
      <w:pPr>
        <w:spacing w:line="240" w:lineRule="auto"/>
        <w:jc w:val="right"/>
        <w:rPr>
          <w:szCs w:val="24"/>
        </w:rPr>
      </w:pPr>
      <w:r w:rsidRPr="009559C2">
        <w:rPr>
          <w:color w:val="000000"/>
          <w:szCs w:val="24"/>
        </w:rPr>
        <w:t>Rafaella Lira Silva dos Santos de Vasconcelos, Secretaria de Estado de Educação do Distrito Federal, ellaella68@gmail.com</w:t>
      </w:r>
    </w:p>
    <w:p w14:paraId="5EDE1AB6" w14:textId="77777777" w:rsidR="00374DEB" w:rsidRPr="009559C2" w:rsidRDefault="00374DEB" w:rsidP="00374DEB">
      <w:pPr>
        <w:spacing w:line="240" w:lineRule="auto"/>
        <w:jc w:val="right"/>
        <w:rPr>
          <w:szCs w:val="24"/>
        </w:rPr>
      </w:pPr>
      <w:r w:rsidRPr="009559C2">
        <w:rPr>
          <w:color w:val="000000"/>
          <w:szCs w:val="24"/>
        </w:rPr>
        <w:t xml:space="preserve">Viviane Lopes Barros </w:t>
      </w:r>
      <w:proofErr w:type="spellStart"/>
      <w:r w:rsidRPr="009559C2">
        <w:rPr>
          <w:color w:val="000000"/>
          <w:szCs w:val="24"/>
        </w:rPr>
        <w:t>Villodres</w:t>
      </w:r>
      <w:proofErr w:type="spellEnd"/>
      <w:r w:rsidRPr="009559C2">
        <w:rPr>
          <w:color w:val="000000"/>
          <w:szCs w:val="24"/>
        </w:rPr>
        <w:t xml:space="preserve"> Dias, Secretaria de Estado de Educação do Distrito Federal, vivianelb@gmail.com</w:t>
      </w:r>
    </w:p>
    <w:p w14:paraId="09B3AD3C" w14:textId="77777777" w:rsidR="00374DEB" w:rsidRPr="009559C2" w:rsidRDefault="00374DEB" w:rsidP="00374DEB">
      <w:pPr>
        <w:spacing w:line="240" w:lineRule="auto"/>
        <w:jc w:val="right"/>
        <w:rPr>
          <w:color w:val="000000"/>
          <w:szCs w:val="24"/>
        </w:rPr>
      </w:pPr>
      <w:proofErr w:type="spellStart"/>
      <w:r w:rsidRPr="009559C2">
        <w:rPr>
          <w:color w:val="000000"/>
          <w:szCs w:val="24"/>
        </w:rPr>
        <w:t>Vieline</w:t>
      </w:r>
      <w:proofErr w:type="spellEnd"/>
      <w:r w:rsidRPr="009559C2">
        <w:rPr>
          <w:color w:val="000000"/>
          <w:szCs w:val="24"/>
        </w:rPr>
        <w:t xml:space="preserve"> Ferreira da Silva Lopes, Secretaria de Estado de Educação do Distrito Federal, vielineferreira@gmail.com</w:t>
      </w:r>
    </w:p>
    <w:p w14:paraId="10360893" w14:textId="77777777" w:rsidR="008111E8" w:rsidRPr="009559C2" w:rsidRDefault="008111E8" w:rsidP="008111E8">
      <w:pPr>
        <w:spacing w:line="240" w:lineRule="auto"/>
        <w:jc w:val="right"/>
        <w:rPr>
          <w:color w:val="000000"/>
          <w:szCs w:val="24"/>
        </w:rPr>
      </w:pPr>
    </w:p>
    <w:p w14:paraId="61780BC1" w14:textId="77777777" w:rsidR="009559C2" w:rsidRPr="009559C2" w:rsidRDefault="009559C2" w:rsidP="00E10F0F">
      <w:pPr>
        <w:spacing w:line="240" w:lineRule="auto"/>
        <w:jc w:val="right"/>
        <w:rPr>
          <w:szCs w:val="24"/>
        </w:rPr>
      </w:pPr>
    </w:p>
    <w:p w14:paraId="03FA033A" w14:textId="77777777" w:rsidR="007A06A6" w:rsidRPr="009559C2" w:rsidRDefault="007A06A6" w:rsidP="007A06A6">
      <w:pPr>
        <w:spacing w:line="240" w:lineRule="auto"/>
        <w:rPr>
          <w:b/>
          <w:color w:val="000000"/>
          <w:szCs w:val="24"/>
        </w:rPr>
      </w:pPr>
      <w:r w:rsidRPr="009559C2">
        <w:rPr>
          <w:b/>
          <w:color w:val="000000"/>
          <w:szCs w:val="24"/>
        </w:rPr>
        <w:t>RESUMO</w:t>
      </w:r>
    </w:p>
    <w:p w14:paraId="368A96BF" w14:textId="77777777" w:rsidR="00202A8A" w:rsidRPr="009559C2" w:rsidRDefault="00202A8A" w:rsidP="007A06A6">
      <w:pPr>
        <w:spacing w:line="240" w:lineRule="auto"/>
        <w:rPr>
          <w:szCs w:val="24"/>
        </w:rPr>
      </w:pPr>
    </w:p>
    <w:p w14:paraId="04E59D7D" w14:textId="7F569073" w:rsidR="00A36405" w:rsidRPr="009559C2" w:rsidRDefault="00000000">
      <w:pPr>
        <w:spacing w:line="360" w:lineRule="auto"/>
        <w:ind w:firstLine="700"/>
        <w:jc w:val="both"/>
        <w:rPr>
          <w:szCs w:val="24"/>
        </w:rPr>
      </w:pPr>
      <w:r w:rsidRPr="009559C2">
        <w:rPr>
          <w:color w:val="000000"/>
          <w:szCs w:val="24"/>
        </w:rPr>
        <w:t>No Centro de Ensino Fundamental 04 de Brasília, escola pública da Asa Sul/DF, a Biblioteca Cora Coralina constitui-se como espaço de formação leitora e vivência estética (</w:t>
      </w:r>
      <w:r w:rsidR="00E10F0F" w:rsidRPr="009559C2">
        <w:rPr>
          <w:color w:val="000000"/>
          <w:szCs w:val="24"/>
        </w:rPr>
        <w:t>CEF 04 de Brasília</w:t>
      </w:r>
      <w:r w:rsidR="008111E8">
        <w:rPr>
          <w:color w:val="000000"/>
          <w:szCs w:val="24"/>
        </w:rPr>
        <w:t>, 2025</w:t>
      </w:r>
      <w:r w:rsidRPr="009559C2">
        <w:rPr>
          <w:color w:val="000000"/>
          <w:szCs w:val="24"/>
        </w:rPr>
        <w:t xml:space="preserve">). Nesse lugar de mediação cultural desenvolve-se o projeto Quadrilha Junina do CEF 04 de Brasília: arte, cultura e inclusão, iniciado em 2022 pela professora Rafaella Lira, em parceria com as professoras Vieline Ferreira e Viviane Dias, como prática de formação estética, cultura popular e inclusão escolar (CEF 04 </w:t>
      </w:r>
      <w:r w:rsidR="00E10F0F" w:rsidRPr="009559C2">
        <w:rPr>
          <w:color w:val="000000"/>
          <w:szCs w:val="24"/>
        </w:rPr>
        <w:t>de Brasília)</w:t>
      </w:r>
      <w:r w:rsidRPr="009559C2">
        <w:rPr>
          <w:color w:val="000000"/>
          <w:szCs w:val="24"/>
        </w:rPr>
        <w:t>, 2025). A Lei nº 14.900/2024, que reconhece festas e quadrilhas juninas como manifestação da cultura nacional, fortalece a proposta (B</w:t>
      </w:r>
      <w:r w:rsidR="00E10F0F" w:rsidRPr="009559C2">
        <w:rPr>
          <w:color w:val="000000"/>
          <w:szCs w:val="24"/>
        </w:rPr>
        <w:t>rasil</w:t>
      </w:r>
      <w:r w:rsidRPr="009559C2">
        <w:rPr>
          <w:color w:val="000000"/>
          <w:szCs w:val="24"/>
        </w:rPr>
        <w:t>, 2024). Em 2026, a experiência chegou ao quinto ano consecutivo, com estudantes dos 6º e 7º anos e apresentação no Arraiá da escola, em 20 de junho.</w:t>
      </w:r>
    </w:p>
    <w:p w14:paraId="77D784FF" w14:textId="44FD7084" w:rsidR="00A36405" w:rsidRPr="009559C2" w:rsidRDefault="00000000" w:rsidP="00963671">
      <w:pPr>
        <w:spacing w:line="360" w:lineRule="auto"/>
        <w:ind w:firstLine="700"/>
        <w:jc w:val="both"/>
        <w:rPr>
          <w:szCs w:val="24"/>
        </w:rPr>
      </w:pPr>
      <w:r w:rsidRPr="009559C2">
        <w:rPr>
          <w:color w:val="000000"/>
          <w:szCs w:val="24"/>
        </w:rPr>
        <w:t>O trabalho analisa a quadrilha junina como prática artístico-pedagógica de Bem Viver,</w:t>
      </w:r>
      <w:r w:rsidR="008111E8">
        <w:rPr>
          <w:color w:val="000000"/>
          <w:szCs w:val="24"/>
        </w:rPr>
        <w:t xml:space="preserve"> </w:t>
      </w:r>
      <w:r w:rsidRPr="009559C2">
        <w:rPr>
          <w:color w:val="000000"/>
          <w:szCs w:val="24"/>
        </w:rPr>
        <w:t>observando como corpo, cultura popular, infâncias, adolescências, inclusão e reconhecimento se entrelaçam na experiência comunitária. Trata-se de relato crítico de experiência, elaborado a partir de planejamento, observação docente, diário de bordo, cartaz de mobilização, ensaios e apresentação pública. O processo ocorreu entre maio e junho de 2026, em ensaios no primeiro intervalo da manhã</w:t>
      </w:r>
      <w:r w:rsidR="00E10F0F" w:rsidRPr="009559C2">
        <w:rPr>
          <w:color w:val="000000"/>
          <w:szCs w:val="24"/>
        </w:rPr>
        <w:t xml:space="preserve">, </w:t>
      </w:r>
      <w:r w:rsidRPr="009559C2">
        <w:rPr>
          <w:color w:val="000000"/>
          <w:szCs w:val="24"/>
        </w:rPr>
        <w:t>com cerca de trinta minutos, três vezes por semana, em aproximadamente dezessete encontros. A análise articula Acosta (2016), Dewey (2010), Sarmento (2005), Wiggers (2023), Cruz (2021) e Vasconcelos (2022), compreendendo a quadrilha como prática cultural na qual estudantes e professoras produzem presença, vínculos e reconhecimento.</w:t>
      </w:r>
    </w:p>
    <w:p w14:paraId="5B65AA16" w14:textId="72BE4DCD" w:rsidR="006F7168" w:rsidRPr="009559C2" w:rsidRDefault="006F7168" w:rsidP="00963671">
      <w:pPr>
        <w:spacing w:line="360" w:lineRule="auto"/>
        <w:ind w:firstLine="700"/>
        <w:jc w:val="both"/>
        <w:rPr>
          <w:szCs w:val="24"/>
        </w:rPr>
      </w:pPr>
      <w:r w:rsidRPr="009559C2">
        <w:rPr>
          <w:color w:val="000000"/>
          <w:szCs w:val="24"/>
        </w:rPr>
        <w:t xml:space="preserve">Em Dewey (2010), a experiência estética não se separa da vida comum; constitui-se quando ação, percepção e emoção alcançam unidade. Na quadrilha, essa qualidade </w:t>
      </w:r>
      <w:r w:rsidRPr="009559C2">
        <w:rPr>
          <w:color w:val="000000"/>
          <w:szCs w:val="24"/>
        </w:rPr>
        <w:lastRenderedPageBreak/>
        <w:t>aparece quando estudantes escutam a música, marcam o ritmo, reorganizam o corpo no espaço, observam os colegas, repetem, criam movimentos e sustentam a cena coletiva. A abertura com “A vida do viajante”, na voz de Luiz Gonzaga, adensou o processo: convocou uma leitura musical do corpo e do espaço, marcou entradas, deslocamentos, pausas e sentidos de travessia, memória, território e pertença. A perspectiva dialoga com Vasconcelos (2022, p. 9), quando afirma que a arte-educação pode constituir “espaço para o entrelaço de culturas” e mediação da “autoexpressão, da liberdade, da resistência e da emancipação”.</w:t>
      </w:r>
    </w:p>
    <w:p w14:paraId="4503A80C" w14:textId="773A2E7A" w:rsidR="00A36405" w:rsidRPr="009559C2" w:rsidRDefault="00000000" w:rsidP="00963671">
      <w:pPr>
        <w:spacing w:line="360" w:lineRule="auto"/>
        <w:ind w:firstLine="700"/>
        <w:jc w:val="both"/>
        <w:rPr>
          <w:szCs w:val="24"/>
        </w:rPr>
      </w:pPr>
      <w:r w:rsidRPr="009559C2">
        <w:rPr>
          <w:color w:val="000000"/>
          <w:szCs w:val="24"/>
        </w:rPr>
        <w:t>A relação entre infância, corpo e espaço escolar ressoa em Wiggers (2023). Ao recuperar memórias da Escola-Parque de Brasília, a autora observa que as crianças “tinham tempo e espaço para brincar no ambiente da própria cidade” (</w:t>
      </w:r>
      <w:proofErr w:type="spellStart"/>
      <w:r w:rsidRPr="009559C2">
        <w:rPr>
          <w:color w:val="000000"/>
          <w:szCs w:val="24"/>
        </w:rPr>
        <w:t>W</w:t>
      </w:r>
      <w:r w:rsidR="00202A8A" w:rsidRPr="009559C2">
        <w:rPr>
          <w:color w:val="000000"/>
          <w:szCs w:val="24"/>
        </w:rPr>
        <w:t>iggers</w:t>
      </w:r>
      <w:proofErr w:type="spellEnd"/>
      <w:r w:rsidRPr="009559C2">
        <w:rPr>
          <w:color w:val="000000"/>
          <w:szCs w:val="24"/>
        </w:rPr>
        <w:t>, 2023, p. 128) e que a atividade corporal era concebida como “dimensão explícita de escolarização” (</w:t>
      </w:r>
      <w:proofErr w:type="spellStart"/>
      <w:r w:rsidRPr="009559C2">
        <w:rPr>
          <w:color w:val="000000"/>
          <w:szCs w:val="24"/>
        </w:rPr>
        <w:t>W</w:t>
      </w:r>
      <w:r w:rsidR="00202A8A" w:rsidRPr="009559C2">
        <w:rPr>
          <w:color w:val="000000"/>
          <w:szCs w:val="24"/>
        </w:rPr>
        <w:t>iggers</w:t>
      </w:r>
      <w:proofErr w:type="spellEnd"/>
      <w:r w:rsidRPr="009559C2">
        <w:rPr>
          <w:color w:val="000000"/>
          <w:szCs w:val="24"/>
        </w:rPr>
        <w:t>, 2023, p. 132). Dançar, deslocar-se, compor uma roda e apresentar-se publicamente são ações de aprendizagem e elaboração cultural.</w:t>
      </w:r>
    </w:p>
    <w:p w14:paraId="38529E64" w14:textId="633AE393" w:rsidR="00A36405" w:rsidRPr="009559C2" w:rsidRDefault="00000000" w:rsidP="00963671">
      <w:pPr>
        <w:spacing w:line="360" w:lineRule="auto"/>
        <w:ind w:firstLine="700"/>
        <w:jc w:val="both"/>
        <w:rPr>
          <w:szCs w:val="24"/>
        </w:rPr>
      </w:pPr>
      <w:r w:rsidRPr="009559C2">
        <w:rPr>
          <w:color w:val="000000"/>
          <w:szCs w:val="24"/>
        </w:rPr>
        <w:t>A coelaboração entre professoras e estudantes sustenta essa leitura. As professoras estruturaram a proposta, organizaram os ensaios, orientaram os passos e cuidaram da composição cênica; os estudantes não foram matéria passiva da coreografia. A cena ganhou forma nas respostas às músicas, nos ajustes de posições, nas negociações de pares e nas soluções dos ensaios. Essa colaboração revela que as práticas artísticas na escola exigem sustentar uma estrutura clara, mas aberta à criação coletiva, para que a experiência ganhe qualidade estética no processo educativo (D</w:t>
      </w:r>
      <w:r w:rsidR="008111E8">
        <w:rPr>
          <w:color w:val="000000"/>
          <w:szCs w:val="24"/>
        </w:rPr>
        <w:t>ewey</w:t>
      </w:r>
      <w:r w:rsidRPr="009559C2">
        <w:rPr>
          <w:color w:val="000000"/>
          <w:szCs w:val="24"/>
        </w:rPr>
        <w:t>, 2010).</w:t>
      </w:r>
    </w:p>
    <w:p w14:paraId="341BCFF9" w14:textId="647F4E3F" w:rsidR="007A06A6" w:rsidRPr="009559C2" w:rsidRDefault="007A06A6" w:rsidP="00963671">
      <w:pPr>
        <w:spacing w:line="360" w:lineRule="auto"/>
        <w:ind w:firstLine="700"/>
        <w:jc w:val="both"/>
        <w:rPr>
          <w:szCs w:val="24"/>
        </w:rPr>
      </w:pPr>
      <w:r w:rsidRPr="009559C2">
        <w:rPr>
          <w:color w:val="000000"/>
          <w:szCs w:val="24"/>
        </w:rPr>
        <w:t>A expressão “infâncias e adolescências” decorre do público, situado entre o final da infância e o início da adolescência. Sarmento (2005) compreende a infância como categoria social geracional e distingue essa categoria da criança concreta, marcada por classe, gênero, etnia e outros pertencimentos. Nessa chave, os estudantes não são executores de uma atividade adulta, mas sujeitos que interpretam e recriam a experiência escolar em seus corpos, vínculos e modos de presença. Suas vozes foram escutadas em sentido ampliado: no corpo que insistiu, no tempo de se soltar, na ajuda à dupla e na espera pela entrada do outro. Como as culturas das crianças se constituem nas interações entre pares e nas relações com produções adultas, escutá-las exigiu perceber narrativas corporais, rítmicas e afetivas.</w:t>
      </w:r>
    </w:p>
    <w:p w14:paraId="3F28E10D" w14:textId="4884C5D6" w:rsidR="007A06A6" w:rsidRPr="009559C2" w:rsidRDefault="00000000" w:rsidP="00963671">
      <w:pPr>
        <w:spacing w:line="360" w:lineRule="auto"/>
        <w:ind w:firstLine="700"/>
        <w:jc w:val="both"/>
        <w:rPr>
          <w:szCs w:val="24"/>
        </w:rPr>
      </w:pPr>
      <w:r w:rsidRPr="009559C2">
        <w:rPr>
          <w:color w:val="000000"/>
          <w:szCs w:val="24"/>
        </w:rPr>
        <w:t>O Bem Viver permite adensar a leitura da experiência. Acosta</w:t>
      </w:r>
      <w:r w:rsidR="008111E8">
        <w:rPr>
          <w:color w:val="000000"/>
          <w:szCs w:val="24"/>
        </w:rPr>
        <w:t xml:space="preserve"> (2016, p. 70)</w:t>
      </w:r>
      <w:r w:rsidRPr="009559C2">
        <w:rPr>
          <w:color w:val="000000"/>
          <w:szCs w:val="24"/>
        </w:rPr>
        <w:t xml:space="preserve"> afirma que “o Bem Viver é uma oportunidade para construir coletivamente novas formas de vida” </w:t>
      </w:r>
      <w:r w:rsidRPr="009559C2">
        <w:rPr>
          <w:color w:val="000000"/>
          <w:szCs w:val="24"/>
        </w:rPr>
        <w:lastRenderedPageBreak/>
        <w:t>e que deve ser assumido como “uma categoria em permanente construção e reprodução”</w:t>
      </w:r>
      <w:r w:rsidR="008111E8">
        <w:rPr>
          <w:color w:val="000000"/>
          <w:szCs w:val="24"/>
        </w:rPr>
        <w:t xml:space="preserve">. </w:t>
      </w:r>
      <w:r w:rsidRPr="009559C2">
        <w:rPr>
          <w:color w:val="000000"/>
          <w:szCs w:val="24"/>
        </w:rPr>
        <w:t>Ao defender caminhos que superem a ideia de progresso como acumulação permanente de bens materiais, o autor tensiona uma escola frequentemente reduzida a metas, notas, desempenho e produtividade. À luz dessa perspectiva, a quadrilha afirma outros modos de aprender e estar na escola: ensaiar no intervalo, escutar a música, ajustar o corpo à roda, cuidar da dupla e compor uma cena comum. Seu valor pedagógico não se restringe à apresentação; projeta-se na construção coletiva que transforma o tempo breve dos ensaios em convivência, interdependência e vínculo comunitário.</w:t>
      </w:r>
    </w:p>
    <w:p w14:paraId="1CD1D53B" w14:textId="5D4D0938" w:rsidR="00D05160" w:rsidRPr="009559C2" w:rsidRDefault="00D05160" w:rsidP="00677C18">
      <w:pPr>
        <w:spacing w:line="360" w:lineRule="auto"/>
        <w:ind w:firstLine="700"/>
        <w:jc w:val="both"/>
        <w:rPr>
          <w:szCs w:val="24"/>
        </w:rPr>
      </w:pPr>
      <w:r w:rsidRPr="009559C2">
        <w:rPr>
          <w:color w:val="000000"/>
          <w:szCs w:val="24"/>
        </w:rPr>
        <w:t>Nesse horizonte, a entrega de kits de doces juninos aos estudantes que dançaram, na semana posterior à apresentação, funcionou como gesto pedagógico de reconhecimento. Mais do que recompensa, o kit materializou, no cotidiano da escola, a valorização do compromisso, da permanência, da coragem de se expor publicamente e da participação coletiva. O reconhecimento, nesse caso, não se dirigiu apenas ao desempenho individual, mas ao modo como cada corpo contribuiu para compor a cena comum.</w:t>
      </w:r>
    </w:p>
    <w:p w14:paraId="7CB07243" w14:textId="3CCE64F5" w:rsidR="00677C18" w:rsidRPr="009559C2" w:rsidRDefault="00677C18" w:rsidP="00677C18">
      <w:pPr>
        <w:spacing w:line="360" w:lineRule="auto"/>
        <w:ind w:firstLine="700"/>
        <w:jc w:val="both"/>
        <w:rPr>
          <w:color w:val="000000"/>
          <w:szCs w:val="24"/>
        </w:rPr>
      </w:pPr>
      <w:r w:rsidRPr="009559C2">
        <w:rPr>
          <w:color w:val="000000"/>
          <w:szCs w:val="24"/>
        </w:rPr>
        <w:t>Essa valorização desloca o que a escola reconhece como conhecimento. Cruz</w:t>
      </w:r>
      <w:r w:rsidR="008111E8">
        <w:rPr>
          <w:color w:val="000000"/>
          <w:szCs w:val="24"/>
        </w:rPr>
        <w:t xml:space="preserve"> (2021,</w:t>
      </w:r>
      <w:r w:rsidR="00502AB3">
        <w:rPr>
          <w:color w:val="000000"/>
          <w:szCs w:val="24"/>
        </w:rPr>
        <w:t xml:space="preserve"> </w:t>
      </w:r>
      <w:r w:rsidR="008111E8">
        <w:rPr>
          <w:color w:val="000000"/>
          <w:szCs w:val="24"/>
        </w:rPr>
        <w:t>p.80)</w:t>
      </w:r>
      <w:r w:rsidRPr="009559C2">
        <w:rPr>
          <w:color w:val="000000"/>
          <w:szCs w:val="24"/>
        </w:rPr>
        <w:t xml:space="preserve"> afirma que “</w:t>
      </w:r>
      <w:proofErr w:type="spellStart"/>
      <w:r w:rsidRPr="009559C2">
        <w:rPr>
          <w:color w:val="000000"/>
          <w:szCs w:val="24"/>
        </w:rPr>
        <w:t>decolonizar</w:t>
      </w:r>
      <w:proofErr w:type="spellEnd"/>
      <w:r w:rsidRPr="009559C2">
        <w:rPr>
          <w:color w:val="000000"/>
          <w:szCs w:val="24"/>
        </w:rPr>
        <w:t xml:space="preserve"> é trazer outro pensamento frente ao processo de insubordinação do discurso dominante”</w:t>
      </w:r>
      <w:r w:rsidR="008111E8">
        <w:rPr>
          <w:color w:val="000000"/>
          <w:szCs w:val="24"/>
        </w:rPr>
        <w:t xml:space="preserve"> </w:t>
      </w:r>
      <w:r w:rsidRPr="009559C2">
        <w:rPr>
          <w:color w:val="000000"/>
          <w:szCs w:val="24"/>
        </w:rPr>
        <w:t>e, nessa direção, permite tensionar cânones de poder, saber e ser. Ao colocar a quadrilha no centro da reflexão pedagógica, a escola reconhece como formativos a cultura popular, a roda, o corpo, a festa, a diferença, a memória comunitária e a cooperação. À luz do Bem Viver, a quadrilha transforma o intervalo em encontro, a biblioteca em convocação cultural, a tradição em coelaboração e a apresentação em afirmação coletiva. Nessa experiência, a escola não apenas ensina uma tradição: aprende com os estudantes a recriá-la em movimento.</w:t>
      </w:r>
    </w:p>
    <w:p w14:paraId="3326A83C" w14:textId="77777777" w:rsidR="00E10F0F" w:rsidRPr="009559C2" w:rsidRDefault="00E10F0F" w:rsidP="00677C18">
      <w:pPr>
        <w:spacing w:line="360" w:lineRule="auto"/>
        <w:ind w:firstLine="700"/>
        <w:jc w:val="both"/>
        <w:rPr>
          <w:szCs w:val="24"/>
        </w:rPr>
      </w:pPr>
    </w:p>
    <w:p w14:paraId="00129628" w14:textId="1EE189D9" w:rsidR="00677C18" w:rsidRPr="009559C2" w:rsidRDefault="00677C18" w:rsidP="00D05160">
      <w:pPr>
        <w:tabs>
          <w:tab w:val="left" w:pos="2730"/>
        </w:tabs>
        <w:spacing w:line="240" w:lineRule="auto"/>
        <w:rPr>
          <w:szCs w:val="24"/>
        </w:rPr>
      </w:pPr>
      <w:r w:rsidRPr="009559C2">
        <w:rPr>
          <w:b/>
          <w:color w:val="000000"/>
          <w:szCs w:val="24"/>
        </w:rPr>
        <w:t>PALAVRAS-CHAVE</w:t>
      </w:r>
    </w:p>
    <w:p w14:paraId="4CE74267" w14:textId="5EEB4DD2" w:rsidR="0059358D" w:rsidRPr="009559C2" w:rsidRDefault="00000000" w:rsidP="0059358D">
      <w:pPr>
        <w:tabs>
          <w:tab w:val="left" w:pos="2730"/>
        </w:tabs>
        <w:spacing w:line="240" w:lineRule="auto"/>
        <w:jc w:val="both"/>
        <w:rPr>
          <w:b/>
          <w:szCs w:val="24"/>
        </w:rPr>
      </w:pPr>
      <w:r w:rsidRPr="009559C2">
        <w:rPr>
          <w:color w:val="000000"/>
          <w:szCs w:val="24"/>
        </w:rPr>
        <w:t>Infâncias e adolescências; Bem Viver; Cultura popular; Quadrilha junina; Experiência estética.</w:t>
      </w:r>
    </w:p>
    <w:p w14:paraId="3A9CCAAE" w14:textId="77777777" w:rsidR="00E10F0F" w:rsidRPr="009559C2" w:rsidRDefault="00E10F0F" w:rsidP="00963671">
      <w:pPr>
        <w:spacing w:line="240" w:lineRule="auto"/>
        <w:rPr>
          <w:b/>
          <w:color w:val="000000"/>
          <w:szCs w:val="24"/>
        </w:rPr>
      </w:pPr>
    </w:p>
    <w:p w14:paraId="3EB7F6AA" w14:textId="6D10DA8A" w:rsidR="0059358D" w:rsidRPr="009559C2" w:rsidRDefault="00000000" w:rsidP="00963671">
      <w:pPr>
        <w:spacing w:line="240" w:lineRule="auto"/>
        <w:rPr>
          <w:b/>
          <w:color w:val="000000"/>
          <w:szCs w:val="24"/>
        </w:rPr>
      </w:pPr>
      <w:r w:rsidRPr="009559C2">
        <w:rPr>
          <w:b/>
          <w:color w:val="000000"/>
          <w:szCs w:val="24"/>
        </w:rPr>
        <w:t>REFERÊNCIAS</w:t>
      </w:r>
    </w:p>
    <w:p w14:paraId="79FD7908" w14:textId="77777777" w:rsidR="00202A8A" w:rsidRPr="009559C2" w:rsidRDefault="00202A8A" w:rsidP="00963671">
      <w:pPr>
        <w:spacing w:line="240" w:lineRule="auto"/>
        <w:rPr>
          <w:szCs w:val="24"/>
        </w:rPr>
      </w:pPr>
    </w:p>
    <w:p w14:paraId="47A04DFA" w14:textId="6BDC5280" w:rsidR="0059358D" w:rsidRPr="009559C2" w:rsidRDefault="00000000" w:rsidP="009559C2">
      <w:pPr>
        <w:spacing w:line="240" w:lineRule="auto"/>
        <w:rPr>
          <w:b/>
          <w:szCs w:val="24"/>
        </w:rPr>
      </w:pPr>
      <w:r w:rsidRPr="009559C2">
        <w:rPr>
          <w:color w:val="000000"/>
          <w:szCs w:val="24"/>
        </w:rPr>
        <w:t xml:space="preserve">ACOSTA, Alberto. </w:t>
      </w:r>
      <w:r w:rsidRPr="009559C2">
        <w:rPr>
          <w:b/>
          <w:bCs/>
          <w:color w:val="000000"/>
          <w:szCs w:val="24"/>
        </w:rPr>
        <w:t>O Bem Viver</w:t>
      </w:r>
      <w:r w:rsidRPr="009559C2">
        <w:rPr>
          <w:color w:val="000000"/>
          <w:szCs w:val="24"/>
        </w:rPr>
        <w:t>: uma oportunidade para imaginar outros mundos. Tradução de Tadeu Breda. São Paulo: Autonomia Literária; Elefante, 2016.</w:t>
      </w:r>
    </w:p>
    <w:p w14:paraId="35332344" w14:textId="34DE714A" w:rsidR="00A36405" w:rsidRPr="009559C2" w:rsidRDefault="00000000" w:rsidP="009559C2">
      <w:pPr>
        <w:spacing w:line="240" w:lineRule="auto"/>
        <w:rPr>
          <w:color w:val="000000"/>
          <w:szCs w:val="24"/>
        </w:rPr>
      </w:pPr>
      <w:r w:rsidRPr="009559C2">
        <w:rPr>
          <w:color w:val="000000"/>
          <w:szCs w:val="24"/>
        </w:rPr>
        <w:t xml:space="preserve">BRASIL. </w:t>
      </w:r>
      <w:r w:rsidRPr="009559C2">
        <w:rPr>
          <w:b/>
          <w:bCs/>
          <w:color w:val="000000"/>
          <w:szCs w:val="24"/>
        </w:rPr>
        <w:t>Lei nº 14.900, de 21 de junho de 2024</w:t>
      </w:r>
      <w:r w:rsidRPr="009559C2">
        <w:rPr>
          <w:color w:val="000000"/>
          <w:szCs w:val="24"/>
        </w:rPr>
        <w:t>. Altera a Lei nº 14.555, de 25 de abril de 2023, para reconhecer as quadrilhas juninas como manifestação da cultura nacional. Diário Oficial da União: Brasília, DF, 24 jun. 2024.</w:t>
      </w:r>
    </w:p>
    <w:p w14:paraId="05DCCA76" w14:textId="76689014" w:rsidR="00A36405" w:rsidRPr="009559C2" w:rsidRDefault="00000000" w:rsidP="009559C2">
      <w:pPr>
        <w:spacing w:line="240" w:lineRule="auto"/>
        <w:rPr>
          <w:szCs w:val="24"/>
        </w:rPr>
      </w:pPr>
      <w:r w:rsidRPr="009559C2">
        <w:rPr>
          <w:color w:val="000000"/>
          <w:szCs w:val="24"/>
        </w:rPr>
        <w:t>C</w:t>
      </w:r>
      <w:r w:rsidR="00202A8A" w:rsidRPr="009559C2">
        <w:rPr>
          <w:color w:val="000000"/>
          <w:szCs w:val="24"/>
        </w:rPr>
        <w:t xml:space="preserve">EF </w:t>
      </w:r>
      <w:r w:rsidRPr="009559C2">
        <w:rPr>
          <w:color w:val="000000"/>
          <w:szCs w:val="24"/>
        </w:rPr>
        <w:t xml:space="preserve">04 DE BRASÍLIA. </w:t>
      </w:r>
      <w:r w:rsidRPr="009559C2">
        <w:rPr>
          <w:b/>
          <w:bCs/>
          <w:color w:val="000000"/>
          <w:szCs w:val="24"/>
        </w:rPr>
        <w:t>Projeto Político-Pedagógico do Centro de Ensino Fundamental 04 de Brasília</w:t>
      </w:r>
      <w:r w:rsidRPr="009559C2">
        <w:rPr>
          <w:color w:val="000000"/>
          <w:szCs w:val="24"/>
        </w:rPr>
        <w:t>. Brasília: SEEDF, 2025.</w:t>
      </w:r>
    </w:p>
    <w:p w14:paraId="024FD3C8" w14:textId="77777777" w:rsidR="00A36405" w:rsidRPr="009559C2" w:rsidRDefault="00000000" w:rsidP="009559C2">
      <w:pPr>
        <w:spacing w:line="240" w:lineRule="auto"/>
        <w:rPr>
          <w:szCs w:val="24"/>
        </w:rPr>
      </w:pPr>
      <w:r w:rsidRPr="009559C2">
        <w:rPr>
          <w:color w:val="000000"/>
          <w:szCs w:val="24"/>
        </w:rPr>
        <w:lastRenderedPageBreak/>
        <w:t xml:space="preserve">CRUZ, Eliane Almeida de Souza e. </w:t>
      </w:r>
      <w:r w:rsidRPr="009559C2">
        <w:rPr>
          <w:b/>
          <w:bCs/>
          <w:color w:val="000000"/>
          <w:szCs w:val="24"/>
        </w:rPr>
        <w:t>Pedagogia decolonial antirracista</w:t>
      </w:r>
      <w:r w:rsidRPr="009559C2">
        <w:rPr>
          <w:color w:val="000000"/>
          <w:szCs w:val="24"/>
        </w:rPr>
        <w:t>: tecendo o conceito. In: COSTA, Ricardo Cesar Rocha da et al. (org.). Decolonialidade, educação e antirracismo. São Gonçalo: Grupo de Pesquisa Culturas e Decolonialidade; IFRJ, 2021. p. 71-84.</w:t>
      </w:r>
    </w:p>
    <w:p w14:paraId="4B7C5B00" w14:textId="246C40EF" w:rsidR="00A36405" w:rsidRPr="009559C2" w:rsidRDefault="00000000" w:rsidP="009559C2">
      <w:pPr>
        <w:spacing w:line="240" w:lineRule="auto"/>
        <w:rPr>
          <w:szCs w:val="24"/>
        </w:rPr>
      </w:pPr>
      <w:r w:rsidRPr="009559C2">
        <w:rPr>
          <w:color w:val="000000"/>
          <w:szCs w:val="24"/>
        </w:rPr>
        <w:t xml:space="preserve">DEWEY, John. </w:t>
      </w:r>
      <w:r w:rsidRPr="009559C2">
        <w:rPr>
          <w:b/>
          <w:bCs/>
          <w:color w:val="000000"/>
          <w:szCs w:val="24"/>
        </w:rPr>
        <w:t>Arte como experiência</w:t>
      </w:r>
      <w:r w:rsidRPr="009559C2">
        <w:rPr>
          <w:color w:val="000000"/>
          <w:szCs w:val="24"/>
        </w:rPr>
        <w:t>. Tradução de Vera Ribeiro. São Paulo: Martins Fontes, 2010.</w:t>
      </w:r>
    </w:p>
    <w:p w14:paraId="7CBBE371" w14:textId="76B92B2C" w:rsidR="00A36405" w:rsidRPr="009559C2" w:rsidRDefault="00000000" w:rsidP="009559C2">
      <w:pPr>
        <w:spacing w:line="240" w:lineRule="auto"/>
        <w:rPr>
          <w:szCs w:val="24"/>
        </w:rPr>
      </w:pPr>
      <w:r w:rsidRPr="009559C2">
        <w:rPr>
          <w:color w:val="000000"/>
          <w:szCs w:val="24"/>
        </w:rPr>
        <w:t xml:space="preserve">SARMENTO, Manuel Jacinto. </w:t>
      </w:r>
      <w:r w:rsidRPr="009559C2">
        <w:rPr>
          <w:b/>
          <w:bCs/>
          <w:color w:val="000000"/>
          <w:szCs w:val="24"/>
        </w:rPr>
        <w:t>Gerações e alteridade: interrogações a partir da sociologia da infância</w:t>
      </w:r>
      <w:r w:rsidRPr="009559C2">
        <w:rPr>
          <w:color w:val="000000"/>
          <w:szCs w:val="24"/>
        </w:rPr>
        <w:t>. Educação &amp; Sociedade, Campinas, v. 26, n. 91, p. 361-378, maio/ago. 2005.</w:t>
      </w:r>
    </w:p>
    <w:p w14:paraId="4F117217" w14:textId="5923925C" w:rsidR="00A36405" w:rsidRPr="009559C2" w:rsidRDefault="00000000" w:rsidP="009559C2">
      <w:pPr>
        <w:spacing w:line="240" w:lineRule="auto"/>
        <w:rPr>
          <w:szCs w:val="24"/>
        </w:rPr>
      </w:pPr>
      <w:r w:rsidRPr="009559C2">
        <w:rPr>
          <w:color w:val="000000"/>
          <w:szCs w:val="24"/>
        </w:rPr>
        <w:t xml:space="preserve">VASCONCELOS, Rafaella Lira de. </w:t>
      </w:r>
      <w:r w:rsidRPr="009559C2">
        <w:rPr>
          <w:b/>
          <w:bCs/>
          <w:color w:val="000000"/>
          <w:szCs w:val="24"/>
        </w:rPr>
        <w:t>Arte-educação e experiências artísticas nas Escolas-Parque de Brasília</w:t>
      </w:r>
      <w:r w:rsidRPr="009559C2">
        <w:rPr>
          <w:color w:val="000000"/>
          <w:szCs w:val="24"/>
        </w:rPr>
        <w:t>: concepções e transformações no tempo. 2022. 333 f. Tese (Doutorado em Educação) — Universidade de Brasília, Brasília, 2022.</w:t>
      </w:r>
    </w:p>
    <w:p w14:paraId="6B52C8ED" w14:textId="154359CD" w:rsidR="00A36405" w:rsidRPr="009559C2" w:rsidRDefault="00000000" w:rsidP="009559C2">
      <w:pPr>
        <w:spacing w:line="240" w:lineRule="auto"/>
        <w:rPr>
          <w:szCs w:val="24"/>
        </w:rPr>
      </w:pPr>
      <w:r w:rsidRPr="009559C2">
        <w:rPr>
          <w:color w:val="000000"/>
          <w:szCs w:val="24"/>
        </w:rPr>
        <w:t xml:space="preserve">WIGGERS, Ingrid Dittrich. </w:t>
      </w:r>
      <w:r w:rsidRPr="009559C2">
        <w:rPr>
          <w:b/>
          <w:bCs/>
          <w:color w:val="000000"/>
          <w:szCs w:val="24"/>
        </w:rPr>
        <w:t>Memórias da Escola-Parque de Brasília</w:t>
      </w:r>
      <w:r w:rsidRPr="009559C2">
        <w:rPr>
          <w:color w:val="000000"/>
          <w:szCs w:val="24"/>
        </w:rPr>
        <w:t>. Brasília: Editora Universidade de Brasília, 2023.</w:t>
      </w:r>
    </w:p>
    <w:sectPr w:rsidR="00A36405" w:rsidRPr="009559C2" w:rsidSect="00933DA5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D9DC2" w14:textId="77777777" w:rsidR="00EF4B33" w:rsidRDefault="00EF4B33">
      <w:pPr>
        <w:spacing w:line="240" w:lineRule="auto"/>
      </w:pPr>
      <w:r>
        <w:separator/>
      </w:r>
    </w:p>
  </w:endnote>
  <w:endnote w:type="continuationSeparator" w:id="0">
    <w:p w14:paraId="6ECE1216" w14:textId="77777777" w:rsidR="00EF4B33" w:rsidRDefault="00EF4B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6E24D8-A55B-449B-BA45-12D72F9AF6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B03287-856A-40B0-88BD-CABB9572EB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34395" w14:textId="77777777" w:rsidR="00E542E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862DE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DE2FC" w14:textId="77777777" w:rsidR="00E542E0" w:rsidRDefault="00E542E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64720" w14:textId="77777777" w:rsidR="00EF4B33" w:rsidRDefault="00EF4B33">
      <w:pPr>
        <w:spacing w:line="240" w:lineRule="auto"/>
      </w:pPr>
      <w:r>
        <w:separator/>
      </w:r>
    </w:p>
  </w:footnote>
  <w:footnote w:type="continuationSeparator" w:id="0">
    <w:p w14:paraId="77521AB9" w14:textId="77777777" w:rsidR="00EF4B33" w:rsidRDefault="00EF4B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5A7E5" w14:textId="77777777" w:rsidR="00E542E0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B793682" wp14:editId="442CD17F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066DDECA" wp14:editId="4008A334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4F6D415" w14:textId="77777777" w:rsidR="00E542E0" w:rsidRDefault="00E542E0">
    <w:pPr>
      <w:jc w:val="right"/>
    </w:pPr>
  </w:p>
  <w:p w14:paraId="6C3305F0" w14:textId="77777777" w:rsidR="00E542E0" w:rsidRDefault="00E542E0">
    <w:pPr>
      <w:jc w:val="right"/>
    </w:pPr>
  </w:p>
  <w:p w14:paraId="7C77BFFF" w14:textId="77777777" w:rsidR="00E542E0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2669E818" wp14:editId="47F9B144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3A51B" w14:textId="77777777" w:rsidR="00E542E0" w:rsidRDefault="00E542E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2E0"/>
    <w:rsid w:val="0006727A"/>
    <w:rsid w:val="00137728"/>
    <w:rsid w:val="00202A8A"/>
    <w:rsid w:val="00246A21"/>
    <w:rsid w:val="00284420"/>
    <w:rsid w:val="00336117"/>
    <w:rsid w:val="00367C14"/>
    <w:rsid w:val="00374DEB"/>
    <w:rsid w:val="00411E41"/>
    <w:rsid w:val="00442030"/>
    <w:rsid w:val="004862DE"/>
    <w:rsid w:val="00502AB3"/>
    <w:rsid w:val="0059358D"/>
    <w:rsid w:val="005C1DD8"/>
    <w:rsid w:val="00627D68"/>
    <w:rsid w:val="00666927"/>
    <w:rsid w:val="00677C18"/>
    <w:rsid w:val="006A7A79"/>
    <w:rsid w:val="006F7168"/>
    <w:rsid w:val="00736695"/>
    <w:rsid w:val="00752F4E"/>
    <w:rsid w:val="00795128"/>
    <w:rsid w:val="007A06A6"/>
    <w:rsid w:val="008111E8"/>
    <w:rsid w:val="00827081"/>
    <w:rsid w:val="00897321"/>
    <w:rsid w:val="008B32D8"/>
    <w:rsid w:val="008F408B"/>
    <w:rsid w:val="00933DA5"/>
    <w:rsid w:val="009559C2"/>
    <w:rsid w:val="00963671"/>
    <w:rsid w:val="009A34CC"/>
    <w:rsid w:val="00A36405"/>
    <w:rsid w:val="00AF0FFC"/>
    <w:rsid w:val="00AF5A99"/>
    <w:rsid w:val="00BA27E8"/>
    <w:rsid w:val="00BF3CD1"/>
    <w:rsid w:val="00D05160"/>
    <w:rsid w:val="00D67B51"/>
    <w:rsid w:val="00E10F0F"/>
    <w:rsid w:val="00E42791"/>
    <w:rsid w:val="00E542E0"/>
    <w:rsid w:val="00EF4B33"/>
    <w:rsid w:val="00F50F47"/>
    <w:rsid w:val="00F60A87"/>
    <w:rsid w:val="00FD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D2970"/>
  <w15:docId w15:val="{83257C75-DDBE-4DC7-9D31-64E8E51FE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AF5A9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F5A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1306</Words>
  <Characters>7054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Rafaella Lira</dc:creator>
  <cp:lastModifiedBy>Rafaella Lira</cp:lastModifiedBy>
  <cp:revision>3</cp:revision>
  <dcterms:created xsi:type="dcterms:W3CDTF">2026-07-29T13:19:00Z</dcterms:created>
  <dcterms:modified xsi:type="dcterms:W3CDTF">2026-07-29T13:56:00Z</dcterms:modified>
</cp:coreProperties>
</file>