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E782F" w:rsidP="54B5C03A" w:rsidRDefault="00CC3841" w14:paraId="482FA214" w14:textId="610F18BB">
      <w:pPr>
        <w:pStyle w:val="Normal"/>
        <w:keepLines w:val="1"/>
        <w:widowControl w:val="0"/>
        <w:spacing w:line="240" w:lineRule="auto"/>
        <w:jc w:val="center"/>
      </w:pPr>
      <w:r w:rsidRPr="54B5C03A" w:rsidR="54B5C03A">
        <w:rPr>
          <w:rFonts w:ascii="Arial" w:hAnsi="Arial" w:eastAsia="Arial" w:cs="Arial"/>
          <w:b w:val="1"/>
          <w:bCs w:val="1"/>
          <w:sz w:val="24"/>
          <w:szCs w:val="24"/>
        </w:rPr>
        <w:t>EDUCAÇÃO ANTIRRACISTA NA EDUCAÇÃO BÁSICA: EDUCANDO PARA RELAÇÕES ÉTNICOS-RACIAIS</w:t>
      </w:r>
    </w:p>
    <w:p w:rsidR="004E782F" w:rsidP="54B5C03A" w:rsidRDefault="00CC3841" w14:paraId="7718B812" w14:textId="11034C38">
      <w:pPr>
        <w:pStyle w:val="Normal"/>
        <w:keepLines w:val="1"/>
        <w:widowControl w:val="0"/>
        <w:spacing w:line="240" w:lineRule="auto"/>
        <w:jc w:val="center"/>
        <w:rPr>
          <w:rFonts w:ascii="Arial" w:hAnsi="Arial" w:eastAsia="Arial" w:cs="Arial"/>
          <w:b w:val="1"/>
          <w:bCs w:val="1"/>
          <w:sz w:val="24"/>
          <w:szCs w:val="24"/>
        </w:rPr>
      </w:pPr>
    </w:p>
    <w:p w:rsidR="004E782F" w:rsidP="54B5C03A" w:rsidRDefault="00CC3841" w14:paraId="408FA824" w14:textId="0E382E27">
      <w:pPr>
        <w:pStyle w:val="Normal"/>
        <w:keepLines w:val="1"/>
        <w:widowControl w:val="0"/>
        <w:spacing w:line="240" w:lineRule="auto"/>
        <w:jc w:val="center"/>
        <w:rPr>
          <w:rFonts w:ascii="Arial" w:hAnsi="Arial" w:eastAsia="Arial" w:cs="Arial"/>
          <w:b w:val="1"/>
          <w:bCs w:val="1"/>
          <w:sz w:val="24"/>
          <w:szCs w:val="24"/>
        </w:rPr>
      </w:pPr>
    </w:p>
    <w:p w:rsidR="004E782F" w:rsidP="54B5C03A" w:rsidRDefault="00CC3841" w14:paraId="264E3BBC" w14:textId="0139A820">
      <w:pPr>
        <w:pStyle w:val="Normal"/>
        <w:keepLines w:val="1"/>
        <w:widowControl w:val="0"/>
        <w:spacing w:line="240" w:lineRule="auto"/>
        <w:jc w:val="center"/>
      </w:pPr>
      <w:r w:rsidRPr="54B5C03A" w:rsidR="54B5C03A">
        <w:rPr>
          <w:rFonts w:ascii="Arial" w:hAnsi="Arial" w:eastAsia="Arial" w:cs="Arial"/>
          <w:b w:val="1"/>
          <w:bCs w:val="1"/>
          <w:sz w:val="24"/>
          <w:szCs w:val="24"/>
        </w:rPr>
        <w:t xml:space="preserve"> TORNA-SE NEGRO: QUANDO A ESCOLA PARTICIPA DA CONSTRUÇÃO DE QUEM SOMOS </w:t>
      </w:r>
    </w:p>
    <w:p w:rsidR="54B5C03A" w:rsidP="54B5C03A" w:rsidRDefault="54B5C03A" w14:paraId="52518940" w14:textId="7741B389">
      <w:pPr>
        <w:keepLines w:val="1"/>
        <w:widowControl w:val="0"/>
        <w:spacing w:line="240" w:lineRule="auto"/>
        <w:jc w:val="center"/>
        <w:rPr>
          <w:b w:val="1"/>
          <w:bCs w:val="1"/>
          <w:sz w:val="24"/>
          <w:szCs w:val="24"/>
        </w:rPr>
      </w:pPr>
    </w:p>
    <w:p w:rsidR="54B5C03A" w:rsidP="54B5C03A" w:rsidRDefault="54B5C03A" w14:paraId="4D34A660" w14:textId="09EA2635">
      <w:pPr>
        <w:keepLines w:val="1"/>
        <w:widowControl w:val="0"/>
        <w:spacing w:line="240" w:lineRule="auto"/>
        <w:jc w:val="center"/>
        <w:rPr>
          <w:b w:val="1"/>
          <w:bCs w:val="1"/>
          <w:sz w:val="24"/>
          <w:szCs w:val="24"/>
        </w:rPr>
      </w:pPr>
    </w:p>
    <w:p w:rsidR="004E782F" w:rsidP="54B5C03A" w:rsidRDefault="4C76E322" w14:paraId="6F32D49A" w14:textId="191B2798">
      <w:pPr>
        <w:pStyle w:val="Normal"/>
        <w:keepLines w:val="1"/>
        <w:widowControl w:val="0"/>
        <w:spacing w:line="240" w:lineRule="auto"/>
        <w:jc w:val="right"/>
      </w:pPr>
      <w:r w:rsidRPr="54B5C03A" w:rsidR="54B5C03A">
        <w:rPr>
          <w:sz w:val="24"/>
          <w:szCs w:val="24"/>
          <w:lang w:val="pt-BR"/>
        </w:rPr>
        <w:t>Chayane</w:t>
      </w:r>
      <w:r w:rsidRPr="54B5C03A" w:rsidR="54B5C03A">
        <w:rPr>
          <w:sz w:val="24"/>
          <w:szCs w:val="24"/>
          <w:lang w:val="pt-BR"/>
        </w:rPr>
        <w:t xml:space="preserve"> das Chagas Cerqueira, UEFS, cdaschagascerqueira@gmail.com</w:t>
      </w:r>
    </w:p>
    <w:p w:rsidR="004E782F" w:rsidP="54B5C03A" w:rsidRDefault="4C76E322" w14:paraId="28EDD32F" w14:textId="62574EB8">
      <w:pPr>
        <w:pStyle w:val="Normal"/>
        <w:keepLines w:val="1"/>
        <w:widowControl w:val="0"/>
        <w:spacing w:line="240" w:lineRule="auto"/>
        <w:jc w:val="right"/>
        <w:rPr>
          <w:sz w:val="24"/>
          <w:szCs w:val="24"/>
          <w:lang w:val="pt-BR"/>
        </w:rPr>
      </w:pPr>
      <w:r w:rsidRPr="54B5C03A" w:rsidR="54B5C03A">
        <w:rPr>
          <w:sz w:val="24"/>
          <w:szCs w:val="24"/>
          <w:lang w:val="pt-BR"/>
        </w:rPr>
        <w:t>Rayla</w:t>
      </w:r>
      <w:r w:rsidRPr="54B5C03A" w:rsidR="54B5C03A">
        <w:rPr>
          <w:sz w:val="24"/>
          <w:szCs w:val="24"/>
          <w:lang w:val="pt-BR"/>
        </w:rPr>
        <w:t xml:space="preserve"> Soares de Jesus, UEFS, rayla.soares27@gmail.com</w:t>
      </w:r>
    </w:p>
    <w:p w:rsidR="004E782F" w:rsidRDefault="4C76E322" w14:paraId="46CB8120" w14:textId="3D60703F">
      <w:pPr>
        <w:keepLines w:val="1"/>
        <w:widowControl w:val="0"/>
        <w:spacing w:line="240" w:lineRule="auto"/>
        <w:jc w:val="right"/>
      </w:pPr>
      <w:r w:rsidRPr="54B5C03A" w:rsidR="54B5C03A">
        <w:rPr>
          <w:sz w:val="24"/>
          <w:szCs w:val="24"/>
          <w:lang w:val="pt-BR"/>
        </w:rPr>
        <w:t xml:space="preserve">Mariana </w:t>
      </w:r>
      <w:r w:rsidRPr="54B5C03A" w:rsidR="54B5C03A">
        <w:rPr>
          <w:sz w:val="24"/>
          <w:szCs w:val="24"/>
          <w:lang w:val="pt-BR"/>
        </w:rPr>
        <w:t>Leonesy</w:t>
      </w:r>
      <w:r w:rsidRPr="54B5C03A" w:rsidR="54B5C03A">
        <w:rPr>
          <w:sz w:val="24"/>
          <w:szCs w:val="24"/>
          <w:lang w:val="pt-BR"/>
        </w:rPr>
        <w:t xml:space="preserve"> da Silveira Barreto (orientadora), UEFS, mlsbarreto@uefs.br</w:t>
      </w:r>
    </w:p>
    <w:p w:rsidR="004E782F" w:rsidRDefault="004E782F" w14:paraId="1FEB9959" w14:textId="66F3B014">
      <w:pPr>
        <w:keepLines w:val="1"/>
        <w:widowControl w:val="0"/>
        <w:spacing w:line="240" w:lineRule="auto"/>
        <w:rPr>
          <w:sz w:val="24"/>
          <w:szCs w:val="24"/>
        </w:rPr>
      </w:pPr>
    </w:p>
    <w:p w:rsidR="54B5C03A" w:rsidP="54B5C03A" w:rsidRDefault="54B5C03A" w14:paraId="6B158A97" w14:textId="12189D1D">
      <w:pPr>
        <w:keepLines w:val="1"/>
        <w:widowControl w:val="0"/>
        <w:spacing w:line="240" w:lineRule="auto"/>
        <w:rPr>
          <w:sz w:val="24"/>
          <w:szCs w:val="24"/>
        </w:rPr>
      </w:pPr>
    </w:p>
    <w:p w:rsidR="54B5C03A" w:rsidP="54B5C03A" w:rsidRDefault="54B5C03A" w14:paraId="53731358" w14:textId="2ED0769B">
      <w:pPr>
        <w:keepLines w:val="1"/>
        <w:widowControl w:val="0"/>
        <w:spacing w:line="240" w:lineRule="auto"/>
        <w:rPr>
          <w:sz w:val="24"/>
          <w:szCs w:val="24"/>
        </w:rPr>
      </w:pPr>
    </w:p>
    <w:p w:rsidR="54B5C03A" w:rsidP="54B5C03A" w:rsidRDefault="54B5C03A" w14:paraId="1F15CD7C" w14:textId="43595371">
      <w:pPr>
        <w:keepLines w:val="1"/>
        <w:widowControl w:val="0"/>
        <w:spacing w:line="240" w:lineRule="auto"/>
        <w:rPr>
          <w:b w:val="1"/>
          <w:bCs w:val="1"/>
          <w:sz w:val="24"/>
          <w:szCs w:val="24"/>
        </w:rPr>
      </w:pPr>
      <w:r w:rsidRPr="54B5C03A" w:rsidR="54B5C03A">
        <w:rPr>
          <w:b w:val="1"/>
          <w:bCs w:val="1"/>
          <w:sz w:val="24"/>
          <w:szCs w:val="24"/>
        </w:rPr>
        <w:t>RESUMO</w:t>
      </w:r>
    </w:p>
    <w:p w:rsidR="004E782F" w:rsidRDefault="004E782F" w14:paraId="2C66A9F9" w14:textId="77777777">
      <w:pPr>
        <w:keepLines/>
        <w:widowControl w:val="0"/>
        <w:spacing w:line="240" w:lineRule="auto"/>
        <w:rPr>
          <w:sz w:val="24"/>
          <w:szCs w:val="24"/>
        </w:rPr>
      </w:pPr>
    </w:p>
    <w:p w:rsidR="54B5C03A" w:rsidP="54B5C03A" w:rsidRDefault="54B5C03A" w14:paraId="3B381AAA" w14:textId="3557BB38">
      <w:pPr>
        <w:pStyle w:val="Normal"/>
        <w:spacing w:line="360" w:lineRule="auto"/>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54B5C03A" w:rsidR="54B5C03A">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pt-BR"/>
        </w:rPr>
        <w:t>As reflexões que deram origem</w:t>
      </w:r>
      <w:r w:rsidRPr="54B5C03A" w:rsidR="54B5C03A">
        <w:rPr>
          <w:rFonts w:ascii="Arial" w:hAnsi="Arial" w:eastAsia="Arial" w:cs="Arial"/>
          <w:noProof w:val="0"/>
          <w:sz w:val="24"/>
          <w:szCs w:val="24"/>
          <w:lang w:val="pt-BR"/>
        </w:rPr>
        <w:t xml:space="preserve"> a essa pesquisa </w:t>
      </w:r>
      <w:r w:rsidRPr="54B5C03A" w:rsidR="54B5C03A">
        <w:rPr>
          <w:rFonts w:ascii="Arial" w:hAnsi="Arial" w:eastAsia="Arial" w:cs="Arial"/>
          <w:b w:val="0"/>
          <w:bCs w:val="0"/>
          <w:i w:val="0"/>
          <w:iCs w:val="0"/>
          <w:caps w:val="0"/>
          <w:smallCaps w:val="0"/>
          <w:noProof w:val="0"/>
          <w:color w:val="000000" w:themeColor="text1" w:themeTint="FF" w:themeShade="FF"/>
          <w:sz w:val="24"/>
          <w:szCs w:val="24"/>
          <w:lang w:val="pt-BR"/>
        </w:rPr>
        <w:t xml:space="preserve">não surgiram apenas da literatura acadêmica, mas também de experiências vividas por nós, as próprias autoras.  Nesse sentido, foram as nossas memórias como estudantes que deixaram evidente que a instituição escolar, por ser um dos espaços em que o sujeito passa grande parte da vida e desenvolve percepções de si e do mundo, desempenha um papel fundamental na construção identitária de meninas negras. Afinal, como aponta Neusa Santos em “Tornar-se Negro”: “[...] ser negro não é uma condição dada, a priori, é um vir a ser. Ser negro é tornar-se negro” (Souza, 2021, p.115). </w:t>
      </w:r>
    </w:p>
    <w:p w:rsidR="54B5C03A" w:rsidP="54B5C03A" w:rsidRDefault="54B5C03A" w14:paraId="63FF728E" w14:textId="0BF4D6CC">
      <w:pPr>
        <w:spacing w:line="360" w:lineRule="auto"/>
        <w:jc w:val="both"/>
        <w:rPr>
          <w:rFonts w:ascii="Arial" w:hAnsi="Arial" w:eastAsia="Arial" w:cs="Arial"/>
          <w:b w:val="0"/>
          <w:bCs w:val="0"/>
          <w:i w:val="0"/>
          <w:iCs w:val="0"/>
          <w:caps w:val="0"/>
          <w:smallCaps w:val="0"/>
          <w:noProof w:val="0"/>
          <w:color w:val="auto"/>
          <w:sz w:val="24"/>
          <w:szCs w:val="24"/>
          <w:lang w:val="pt-BR"/>
        </w:rPr>
      </w:pPr>
      <w:r w:rsidRPr="54B5C03A" w:rsidR="54B5C03A">
        <w:rPr>
          <w:rFonts w:ascii="Arial" w:hAnsi="Arial" w:eastAsia="Arial" w:cs="Arial"/>
          <w:b w:val="0"/>
          <w:bCs w:val="0"/>
          <w:i w:val="0"/>
          <w:iCs w:val="0"/>
          <w:caps w:val="0"/>
          <w:smallCaps w:val="0"/>
          <w:noProof w:val="0"/>
          <w:color w:val="auto"/>
          <w:sz w:val="24"/>
          <w:szCs w:val="24"/>
          <w:lang w:val="pt-BR"/>
        </w:rPr>
        <w:t>O “tornar-se negro" é um processo de construção da identidade racial. Ao longo da vida, por meio das experiências e do contato com discussões sobre as relações étnico-raciais, o sujeito passa a ter consciência e reconhecer sua própria negritude, "enxerga-se negro". Apartir desse momento, ele pode desenvolver ferramentas para construir uma relação positiva com a própria identidade. Pois, ao reconhecer e compreender sua negritude, o sujeito pode passar a valorizar suas características, fortalecer o sentimento de pertencimento e desenvolver orgulho de fazer parte dessa comunidade.</w:t>
      </w:r>
    </w:p>
    <w:p w:rsidR="54B5C03A" w:rsidP="54B5C03A" w:rsidRDefault="54B5C03A" w14:paraId="31E212FD" w14:textId="6B20F491">
      <w:pPr>
        <w:spacing w:line="360" w:lineRule="auto"/>
        <w:jc w:val="both"/>
        <w:rPr>
          <w:rFonts w:ascii="Arial" w:hAnsi="Arial" w:eastAsia="Arial" w:cs="Arial"/>
          <w:b w:val="0"/>
          <w:bCs w:val="0"/>
          <w:i w:val="0"/>
          <w:iCs w:val="0"/>
          <w:caps w:val="0"/>
          <w:smallCaps w:val="0"/>
          <w:noProof w:val="0"/>
          <w:color w:val="auto"/>
          <w:sz w:val="24"/>
          <w:szCs w:val="24"/>
          <w:lang w:val="pt-BR"/>
        </w:rPr>
      </w:pPr>
      <w:r w:rsidRPr="54B5C03A" w:rsidR="54B5C03A">
        <w:rPr>
          <w:rFonts w:ascii="Arial" w:hAnsi="Arial" w:eastAsia="Arial" w:cs="Arial"/>
          <w:b w:val="0"/>
          <w:bCs w:val="0"/>
          <w:i w:val="0"/>
          <w:iCs w:val="0"/>
          <w:caps w:val="0"/>
          <w:smallCaps w:val="0"/>
          <w:noProof w:val="0"/>
          <w:color w:val="auto"/>
          <w:sz w:val="24"/>
          <w:szCs w:val="24"/>
          <w:lang w:val="pt-BR"/>
        </w:rPr>
        <w:t xml:space="preserve">Por isso, este trabalho busca evidenciar a importância dos debates sobre relações raciais na escola com o objetivo de conscientizar meninas negras sobre o seu processo identitário e reconhecimento das suas trajetórias de vida. Para isso, adotou-se como referencial teórico as contribuições de Grada </w:t>
      </w:r>
      <w:r w:rsidRPr="54B5C03A" w:rsidR="54B5C03A">
        <w:rPr>
          <w:rFonts w:ascii="Arial" w:hAnsi="Arial" w:eastAsia="Arial" w:cs="Arial"/>
          <w:b w:val="0"/>
          <w:bCs w:val="0"/>
          <w:i w:val="0"/>
          <w:iCs w:val="0"/>
          <w:caps w:val="0"/>
          <w:smallCaps w:val="0"/>
          <w:noProof w:val="0"/>
          <w:color w:val="auto"/>
          <w:sz w:val="24"/>
          <w:szCs w:val="24"/>
          <w:lang w:val="pt-BR"/>
        </w:rPr>
        <w:t>Kilomba</w:t>
      </w:r>
      <w:r w:rsidRPr="54B5C03A" w:rsidR="54B5C03A">
        <w:rPr>
          <w:rFonts w:ascii="Arial" w:hAnsi="Arial" w:eastAsia="Arial" w:cs="Arial"/>
          <w:b w:val="0"/>
          <w:bCs w:val="0"/>
          <w:i w:val="0"/>
          <w:iCs w:val="0"/>
          <w:caps w:val="0"/>
          <w:smallCaps w:val="0"/>
          <w:noProof w:val="0"/>
          <w:color w:val="auto"/>
          <w:sz w:val="24"/>
          <w:szCs w:val="24"/>
          <w:lang w:val="pt-BR"/>
        </w:rPr>
        <w:t xml:space="preserve"> (2019), Neusa Santos Souza (2021) e Bárbara Carine (2023), pois acredita-se que a articulação entre vivência e teoria permite compreender o papel da escola na formação dos sujeitos.</w:t>
      </w:r>
    </w:p>
    <w:p w:rsidR="54B5C03A" w:rsidP="54B5C03A" w:rsidRDefault="54B5C03A" w14:paraId="20B3178C" w14:textId="4578E7A4">
      <w:pPr>
        <w:spacing w:line="360" w:lineRule="auto"/>
        <w:jc w:val="both"/>
      </w:pPr>
      <w:r w:rsidRPr="54B5C03A" w:rsidR="54B5C03A">
        <w:rPr>
          <w:rFonts w:ascii="Arial" w:hAnsi="Arial" w:eastAsia="Arial" w:cs="Arial"/>
          <w:b w:val="0"/>
          <w:bCs w:val="0"/>
          <w:i w:val="0"/>
          <w:iCs w:val="0"/>
          <w:caps w:val="0"/>
          <w:smallCaps w:val="0"/>
          <w:noProof w:val="0"/>
          <w:color w:val="auto"/>
          <w:sz w:val="24"/>
          <w:szCs w:val="24"/>
          <w:lang w:val="pt-BR"/>
        </w:rPr>
        <w:t>Dessa maneira, o interesse da pesquisa nasceu justamente da tentativa de compreender como as experiências escolares moldam o reconhecimento de identidades negras. Trata-se de uma pesquisa autobiográfica, do tipo qualitativa que considera as narrativas de vida de duas mulheres negras, as próprias autoras desse trabalho: graduandas em Letras</w:t>
      </w:r>
    </w:p>
    <w:p w:rsidR="54B5C03A" w:rsidP="54B5C03A" w:rsidRDefault="54B5C03A" w14:paraId="4D609A8C" w14:textId="5C54A78E">
      <w:pPr>
        <w:spacing w:line="360" w:lineRule="auto"/>
        <w:jc w:val="both"/>
        <w:rPr>
          <w:rFonts w:ascii="Arial" w:hAnsi="Arial" w:eastAsia="Arial" w:cs="Arial"/>
          <w:b w:val="0"/>
          <w:bCs w:val="0"/>
          <w:i w:val="0"/>
          <w:iCs w:val="0"/>
          <w:caps w:val="0"/>
          <w:smallCaps w:val="0"/>
          <w:noProof w:val="0"/>
          <w:color w:val="auto"/>
          <w:sz w:val="24"/>
          <w:szCs w:val="24"/>
          <w:lang w:val="pt-BR"/>
        </w:rPr>
      </w:pPr>
      <w:r w:rsidRPr="54B5C03A" w:rsidR="54B5C03A">
        <w:rPr>
          <w:rFonts w:ascii="Arial" w:hAnsi="Arial" w:eastAsia="Arial" w:cs="Arial"/>
          <w:b w:val="0"/>
          <w:bCs w:val="0"/>
          <w:i w:val="0"/>
          <w:iCs w:val="0"/>
          <w:caps w:val="0"/>
          <w:smallCaps w:val="0"/>
          <w:noProof w:val="0"/>
          <w:color w:val="auto"/>
          <w:sz w:val="24"/>
          <w:szCs w:val="24"/>
          <w:lang w:val="pt-BR"/>
        </w:rPr>
        <w:t>Vernáculas da Universidade Estadual de Feira de Santana, com 19 e 20 anos de idade. Como instrumentos foram levantadas narrativas autobiográficas construídas a partir de uma relação dialógica e para a análise de dados foi utilizada a análise por eixos temáticos. Como eixos temáticos foram discutidas narrativas autobiográficas de meninas negras e a articulação entre a trajetória de vida e o sistema educacional.</w:t>
      </w:r>
    </w:p>
    <w:p w:rsidR="54B5C03A" w:rsidP="54B5C03A" w:rsidRDefault="54B5C03A" w14:paraId="4D5E15D1" w14:textId="307385D7">
      <w:pPr>
        <w:pStyle w:val="Normal"/>
        <w:spacing w:line="360" w:lineRule="auto"/>
        <w:jc w:val="both"/>
        <w:rPr>
          <w:rFonts w:ascii="Arial" w:hAnsi="Arial" w:eastAsia="Arial" w:cs="Arial"/>
          <w:b w:val="0"/>
          <w:bCs w:val="0"/>
          <w:i w:val="0"/>
          <w:iCs w:val="0"/>
          <w:caps w:val="0"/>
          <w:smallCaps w:val="0"/>
          <w:noProof w:val="0"/>
          <w:color w:val="auto"/>
          <w:sz w:val="24"/>
          <w:szCs w:val="24"/>
          <w:lang w:val="pt-BR"/>
        </w:rPr>
      </w:pPr>
      <w:r w:rsidRPr="54B5C03A" w:rsidR="54B5C03A">
        <w:rPr>
          <w:rFonts w:ascii="Arial" w:hAnsi="Arial" w:eastAsia="Arial" w:cs="Arial"/>
          <w:b w:val="0"/>
          <w:bCs w:val="0"/>
          <w:i w:val="0"/>
          <w:iCs w:val="0"/>
          <w:caps w:val="0"/>
          <w:smallCaps w:val="0"/>
          <w:noProof w:val="0"/>
          <w:color w:val="auto"/>
          <w:sz w:val="24"/>
          <w:szCs w:val="24"/>
          <w:lang w:val="pt-BR"/>
        </w:rPr>
        <w:t>No que se refere às trajetórias de vida, foram identificados sentimentos de dúvida, insegurança, não pertencimento, silenciamento e confusão identitária, ocasionados pela ausência da educação antirracista no contexto escolar.  Por outro lado, o contato com experiencias com as relações étnico-raciais na escola fortaleceu ainda mais os sentimentos de valorização, pertencimento e autoaceitação.</w:t>
      </w:r>
    </w:p>
    <w:p w:rsidR="54B5C03A" w:rsidP="54B5C03A" w:rsidRDefault="54B5C03A" w14:paraId="30993648" w14:textId="2BF740C5">
      <w:pPr>
        <w:spacing w:line="360" w:lineRule="auto"/>
        <w:jc w:val="both"/>
        <w:rPr>
          <w:rFonts w:ascii="Arial" w:hAnsi="Arial" w:eastAsia="Arial" w:cs="Arial"/>
          <w:b w:val="0"/>
          <w:bCs w:val="0"/>
          <w:i w:val="0"/>
          <w:iCs w:val="0"/>
          <w:caps w:val="0"/>
          <w:smallCaps w:val="0"/>
          <w:noProof w:val="0"/>
          <w:color w:val="auto"/>
          <w:sz w:val="24"/>
          <w:szCs w:val="24"/>
          <w:lang w:val="pt-BR"/>
        </w:rPr>
      </w:pPr>
      <w:r w:rsidRPr="54B5C03A" w:rsidR="54B5C03A">
        <w:rPr>
          <w:rFonts w:ascii="Arial" w:hAnsi="Arial" w:eastAsia="Arial" w:cs="Arial"/>
          <w:b w:val="0"/>
          <w:bCs w:val="0"/>
          <w:i w:val="0"/>
          <w:iCs w:val="0"/>
          <w:caps w:val="0"/>
          <w:smallCaps w:val="0"/>
          <w:noProof w:val="0"/>
          <w:color w:val="auto"/>
          <w:sz w:val="24"/>
          <w:szCs w:val="24"/>
          <w:lang w:val="pt-BR"/>
        </w:rPr>
        <w:t>Já no que versa o sistema educacional, foi discutido que, a falta de representatividade e de espaços de diálogo pode dificultar o reconhecimento da identidade racial e a construção do sentimento de pertencimento. Quando há essas ausências, o ambiente escolar pode ser produtor de práticas excludentes. Contudo, também pode ser um ambiente fundamental para que os sentimentos pertencimento sejam cada vez mais frequentes, e que meninas negras se sintam cada vez mais seguras para falar de si e construir as suas próprias histórias.</w:t>
      </w:r>
    </w:p>
    <w:p w:rsidR="54B5C03A" w:rsidP="54B5C03A" w:rsidRDefault="54B5C03A" w14:paraId="4E3AF7E2" w14:textId="1DF2A26D">
      <w:pPr>
        <w:spacing w:line="360" w:lineRule="auto"/>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54B5C03A" w:rsidR="54B5C03A">
        <w:rPr>
          <w:rFonts w:ascii="Arial" w:hAnsi="Arial" w:eastAsia="Arial" w:cs="Arial"/>
          <w:b w:val="0"/>
          <w:bCs w:val="0"/>
          <w:i w:val="0"/>
          <w:iCs w:val="0"/>
          <w:caps w:val="0"/>
          <w:smallCaps w:val="0"/>
          <w:noProof w:val="0"/>
          <w:color w:val="000000" w:themeColor="text1" w:themeTint="FF" w:themeShade="FF"/>
          <w:sz w:val="24"/>
          <w:szCs w:val="24"/>
          <w:lang w:val="pt-BR"/>
        </w:rPr>
        <w:t>Os resultados revelam que, enquanto o silêncio sobre questões raciais gerou insegurança e o sentimento de não-lugar, atitudes pedagógicas atentas serviram como o pontapé inicial para o reconhecimento e orgulho de ser quem somos</w:t>
      </w:r>
      <w:r w:rsidRPr="54B5C03A" w:rsidR="54B5C03A">
        <w:rPr>
          <w:rFonts w:ascii="Arial" w:hAnsi="Arial" w:eastAsia="Arial" w:cs="Arial"/>
          <w:b w:val="1"/>
          <w:bCs w:val="1"/>
          <w:i w:val="0"/>
          <w:iCs w:val="0"/>
          <w:caps w:val="0"/>
          <w:smallCaps w:val="0"/>
          <w:noProof w:val="0"/>
          <w:color w:val="000000" w:themeColor="text1" w:themeTint="FF" w:themeShade="FF"/>
          <w:sz w:val="24"/>
          <w:szCs w:val="24"/>
          <w:lang w:val="pt-BR"/>
        </w:rPr>
        <w:t>.</w:t>
      </w:r>
    </w:p>
    <w:p w:rsidR="54B5C03A" w:rsidP="54B5C03A" w:rsidRDefault="54B5C03A" w14:paraId="43089F63" w14:textId="770B624D">
      <w:pPr>
        <w:spacing w:line="360" w:lineRule="auto"/>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54B5C03A" w:rsidR="54B5C03A">
        <w:rPr>
          <w:rFonts w:ascii="Arial" w:hAnsi="Arial" w:eastAsia="Arial" w:cs="Arial"/>
          <w:b w:val="0"/>
          <w:bCs w:val="0"/>
          <w:i w:val="0"/>
          <w:iCs w:val="0"/>
          <w:caps w:val="0"/>
          <w:smallCaps w:val="0"/>
          <w:noProof w:val="0"/>
          <w:color w:val="000000" w:themeColor="text1" w:themeTint="FF" w:themeShade="FF"/>
          <w:sz w:val="24"/>
          <w:szCs w:val="24"/>
          <w:lang w:val="pt-BR"/>
        </w:rPr>
        <w:t xml:space="preserve">Dito isso, é papel da instituição como um todo construir um ambiente em que debates étnico-raciais vão muito além de uma palestra no dia 20 de novembro, ou discussões isoladas vez ou outra. Portanto, faz-se necessário que práticas antirracistas, bem como discussões que visem construir o letramento racial de seus alunos, façam parte do cotidiano escolar.  Fazendo isso, a escola torna-se um espaço de acolhimento que dialoga com a diversidade racial e que contribui fortemente para que meninas negras: se vendo, se sentindo representadas e conhecendo suas próprias histórias, ganhem repertório para reconhecer e afirmar suas identidades. </w:t>
      </w:r>
    </w:p>
    <w:p w:rsidR="54B5C03A" w:rsidP="54B5C03A" w:rsidRDefault="54B5C03A" w14:paraId="75897E0A" w14:textId="6CA5AC71">
      <w:pPr>
        <w:spacing w:line="360" w:lineRule="auto"/>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54B5C03A" w:rsidR="54B5C03A">
        <w:rPr>
          <w:rFonts w:ascii="Arial" w:hAnsi="Arial" w:eastAsia="Arial" w:cs="Arial"/>
          <w:b w:val="0"/>
          <w:bCs w:val="0"/>
          <w:i w:val="0"/>
          <w:iCs w:val="0"/>
          <w:caps w:val="0"/>
          <w:smallCaps w:val="0"/>
          <w:noProof w:val="0"/>
          <w:color w:val="000000" w:themeColor="text1" w:themeTint="FF" w:themeShade="FF"/>
          <w:sz w:val="24"/>
          <w:szCs w:val="24"/>
          <w:lang w:val="pt-BR"/>
        </w:rPr>
        <w:t>Sobre a urgência dessa postura ativa, a professora Bárbara Carine (2023) orienta: “Fale do seu entendimento, da sua percepção, mas também escute e aprenda com pessoas negras, leve essas pessoas para a sala de aula para criar autoidentificação com a juventude negra. [...] paute com eles, em seus projetos, uma abordagem transversal da ERER [...] que coloque a reflexão sempre como algo central no espaço escolar.” (Pinheiro, 2023, p.45). Por outro lado, quando esses debates estão ausentes ou são tratados apenas de forma pontual, muitas lacunas permanecem, dificultando processos de reconhecimento e pertencimento.</w:t>
      </w:r>
    </w:p>
    <w:p w:rsidR="54B5C03A" w:rsidP="54B5C03A" w:rsidRDefault="54B5C03A" w14:paraId="13A55CF2" w14:textId="587B53A5">
      <w:pPr>
        <w:spacing w:line="360" w:lineRule="auto"/>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54B5C03A" w:rsidR="54B5C03A">
        <w:rPr>
          <w:rFonts w:ascii="Arial" w:hAnsi="Arial" w:eastAsia="Arial" w:cs="Arial"/>
          <w:b w:val="0"/>
          <w:bCs w:val="0"/>
          <w:i w:val="0"/>
          <w:iCs w:val="0"/>
          <w:caps w:val="0"/>
          <w:smallCaps w:val="0"/>
          <w:noProof w:val="0"/>
          <w:color w:val="000000" w:themeColor="text1" w:themeTint="FF" w:themeShade="FF"/>
          <w:sz w:val="24"/>
          <w:szCs w:val="24"/>
          <w:lang w:val="pt-BR"/>
        </w:rPr>
        <w:t xml:space="preserve">Por essa razão, acreditamos que uma postura pedagógica voltada ao letramento racial abre caminhos para que meninas negras possam, desde cedo, ter melhor compreensão acerca de quem de fato são. Esse processo, além de contribuir para a construção e o fortalecimento de suas identidades, permite também que desenvolvam consciência sobre os espaços que podem ocupar na sociedade. </w:t>
      </w:r>
    </w:p>
    <w:p w:rsidR="54B5C03A" w:rsidP="54B5C03A" w:rsidRDefault="54B5C03A" w14:paraId="4239C1DD" w14:textId="6DDAC7DD">
      <w:pPr>
        <w:spacing w:line="360" w:lineRule="auto"/>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54B5C03A" w:rsidR="54B5C03A">
        <w:rPr>
          <w:rFonts w:ascii="Arial" w:hAnsi="Arial" w:eastAsia="Arial" w:cs="Arial"/>
          <w:b w:val="0"/>
          <w:bCs w:val="0"/>
          <w:i w:val="0"/>
          <w:iCs w:val="0"/>
          <w:caps w:val="0"/>
          <w:smallCaps w:val="0"/>
          <w:noProof w:val="0"/>
          <w:color w:val="000000" w:themeColor="text1" w:themeTint="FF" w:themeShade="FF"/>
          <w:sz w:val="24"/>
          <w:szCs w:val="24"/>
          <w:lang w:val="pt-BR"/>
        </w:rPr>
        <w:t xml:space="preserve">Em síntese, como aponta Grada </w:t>
      </w:r>
      <w:r w:rsidRPr="54B5C03A" w:rsidR="54B5C03A">
        <w:rPr>
          <w:rFonts w:ascii="Arial" w:hAnsi="Arial" w:eastAsia="Arial" w:cs="Arial"/>
          <w:b w:val="0"/>
          <w:bCs w:val="0"/>
          <w:i w:val="0"/>
          <w:iCs w:val="0"/>
          <w:caps w:val="0"/>
          <w:smallCaps w:val="0"/>
          <w:noProof w:val="0"/>
          <w:color w:val="000000" w:themeColor="text1" w:themeTint="FF" w:themeShade="FF"/>
          <w:sz w:val="24"/>
          <w:szCs w:val="24"/>
          <w:lang w:val="pt-BR"/>
        </w:rPr>
        <w:t>Kilomba</w:t>
      </w:r>
      <w:r w:rsidRPr="54B5C03A" w:rsidR="54B5C03A">
        <w:rPr>
          <w:rFonts w:ascii="Arial" w:hAnsi="Arial" w:eastAsia="Arial" w:cs="Arial"/>
          <w:b w:val="0"/>
          <w:bCs w:val="0"/>
          <w:i w:val="0"/>
          <w:iCs w:val="0"/>
          <w:caps w:val="0"/>
          <w:smallCaps w:val="0"/>
          <w:noProof w:val="0"/>
          <w:color w:val="000000" w:themeColor="text1" w:themeTint="FF" w:themeShade="FF"/>
          <w:sz w:val="24"/>
          <w:szCs w:val="24"/>
          <w:lang w:val="pt-BR"/>
        </w:rPr>
        <w:t xml:space="preserve"> (2019) em Memórias de plantação: “só quando se reconfiguram as estruturas de poder é que muitas identidades marginalizadas podem também, finalmente, reconfigurar a noção de conhecimento: quem sabe? Quem pode saber? Saber o quê? E o saber de quem?” (KILOMBA, 2019, p. 13). Sendo assim, reafirmamos o papel da escola como indispensável para garantir que meninas negras possam se reconhecer como tal, fazendo desse espaço um lugar onde o direito de pertencer e de ‘tornar-se’ seja seguro, pleno e coletivo.</w:t>
      </w:r>
    </w:p>
    <w:p w:rsidR="54B5C03A" w:rsidP="54B5C03A" w:rsidRDefault="54B5C03A" w14:paraId="552AF15C" w14:textId="207F3484">
      <w:pPr>
        <w:spacing w:line="360" w:lineRule="auto"/>
        <w:jc w:val="both"/>
        <w:rPr>
          <w:rFonts w:ascii="Arial" w:hAnsi="Arial" w:eastAsia="Arial" w:cs="Arial"/>
          <w:b w:val="0"/>
          <w:bCs w:val="0"/>
          <w:i w:val="0"/>
          <w:iCs w:val="0"/>
          <w:caps w:val="0"/>
          <w:smallCaps w:val="0"/>
          <w:noProof w:val="0"/>
          <w:color w:val="000000" w:themeColor="text1" w:themeTint="FF" w:themeShade="FF"/>
          <w:sz w:val="24"/>
          <w:szCs w:val="24"/>
          <w:lang w:val="pt-BR"/>
        </w:rPr>
      </w:pPr>
    </w:p>
    <w:p w:rsidR="54B5C03A" w:rsidP="54B5C03A" w:rsidRDefault="54B5C03A" w14:paraId="642867A5" w14:textId="6BDC0AD2">
      <w:pPr>
        <w:keepLines w:val="1"/>
        <w:widowControl w:val="0"/>
        <w:spacing w:line="360" w:lineRule="auto"/>
        <w:jc w:val="both"/>
      </w:pPr>
      <w:r w:rsidRPr="54B5C03A" w:rsidR="54B5C03A">
        <w:rPr>
          <w:b w:val="1"/>
          <w:bCs w:val="1"/>
          <w:sz w:val="24"/>
          <w:szCs w:val="24"/>
        </w:rPr>
        <w:t>PALAVRAS-CHAVE</w:t>
      </w:r>
    </w:p>
    <w:p w:rsidR="54B5C03A" w:rsidP="54B5C03A" w:rsidRDefault="54B5C03A" w14:paraId="486F2095" w14:textId="605522A9">
      <w:pPr>
        <w:keepLines w:val="1"/>
        <w:widowControl w:val="0"/>
        <w:spacing w:line="360" w:lineRule="auto"/>
        <w:jc w:val="both"/>
        <w:rPr>
          <w:rFonts w:ascii="Arial" w:hAnsi="Arial" w:eastAsia="Arial" w:cs="Arial"/>
          <w:b w:val="0"/>
          <w:bCs w:val="0"/>
          <w:sz w:val="22"/>
          <w:szCs w:val="22"/>
          <w:lang w:val="pt-BR"/>
        </w:rPr>
      </w:pPr>
      <w:r w:rsidRPr="54B5C03A" w:rsidR="54B5C03A">
        <w:rPr>
          <w:rFonts w:ascii="Arial" w:hAnsi="Arial" w:eastAsia="Arial" w:cs="Arial"/>
          <w:b w:val="0"/>
          <w:bCs w:val="0"/>
          <w:sz w:val="22"/>
          <w:szCs w:val="22"/>
          <w:lang w:val="pt-BR"/>
        </w:rPr>
        <w:t>Escola; meninas negras; identidade; educação antirracista.</w:t>
      </w:r>
    </w:p>
    <w:p w:rsidR="54B5C03A" w:rsidP="54B5C03A" w:rsidRDefault="54B5C03A" w14:paraId="28A2AC51" w14:textId="399E6230">
      <w:pPr>
        <w:pStyle w:val="Normal"/>
        <w:keepLines w:val="1"/>
        <w:widowControl w:val="0"/>
        <w:spacing w:line="240" w:lineRule="auto"/>
        <w:rPr>
          <w:sz w:val="24"/>
          <w:szCs w:val="24"/>
        </w:rPr>
      </w:pPr>
    </w:p>
    <w:p w:rsidR="54B5C03A" w:rsidP="54B5C03A" w:rsidRDefault="54B5C03A" w14:paraId="7CD20D2C" w14:textId="619CA73E">
      <w:pPr>
        <w:pStyle w:val="Normal"/>
        <w:keepLines w:val="1"/>
        <w:widowControl w:val="0"/>
        <w:spacing w:line="240" w:lineRule="auto"/>
        <w:rPr>
          <w:sz w:val="24"/>
          <w:szCs w:val="24"/>
        </w:rPr>
      </w:pPr>
    </w:p>
    <w:p w:rsidR="004E782F" w:rsidRDefault="00CC3841" w14:paraId="297A639E" w14:textId="77777777">
      <w:pPr>
        <w:keepLines/>
        <w:widowControl w:val="0"/>
        <w:spacing w:line="240" w:lineRule="auto"/>
        <w:rPr>
          <w:sz w:val="24"/>
          <w:szCs w:val="24"/>
        </w:rPr>
      </w:pPr>
      <w:r w:rsidRPr="54B5C03A" w:rsidR="54B5C03A">
        <w:rPr>
          <w:b w:val="1"/>
          <w:bCs w:val="1"/>
          <w:sz w:val="24"/>
          <w:szCs w:val="24"/>
        </w:rPr>
        <w:t>REFERÊNCIAS</w:t>
      </w:r>
      <w:r w:rsidRPr="54B5C03A" w:rsidR="54B5C03A">
        <w:rPr>
          <w:sz w:val="24"/>
          <w:szCs w:val="24"/>
        </w:rPr>
        <w:t xml:space="preserve"> </w:t>
      </w:r>
    </w:p>
    <w:p w:rsidR="54B5C03A" w:rsidP="54B5C03A" w:rsidRDefault="54B5C03A" w14:paraId="25FBBFAF" w14:textId="645B1CB3">
      <w:pPr>
        <w:keepLines w:val="1"/>
        <w:widowControl w:val="0"/>
        <w:spacing w:line="240" w:lineRule="auto"/>
        <w:rPr>
          <w:sz w:val="24"/>
          <w:szCs w:val="24"/>
          <w:lang w:val="pt-BR"/>
        </w:rPr>
      </w:pPr>
    </w:p>
    <w:p w:rsidR="54B5C03A" w:rsidP="54B5C03A" w:rsidRDefault="54B5C03A" w14:paraId="486A8205" w14:textId="0A35AFA5">
      <w:pPr>
        <w:keepLines w:val="1"/>
        <w:widowControl w:val="0"/>
        <w:spacing w:line="240" w:lineRule="auto"/>
      </w:pPr>
      <w:r w:rsidRPr="54B5C03A" w:rsidR="54B5C03A">
        <w:rPr>
          <w:b w:val="0"/>
          <w:bCs w:val="0"/>
          <w:sz w:val="24"/>
          <w:szCs w:val="24"/>
          <w:lang w:val="pt-BR"/>
        </w:rPr>
        <w:t xml:space="preserve">KILOMBA, Grada. </w:t>
      </w:r>
      <w:r w:rsidRPr="54B5C03A" w:rsidR="54B5C03A">
        <w:rPr>
          <w:b w:val="1"/>
          <w:bCs w:val="1"/>
          <w:sz w:val="24"/>
          <w:szCs w:val="24"/>
          <w:lang w:val="pt-BR"/>
        </w:rPr>
        <w:t>Memórias da plantação:</w:t>
      </w:r>
      <w:r w:rsidRPr="54B5C03A" w:rsidR="54B5C03A">
        <w:rPr>
          <w:b w:val="0"/>
          <w:bCs w:val="0"/>
          <w:sz w:val="24"/>
          <w:szCs w:val="24"/>
          <w:lang w:val="pt-BR"/>
        </w:rPr>
        <w:t xml:space="preserve"> episódios de racismo cotidiano. Trad. Jess Oliveira. Rio de Janeiro: Cobogó, 2019.</w:t>
      </w:r>
    </w:p>
    <w:p w:rsidR="54B5C03A" w:rsidP="54B5C03A" w:rsidRDefault="54B5C03A" w14:paraId="31DCC953" w14:textId="48904920">
      <w:pPr>
        <w:keepLines w:val="1"/>
        <w:widowControl w:val="0"/>
        <w:spacing w:line="240" w:lineRule="auto"/>
        <w:rPr>
          <w:b w:val="0"/>
          <w:bCs w:val="0"/>
          <w:sz w:val="24"/>
          <w:szCs w:val="24"/>
          <w:lang w:val="pt-BR"/>
        </w:rPr>
      </w:pPr>
    </w:p>
    <w:p w:rsidR="54B5C03A" w:rsidP="54B5C03A" w:rsidRDefault="54B5C03A" w14:paraId="07F8BC01" w14:textId="193733D5">
      <w:pPr>
        <w:pStyle w:val="Normal"/>
        <w:keepLines w:val="1"/>
        <w:widowControl w:val="0"/>
        <w:spacing w:line="240" w:lineRule="auto"/>
      </w:pPr>
      <w:r w:rsidRPr="54B5C03A" w:rsidR="54B5C03A">
        <w:rPr>
          <w:b w:val="0"/>
          <w:bCs w:val="0"/>
          <w:sz w:val="24"/>
          <w:szCs w:val="24"/>
          <w:lang w:val="pt-BR"/>
        </w:rPr>
        <w:t>PINHEIRO, Bárbara Carine Soares.</w:t>
      </w:r>
      <w:r w:rsidRPr="54B5C03A" w:rsidR="54B5C03A">
        <w:rPr>
          <w:b w:val="1"/>
          <w:bCs w:val="1"/>
          <w:sz w:val="24"/>
          <w:szCs w:val="24"/>
          <w:lang w:val="pt-BR"/>
        </w:rPr>
        <w:t xml:space="preserve"> Como ser um educador antirracista</w:t>
      </w:r>
      <w:r w:rsidRPr="54B5C03A" w:rsidR="54B5C03A">
        <w:rPr>
          <w:b w:val="0"/>
          <w:bCs w:val="0"/>
          <w:sz w:val="24"/>
          <w:szCs w:val="24"/>
          <w:lang w:val="pt-BR"/>
        </w:rPr>
        <w:t>. São Paulo: Planeta, 2023.</w:t>
      </w:r>
    </w:p>
    <w:p w:rsidR="54B5C03A" w:rsidP="54B5C03A" w:rsidRDefault="54B5C03A" w14:paraId="54991D28" w14:textId="5F7457E0">
      <w:pPr>
        <w:pStyle w:val="Normal"/>
        <w:keepLines w:val="1"/>
        <w:widowControl w:val="0"/>
        <w:spacing w:line="240" w:lineRule="auto"/>
        <w:rPr>
          <w:b w:val="0"/>
          <w:bCs w:val="0"/>
          <w:sz w:val="24"/>
          <w:szCs w:val="24"/>
          <w:lang w:val="pt-BR"/>
        </w:rPr>
      </w:pPr>
    </w:p>
    <w:p w:rsidR="54B5C03A" w:rsidP="54B5C03A" w:rsidRDefault="54B5C03A" w14:paraId="3A7AC45E" w14:textId="19B6EABB">
      <w:pPr>
        <w:pStyle w:val="Normal"/>
        <w:keepLines w:val="1"/>
        <w:widowControl w:val="0"/>
        <w:spacing w:line="240" w:lineRule="auto"/>
        <w:rPr>
          <w:b w:val="0"/>
          <w:bCs w:val="0"/>
          <w:sz w:val="24"/>
          <w:szCs w:val="24"/>
          <w:lang w:val="pt-BR"/>
        </w:rPr>
      </w:pPr>
      <w:r w:rsidRPr="54B5C03A" w:rsidR="54B5C03A">
        <w:rPr>
          <w:b w:val="0"/>
          <w:bCs w:val="0"/>
          <w:sz w:val="24"/>
          <w:szCs w:val="24"/>
          <w:lang w:val="pt-BR"/>
        </w:rPr>
        <w:t>SOUZA, Neusa Santos.</w:t>
      </w:r>
      <w:r w:rsidRPr="54B5C03A" w:rsidR="54B5C03A">
        <w:rPr>
          <w:b w:val="1"/>
          <w:bCs w:val="1"/>
          <w:sz w:val="24"/>
          <w:szCs w:val="24"/>
          <w:lang w:val="pt-BR"/>
        </w:rPr>
        <w:t xml:space="preserve"> Tornar-se negro.</w:t>
      </w:r>
      <w:r w:rsidRPr="54B5C03A" w:rsidR="54B5C03A">
        <w:rPr>
          <w:b w:val="0"/>
          <w:bCs w:val="0"/>
          <w:sz w:val="24"/>
          <w:szCs w:val="24"/>
          <w:lang w:val="pt-BR"/>
        </w:rPr>
        <w:t xml:space="preserve"> Rio de Janeiro: Zahar, 2021.</w:t>
      </w:r>
    </w:p>
    <w:p w:rsidR="004E782F" w:rsidRDefault="004E782F" w14:paraId="29F8D9D6" w14:textId="77777777"/>
    <w:p w:rsidR="004E782F" w:rsidRDefault="004E782F" w14:paraId="4AC9BD22" w14:textId="77777777">
      <w:pPr>
        <w:spacing w:after="200" w:line="240" w:lineRule="auto"/>
        <w:jc w:val="both"/>
        <w:rPr>
          <w:b/>
          <w:bCs/>
          <w:sz w:val="24"/>
          <w:szCs w:val="24"/>
        </w:rPr>
      </w:pPr>
    </w:p>
    <w:sectPr w:rsidR="004E782F">
      <w:headerReference w:type="default" r:id="rId6"/>
      <w:footerReference w:type="default" r:id="rId7"/>
      <w:headerReference w:type="first" r:id="rId8"/>
      <w:footerReference w:type="first" r:id="rId9"/>
      <w:pgSz w:w="11909" w:h="16834" w:orient="portrait"/>
      <w:pgMar w:top="1134" w:right="1134" w:bottom="1134" w:left="1134"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D7500" w:rsidRDefault="00AD7500" w14:paraId="0FC3AAC0" w14:textId="77777777">
      <w:pPr>
        <w:spacing w:line="240" w:lineRule="auto"/>
      </w:pPr>
      <w:r>
        <w:separator/>
      </w:r>
    </w:p>
  </w:endnote>
  <w:endnote w:type="continuationSeparator" w:id="0">
    <w:p w:rsidR="00AD7500" w:rsidRDefault="00AD7500" w14:paraId="4F163106"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w:fontKey="{99182FCC-3E7A-45D8-8339-43054D5A4A1B}" r:id="rId1"/>
  </w:font>
  <w:font w:name="MS Mincho">
    <w:altName w:val="ＭＳ 明朝"/>
    <w:panose1 w:val="02020609040205080304"/>
    <w:charset w:val="80"/>
    <w:family w:val="roman"/>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embedRegular w:fontKey="{F950ED53-3C5F-44F9-B0B9-A202150C3B17}" r:id="rId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E782F" w:rsidRDefault="00CC3841" w14:paraId="5EA2387D" w14:textId="77777777">
    <w:pPr>
      <w:jc w:val="center"/>
    </w:pPr>
    <w:r>
      <w:fldChar w:fldCharType="begin"/>
    </w:r>
    <w:r>
      <w:instrText>PAGE</w:instrText>
    </w:r>
    <w:r>
      <w:fldChar w:fldCharType="separate"/>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E782F" w:rsidRDefault="004E782F" w14:paraId="1ABED507" w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D7500" w:rsidRDefault="00AD7500" w14:paraId="56841FDE" w14:textId="77777777">
      <w:pPr>
        <w:spacing w:line="240" w:lineRule="auto"/>
      </w:pPr>
      <w:r>
        <w:separator/>
      </w:r>
    </w:p>
  </w:footnote>
  <w:footnote w:type="continuationSeparator" w:id="0">
    <w:p w:rsidR="00AD7500" w:rsidRDefault="00AD7500" w14:paraId="6EB435E8"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4E782F" w:rsidRDefault="00CC3841" w14:paraId="5EBB08DE" w14:textId="77777777">
    <w:pPr>
      <w:jc w:val="right"/>
    </w:pPr>
    <w:r>
      <w:rPr>
        <w:noProof/>
      </w:rPr>
      <w:drawing>
        <wp:anchor distT="114300" distB="114300" distL="114300" distR="114300" simplePos="0" relativeHeight="251658240" behindDoc="1" locked="0" layoutInCell="1" hidden="0" allowOverlap="1" wp14:anchorId="57E7A624" wp14:editId="6CDDA9E9">
          <wp:simplePos x="0" y="0"/>
          <wp:positionH relativeFrom="column">
            <wp:posOffset>5000625</wp:posOffset>
          </wp:positionH>
          <wp:positionV relativeFrom="paragraph">
            <wp:posOffset>8886825</wp:posOffset>
          </wp:positionV>
          <wp:extent cx="1700213" cy="1700213"/>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700213" cy="1700213"/>
                  </a:xfrm>
                  <a:prstGeom prst="rect">
                    <a:avLst/>
                  </a:prstGeom>
                  <a:ln/>
                </pic:spPr>
              </pic:pic>
            </a:graphicData>
          </a:graphic>
        </wp:anchor>
      </w:drawing>
    </w:r>
    <w:r>
      <w:rPr>
        <w:noProof/>
      </w:rPr>
      <w:drawing>
        <wp:anchor distT="114300" distB="114300" distL="114300" distR="114300" simplePos="0" relativeHeight="251658241" behindDoc="1" locked="0" layoutInCell="1" hidden="0" allowOverlap="1" wp14:anchorId="0ECC52FF" wp14:editId="4F98C426">
          <wp:simplePos x="0" y="0"/>
          <wp:positionH relativeFrom="column">
            <wp:posOffset>5791200</wp:posOffset>
          </wp:positionH>
          <wp:positionV relativeFrom="paragraph">
            <wp:posOffset>-304799</wp:posOffset>
          </wp:positionV>
          <wp:extent cx="664882" cy="762000"/>
          <wp:effectExtent l="0" t="0" r="0" b="0"/>
          <wp:wrapNone/>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t="235" b="235"/>
                  <a:stretch>
                    <a:fillRect/>
                  </a:stretch>
                </pic:blipFill>
                <pic:spPr>
                  <a:xfrm>
                    <a:off x="0" y="0"/>
                    <a:ext cx="664882" cy="762000"/>
                  </a:xfrm>
                  <a:prstGeom prst="rect">
                    <a:avLst/>
                  </a:prstGeom>
                  <a:ln/>
                </pic:spPr>
              </pic:pic>
            </a:graphicData>
          </a:graphic>
        </wp:anchor>
      </w:drawing>
    </w:r>
  </w:p>
  <w:p w:rsidR="004E782F" w:rsidRDefault="004E782F" w14:paraId="485022A9" w14:textId="77777777">
    <w:pPr>
      <w:jc w:val="right"/>
    </w:pPr>
  </w:p>
  <w:p w:rsidR="004E782F" w:rsidRDefault="004E782F" w14:paraId="454E8A75" w14:textId="77777777">
    <w:pPr>
      <w:jc w:val="right"/>
    </w:pPr>
  </w:p>
  <w:p w:rsidR="004E782F" w:rsidRDefault="00CC3841" w14:paraId="712274E8" w14:textId="77777777">
    <w:r>
      <w:rPr>
        <w:noProof/>
      </w:rPr>
      <w:drawing>
        <wp:anchor distT="114300" distB="114300" distL="114300" distR="114300" simplePos="0" relativeHeight="251658242" behindDoc="1" locked="0" layoutInCell="1" hidden="0" allowOverlap="1" wp14:anchorId="32A9B288" wp14:editId="3332E53F">
          <wp:simplePos x="0" y="0"/>
          <wp:positionH relativeFrom="page">
            <wp:posOffset>0</wp:posOffset>
          </wp:positionH>
          <wp:positionV relativeFrom="page">
            <wp:posOffset>-5714</wp:posOffset>
          </wp:positionV>
          <wp:extent cx="416339" cy="10716578"/>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
                  <a:srcRect/>
                  <a:stretch>
                    <a:fillRect/>
                  </a:stretch>
                </pic:blipFill>
                <pic:spPr>
                  <a:xfrm>
                    <a:off x="0" y="0"/>
                    <a:ext cx="416339" cy="10716578"/>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E782F" w:rsidRDefault="004E782F" w14:paraId="02547488" w14:textId="77777777"/>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embedTrueTypeFonts/>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782F"/>
    <w:rsid w:val="00087933"/>
    <w:rsid w:val="00133160"/>
    <w:rsid w:val="004E782F"/>
    <w:rsid w:val="005A25E1"/>
    <w:rsid w:val="008343C2"/>
    <w:rsid w:val="008C4479"/>
    <w:rsid w:val="00AD7500"/>
    <w:rsid w:val="00BC5EB9"/>
    <w:rsid w:val="00C8571D"/>
    <w:rsid w:val="00CC3841"/>
    <w:rsid w:val="00CE0253"/>
    <w:rsid w:val="00CE6E7E"/>
    <w:rsid w:val="00D649E8"/>
    <w:rsid w:val="00DF501E"/>
    <w:rsid w:val="00E47B5A"/>
    <w:rsid w:val="0DAAEDFE"/>
    <w:rsid w:val="4C76E322"/>
    <w:rsid w:val="54B5C03A"/>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10B0E56"/>
  <w15:docId w15:val="{D420CE01-F804-4D1E-8387-AB3B670BBB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US"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semiHidden/>
    <w:unhideWhenUsed/>
    <w:rsid w:val="00D649E8"/>
    <w:pPr>
      <w:tabs>
        <w:tab w:val="center" w:pos="4680"/>
        <w:tab w:val="right" w:pos="9360"/>
      </w:tabs>
      <w:spacing w:line="240" w:lineRule="auto"/>
    </w:pPr>
  </w:style>
  <w:style w:type="character" w:styleId="HeaderChar" w:customStyle="1">
    <w:name w:val="Header Char"/>
    <w:basedOn w:val="DefaultParagraphFont"/>
    <w:link w:val="Header"/>
    <w:uiPriority w:val="99"/>
    <w:semiHidden/>
    <w:rsid w:val="00D649E8"/>
  </w:style>
  <w:style w:type="paragraph" w:styleId="Footer">
    <w:name w:val="footer"/>
    <w:basedOn w:val="Normal"/>
    <w:link w:val="FooterChar"/>
    <w:uiPriority w:val="99"/>
    <w:semiHidden/>
    <w:unhideWhenUsed/>
    <w:rsid w:val="00D649E8"/>
    <w:pPr>
      <w:tabs>
        <w:tab w:val="center" w:pos="4680"/>
        <w:tab w:val="right" w:pos="9360"/>
      </w:tabs>
      <w:spacing w:line="240" w:lineRule="auto"/>
    </w:pPr>
  </w:style>
  <w:style w:type="character" w:styleId="FooterChar" w:customStyle="1">
    <w:name w:val="Footer Char"/>
    <w:basedOn w:val="DefaultParagraphFont"/>
    <w:link w:val="Footer"/>
    <w:uiPriority w:val="99"/>
    <w:semiHidden/>
    <w:rsid w:val="00D649E8"/>
  </w:style>
  <w:style w:type="character" w:styleId="Hyperlink">
    <w:uiPriority w:val="99"/>
    <w:name w:val="Hyperlink"/>
    <w:basedOn w:val="DefaultParagraphFont"/>
    <w:unhideWhenUsed/>
    <w:rsid w:val="54B5C03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eader" Target="header2.xml" Id="rId8" /><Relationship Type="http://schemas.openxmlformats.org/officeDocument/2006/relationships/webSettings" Target="webSettings.xml" Id="rId3" /><Relationship Type="http://schemas.openxmlformats.org/officeDocument/2006/relationships/footer" Target="footer1.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header" Target="header1.xml" Id="rId6" /><Relationship Type="http://schemas.openxmlformats.org/officeDocument/2006/relationships/theme" Target="theme/theme1.xml" Id="rId11" /><Relationship Type="http://schemas.openxmlformats.org/officeDocument/2006/relationships/endnotes" Target="endnotes.xml" Id="rId5" /><Relationship Type="http://schemas.openxmlformats.org/officeDocument/2006/relationships/fontTable" Target="fontTable.xml" Id="rId10" /><Relationship Type="http://schemas.openxmlformats.org/officeDocument/2006/relationships/footnotes" Target="footnotes.xml" Id="rId4" /><Relationship Type="http://schemas.openxmlformats.org/officeDocument/2006/relationships/footer" Target="footer2.xml" Id="rId9" /></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lastModifiedBy>Usuário Convidado</lastModifiedBy>
  <revision>5</revision>
  <dcterms:created xsi:type="dcterms:W3CDTF">2026-07-29T01:54:00.0000000Z</dcterms:created>
  <dcterms:modified xsi:type="dcterms:W3CDTF">2026-07-29T16:40:06.6856023Z</dcterms:modified>
</coreProperties>
</file>